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PAPER_20260126_151521</w:t>
      </w:r>
    </w:p>
    <w:p>
      <w:r>
        <w:t>Generated: 2026-01-26 15:15:48</w:t>
      </w:r>
    </w:p>
    <w:p>
      <w:pPr>
        <w:jc w:val="center"/>
      </w:pPr>
      <w:r>
        <w:t>Status: CONDITIONAL ⚠️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126_1515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52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126_1515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format_compliance: ⚠️ Mark allocation pattern not clearly stated (e.g., 10×2=20)</w:t>
      </w:r>
    </w:p>
    <w:p>
      <w:r>
        <w:t>• regulation_check: ⚠️ Regulation year not found in paper; ⚠️ Course code not clearly visible</w:t>
      </w:r>
    </w:p>
    <w:p>
      <w:r>
        <w:t>• blooms_taxonomy: Consider adding more higher-order thinking questions (Analyze/Evaluate/Create)</w:t>
      </w:r>
    </w:p>
    <w:p>
      <w:r>
        <w:t>• grammar_clarity: Review 3 grammar/clarity issues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