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ScruCheck AI - Scrutiny Report</w:t>
      </w:r>
    </w:p>
    <w:p>
      <w:r>
        <w:t>Paper ID: PAPER_20260621_213906</w:t>
      </w:r>
    </w:p>
    <w:p>
      <w:r>
        <w:t>Generated: 2026-06-21 21:40:44</w:t>
      </w:r>
    </w:p>
    <w:p>
      <w:pPr>
        <w:jc w:val="center"/>
      </w:pPr>
      <w:r>
        <w:t>Status: APPROVED ✅</w:t>
      </w:r>
    </w:p>
    <w:p>
      <w:pPr>
        <w:jc w:val="center"/>
      </w:pPr>
      <w:r>
        <w:t>Score: Overall Quality: 81/100  |  Mandatory: 4/4 passed  (5 quality criteria evaluated)</w:t>
      </w:r>
    </w:p>
    <w:p/>
    <w:p>
      <w:pPr>
        <w:pStyle w:val="Heading1"/>
      </w:pPr>
      <w:r>
        <w:t>Section 1: Mandatory Compliance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Remarks</w:t>
            </w:r>
          </w:p>
        </w:tc>
      </w:tr>
      <w:tr>
        <w:tc>
          <w:tcPr>
            <w:tcW w:type="dxa" w:w="2880"/>
          </w:tcPr>
          <w:p>
            <w:r>
              <w:t>Format Compliance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Document structure complies with the standard format pattern.</w:t>
            </w:r>
          </w:p>
        </w:tc>
      </w:tr>
      <w:tr>
        <w:tc>
          <w:tcPr>
            <w:tcW w:type="dxa" w:w="2880"/>
          </w:tcPr>
          <w:p>
            <w:r>
              <w:t>Regulation Compliance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All regulation details (Year, Semester, Course Code) are correctly identified.</w:t>
            </w:r>
          </w:p>
        </w:tc>
      </w:tr>
      <w:tr>
        <w:tc>
          <w:tcPr>
            <w:tcW w:type="dxa" w:w="2880"/>
          </w:tcPr>
          <w:p>
            <w:r>
              <w:t>Mark Distribution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⚠️ Estimated time 230 mins exceeds 180 mins</w:t>
            </w:r>
          </w:p>
        </w:tc>
      </w:tr>
      <w:tr>
        <w:tc>
          <w:tcPr>
            <w:tcW w:type="dxa" w:w="2880"/>
          </w:tcPr>
          <w:p>
            <w:r>
              <w:t>Permitted Aids Compliance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Permitted aids are correctly specified.</w:t>
            </w:r>
          </w:p>
        </w:tc>
      </w:tr>
    </w:tbl>
    <w:p/>
    <w:p>
      <w:pPr>
        <w:pStyle w:val="Heading1"/>
      </w:pPr>
      <w:r>
        <w:t>Section 2: Quality Scores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Remarks</w:t>
            </w:r>
          </w:p>
        </w:tc>
      </w:tr>
      <w:tr>
        <w:tc>
          <w:tcPr>
            <w:tcW w:type="dxa" w:w="2880"/>
          </w:tcPr>
          <w:p>
            <w:r>
              <w:t>Syllabus Coverage Score</w:t>
            </w:r>
          </w:p>
        </w:tc>
        <w:tc>
          <w:tcPr>
            <w:tcW w:type="dxa" w:w="2880"/>
          </w:tcPr>
          <w:p>
            <w:r>
              <w:t>100/100</w:t>
            </w:r>
          </w:p>
        </w:tc>
        <w:tc>
          <w:tcPr>
            <w:tcW w:type="dxa" w:w="2880"/>
          </w:tcPr>
          <w:p>
            <w:r>
              <w:t xml:space="preserve">Score: 100/100. Excellent syllabus coverage. </w:t>
            </w:r>
          </w:p>
        </w:tc>
      </w:tr>
      <w:tr>
        <w:tc>
          <w:tcPr>
            <w:tcW w:type="dxa" w:w="2880"/>
          </w:tcPr>
          <w:p>
            <w:r>
              <w:t>Bloom's Taxonomy Distribution Score</w:t>
            </w:r>
          </w:p>
        </w:tc>
        <w:tc>
          <w:tcPr>
            <w:tcW w:type="dxa" w:w="2880"/>
          </w:tcPr>
          <w:p>
            <w:r>
              <w:t>45/100</w:t>
            </w:r>
          </w:p>
        </w:tc>
        <w:tc>
          <w:tcPr>
            <w:tcW w:type="dxa" w:w="2880"/>
          </w:tcPr>
          <w:p>
            <w:r>
              <w:t>Score: 45/100. Significant imbalance — paper skewed away from target distribution. Lower-order (R+U): 68% (target 30%)  |  Apply: 14% (target 30%)  |  Higher-order (A+E+C): 18% (target 40%)</w:t>
            </w:r>
          </w:p>
        </w:tc>
      </w:tr>
      <w:tr>
        <w:tc>
          <w:tcPr>
            <w:tcW w:type="dxa" w:w="2880"/>
          </w:tcPr>
          <w:p>
            <w:r>
              <w:t>Grammar and Clarity Score</w:t>
            </w:r>
          </w:p>
        </w:tc>
        <w:tc>
          <w:tcPr>
            <w:tcW w:type="dxa" w:w="2880"/>
          </w:tcPr>
          <w:p>
            <w:r>
              <w:t>59/100</w:t>
            </w:r>
          </w:p>
        </w:tc>
        <w:tc>
          <w:tcPr>
            <w:tcW w:type="dxa" w:w="2880"/>
          </w:tcPr>
          <w:p>
            <w:r>
              <w:t>Low confidence (0.73). Manual review recommended.</w:t>
            </w:r>
          </w:p>
        </w:tc>
      </w:tr>
      <w:tr>
        <w:tc>
          <w:tcPr>
            <w:tcW w:type="dxa" w:w="2880"/>
          </w:tcPr>
          <w:p>
            <w:r>
              <w:t>Repetition Risk Score</w:t>
            </w:r>
          </w:p>
        </w:tc>
        <w:tc>
          <w:tcPr>
            <w:tcW w:type="dxa" w:w="2880"/>
          </w:tcPr>
          <w:p>
            <w:r>
              <w:t>100/100</w:t>
            </w:r>
          </w:p>
        </w:tc>
        <w:tc>
          <w:tcPr>
            <w:tcW w:type="dxa" w:w="2880"/>
          </w:tcPr>
          <w:p>
            <w:r>
              <w:t>Score: 100/100. No significant repetition detected.</w:t>
            </w:r>
          </w:p>
        </w:tc>
      </w:tr>
      <w:tr>
        <w:tc>
          <w:tcPr>
            <w:tcW w:type="dxa" w:w="2880"/>
          </w:tcPr>
          <w:p>
            <w:r>
              <w:t>Diagram and Symbol Quality Score</w:t>
            </w:r>
          </w:p>
        </w:tc>
        <w:tc>
          <w:tcPr>
            <w:tcW w:type="dxa" w:w="2880"/>
          </w:tcPr>
          <w:p>
            <w:r>
              <w:t>100/100</w:t>
            </w:r>
          </w:p>
        </w:tc>
        <w:tc>
          <w:tcPr>
            <w:tcW w:type="dxa" w:w="2880"/>
          </w:tcPr>
          <w:p>
            <w:r>
              <w:t>Score: 100/100. All symbols rendered correctly.</w:t>
            </w:r>
          </w:p>
        </w:tc>
      </w:tr>
    </w:tbl>
    <w:p/>
    <w:p>
      <w:pPr>
        <w:pStyle w:val="Heading1"/>
      </w:pPr>
      <w:r>
        <w:t>Cognitive Level Analysis (Bloom's Taxonomy)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3061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oms_PAPER_20260621_21390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06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Distribution of marks across cognitive levels.</w:t>
      </w:r>
    </w:p>
    <w:p>
      <w:pPr>
        <w:pStyle w:val="Heading1"/>
      </w:pPr>
      <w:r>
        <w:t>Syllabus Coverage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4355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llabus_PAPER_20260621_21390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35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2: Weightage of marks across syllabus units.</w:t>
      </w:r>
    </w:p>
    <w:p/>
    <w:p>
      <w:pPr>
        <w:pStyle w:val="Heading1"/>
      </w:pPr>
      <w:r>
        <w:t>AI Recommendations</w:t>
      </w:r>
    </w:p>
    <w:p>
      <w:r>
        <w:t>• ⚠️ Bloom's Taxonomy Distribution Score (45/100): Score: 45/100. Significant imbalance — paper skewed away from target distribution. Lower-order (R+U): 68% (target 30%)  |  Apply: 14% (target 30%)  |  Higher-order (A+E+C): 18% (target 40%)</w:t>
      </w:r>
    </w:p>
    <w:p>
      <w:r>
        <w:t>• ⚠️ Grammar and Clarity Score (59/100): Low confidence (0.73). Manual review recommended.</w:t>
      </w:r>
    </w:p>
    <w:p>
      <w:r>
        <w:t>• 🔍 grammar_clarity (Needs Review): ❓ Low confidence (0.73). Manual review recommended.</w:t>
      </w:r>
    </w:p>
    <w:p/>
    <w:p>
      <w:r>
        <w:t>---</w:t>
      </w:r>
    </w:p>
    <w:p>
      <w:r>
        <w:t>Generated by ScruCheck AI v1.0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