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 la Universidad: Universidad Tecmilenio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del Maestro: Daniel Oracio Chavez Argott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del Alumno: Pablo Elias Sanchez Nieto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Materia: Computación en Java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Actividad: Avance primera parte</w:t>
      </w:r>
    </w:p>
    <w:p/>
    <w:p/>
    <w:p/>
    <w:p/>
    <w:p/>
    <w:p>
      <w:bookmarkStart w:id="0" w:name="_GoBack"/>
      <w:bookmarkEnd w:id="0"/>
    </w:p>
    <w:p/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</w:rPr>
        <w:t>Avance 1: ambiente de desarrollo</w:t>
      </w:r>
      <w:r>
        <w:rPr>
          <w:rFonts w:hint="default" w:ascii="Arial" w:hAnsi="Arial" w:eastAsia="SimSun" w:cs="Arial"/>
          <w:sz w:val="24"/>
          <w:szCs w:val="24"/>
          <w:lang w:val="es-ES"/>
        </w:rPr>
        <w:t>:</w:t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Como parte de la primera entrega, tendrás que crear tu ambiente de desarrollo donde realizarás el programa.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Instalar JDK 11 en su versión más reciente.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Instalar y configurar IntelliJ IDEA.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Instalar y configurar el sistema de control de versiones Git.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>Crear una cuenta en GitHub como usuario normal o estudiante (</w:t>
      </w:r>
      <w:r>
        <w:rPr>
          <w:rFonts w:hint="default" w:ascii="Arial" w:hAnsi="Arial" w:eastAsia="Calibri Light" w:cs="Arial"/>
          <w:color w:val="0563C1"/>
          <w:kern w:val="0"/>
          <w:sz w:val="24"/>
          <w:szCs w:val="24"/>
          <w:lang w:val="en-US" w:eastAsia="zh-CN" w:bidi="ar"/>
        </w:rPr>
        <w:t>https://education.github.com/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) con tu cuenta de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correo.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Crear un repositorio en el servicio de repositorios en línea, una vez completado este punto se incluirá la liga del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repositorio donde se recibirá el código en la entrega final. Los requerimientos del repositorio son los siguientes: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Archivo README.md con las siguientes secciones: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Instalación y configuración.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Uso del programa.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Créditos.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Licencia.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Archivo .gitignore para ignorar los archivos .class, .swp y los archivos de proyecto de tu IDE seleccionado.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Crear el branch principal master.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>Crear un branch llamado develop, donde se registrarán todos los cambios en tu código.</w:t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drawing>
          <wp:inline distT="0" distB="0" distL="114300" distR="114300">
            <wp:extent cx="5260340" cy="2795270"/>
            <wp:effectExtent l="0" t="0" r="16510" b="5080"/>
            <wp:docPr id="7" name="Imagen 7" descr="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drawing>
          <wp:inline distT="0" distB="0" distL="114300" distR="114300">
            <wp:extent cx="5261610" cy="2675255"/>
            <wp:effectExtent l="0" t="0" r="15240" b="10795"/>
            <wp:docPr id="8" name="Imagen 8" descr="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5262880" cy="3244850"/>
            <wp:effectExtent l="0" t="0" r="13970" b="12700"/>
            <wp:wrapNone/>
            <wp:docPr id="1" name="Imagen 1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163195</wp:posOffset>
            </wp:positionV>
            <wp:extent cx="5272405" cy="3499485"/>
            <wp:effectExtent l="0" t="0" r="4445" b="5715"/>
            <wp:wrapNone/>
            <wp:docPr id="3" name="Imagen 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D</w:t>
      </w:r>
      <w:r>
        <w:rPr>
          <w:rFonts w:hint="default" w:ascii="Arial" w:hAnsi="Arial" w:eastAsia="SimSun" w:cs="Arial"/>
          <w:sz w:val="24"/>
          <w:szCs w:val="24"/>
        </w:rPr>
        <w:t>iagrama de flujo</w:t>
      </w:r>
      <w:r>
        <w:rPr>
          <w:rFonts w:hint="default" w:ascii="Arial" w:hAnsi="Arial" w:eastAsia="SimSun" w:cs="Arial"/>
          <w:sz w:val="24"/>
          <w:szCs w:val="24"/>
          <w:lang w:val="es-ES"/>
        </w:rPr>
        <w:t>:</w:t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116205</wp:posOffset>
            </wp:positionV>
            <wp:extent cx="6834505" cy="4677410"/>
            <wp:effectExtent l="0" t="0" r="4445" b="8890"/>
            <wp:wrapNone/>
            <wp:docPr id="5" name="Imagen 5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70485</wp:posOffset>
            </wp:positionV>
            <wp:extent cx="6920230" cy="2164715"/>
            <wp:effectExtent l="0" t="0" r="13970" b="6985"/>
            <wp:wrapNone/>
            <wp:docPr id="4" name="Imagen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6"/>
                    <pic:cNvPicPr>
                      <a:picLocks noChangeAspect="1"/>
                    </pic:cNvPicPr>
                  </pic:nvPicPr>
                  <pic:blipFill>
                    <a:blip r:embed="rId9"/>
                    <a:srcRect l="8371" t="44075" r="1454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D</w:t>
      </w:r>
      <w:r>
        <w:rPr>
          <w:rFonts w:hint="default" w:ascii="Arial" w:hAnsi="Arial" w:eastAsia="SimSun" w:cs="Arial"/>
          <w:sz w:val="24"/>
          <w:szCs w:val="24"/>
        </w:rPr>
        <w:t>iseño del programa</w:t>
      </w:r>
      <w:r>
        <w:rPr>
          <w:rFonts w:hint="default" w:ascii="Arial" w:hAnsi="Arial" w:eastAsia="SimSun" w:cs="Arial"/>
          <w:sz w:val="24"/>
          <w:szCs w:val="24"/>
          <w:lang w:val="es-ES"/>
        </w:rPr>
        <w:t xml:space="preserve"> (</w:t>
      </w:r>
      <w:r>
        <w:rPr>
          <w:rFonts w:hint="default" w:ascii="Arial" w:hAnsi="Arial" w:eastAsia="SimSun" w:cs="Arial"/>
          <w:sz w:val="24"/>
          <w:szCs w:val="24"/>
        </w:rPr>
        <w:t>diagrama de clases</w:t>
      </w:r>
      <w:r>
        <w:rPr>
          <w:rFonts w:hint="default" w:ascii="Arial" w:hAnsi="Arial" w:eastAsia="SimSun" w:cs="Arial"/>
          <w:sz w:val="24"/>
          <w:szCs w:val="24"/>
          <w:lang w:val="es-ES"/>
        </w:rPr>
        <w:t>).</w:t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108585</wp:posOffset>
            </wp:positionV>
            <wp:extent cx="6276340" cy="4145280"/>
            <wp:effectExtent l="0" t="0" r="10160" b="7620"/>
            <wp:wrapNone/>
            <wp:docPr id="6" name="Imagen 6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P</w:t>
      </w:r>
      <w:r>
        <w:rPr>
          <w:rFonts w:hint="default" w:ascii="Arial" w:hAnsi="Arial" w:eastAsia="SimSun" w:cs="Arial"/>
          <w:sz w:val="24"/>
          <w:szCs w:val="24"/>
        </w:rPr>
        <w:t>seudocódigo de la aplicación.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Mostrar el menu y las clases principales.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 xml:space="preserve">El cliente seleccionara una opción que sera: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Cita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Pacientes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Doctores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Regresar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Si el cliente selecciona la opción “Cita”, se desplegaran las opciones del mismo: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Codigo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Fecha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ab/>
      </w:r>
      <w:r>
        <w:rPr>
          <w:rFonts w:hint="default" w:ascii="Arial" w:hAnsi="Arial" w:eastAsia="SimSun" w:cs="Arial"/>
          <w:sz w:val="24"/>
          <w:szCs w:val="24"/>
          <w:lang w:val="es-ES"/>
        </w:rPr>
        <w:t>- Salir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AL solicitar el codigo correcto puede cargar los datos para el paciente o doctor.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Si el cliente selecciona la opción “Pacientes”, se desplegaran las opciones del mismo: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Nombre del Paciente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Edad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Cita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Fecha de Internación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Al cargar los datos del paciente aparecerá la fecha de internación y los datos completos.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>Si el cliente selecciona la opción “Doctores”, se desplegaran las opciones del mismo: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0"/>
        </w:numPr>
        <w:ind w:leftChars="0" w:firstLine="708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- Nombre del Doctor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Codigo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Despues de eso se cargan los datos del doctor.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ES"/>
        </w:rPr>
        <w:t xml:space="preserve">Si el cliente selecciona la opción “Regresar”, volver al </w:t>
      </w:r>
      <w:r>
        <w:rPr>
          <w:rFonts w:hint="default" w:ascii="Arial" w:hAnsi="Arial" w:eastAsia="SimSun" w:cs="Arial"/>
          <w:sz w:val="24"/>
          <w:szCs w:val="24"/>
          <w:lang w:val="es-MX"/>
        </w:rPr>
        <w:t>menú</w:t>
      </w:r>
      <w:r>
        <w:rPr>
          <w:rFonts w:hint="default" w:ascii="Arial" w:hAnsi="Arial" w:eastAsia="SimSun" w:cs="Arial"/>
          <w:sz w:val="24"/>
          <w:szCs w:val="24"/>
          <w:lang w:val="es-ES"/>
        </w:rPr>
        <w:t xml:space="preserve"> principal.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Si el usuario termina de llenar los datos en la opción “Pacientes”, se desplegara la opción de “Diagnostico”.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ES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La opción “Diagnostico” tendrá los siguientes datos: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Observaciones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Receta Medica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Diagnosticod e Enfermedad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Al terminar de llenar los datos de “Diagnostico”, se desplegara la opción de “Medicamento”.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La opción “Medicamento” desplegara los siguientes datos: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Nombre del medicamento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Marca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ab/>
      </w:r>
      <w:r>
        <w:rPr>
          <w:rFonts w:hint="default" w:ascii="Arial" w:hAnsi="Arial" w:eastAsia="SimSun" w:cs="Arial"/>
          <w:sz w:val="24"/>
          <w:szCs w:val="24"/>
          <w:lang w:val="es-MX"/>
        </w:rPr>
        <w:t>- Codigo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>En todas las clases estará la opción de regresar al menú.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53A4D"/>
    <w:multiLevelType w:val="singleLevel"/>
    <w:tmpl w:val="38C53A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86916"/>
    <w:rsid w:val="19F81CEF"/>
    <w:rsid w:val="3D6223C0"/>
    <w:rsid w:val="4F7E6119"/>
    <w:rsid w:val="508917EA"/>
    <w:rsid w:val="50A86916"/>
    <w:rsid w:val="5A521C07"/>
    <w:rsid w:val="5C6C4B26"/>
    <w:rsid w:val="6D8B134A"/>
    <w:rsid w:val="6DA0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2023-06-03T17:35:00Z</dcterms:created>
  <dc:creator>eliax</dc:creator>
  <cp:lastModifiedBy>Noticias 10</cp:lastModifiedBy>
  <dcterms:modified xsi:type="dcterms:W3CDTF">2023-06-05T00:20:54Z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992F885B08354E41AE9CD4E984D46873</vt:lpwstr>
  </property>
</Properties>
</file>