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4"/>
        </w:rPr>
        <w:t>Pinnacle Retail Group</w:t>
      </w:r>
    </w:p>
    <w:p>
      <w:pPr>
        <w:spacing w:after="80"/>
      </w:pPr>
      <w:r>
        <w:rPr>
          <w:b w:val="0"/>
          <w:sz w:val="22"/>
        </w:rPr>
        <w:t>88 Westfield Plaza, Floor 12</w:t>
      </w:r>
    </w:p>
    <w:p>
      <w:pPr>
        <w:spacing w:after="80"/>
      </w:pPr>
      <w:r>
        <w:rPr>
          <w:b w:val="0"/>
          <w:sz w:val="22"/>
        </w:rPr>
        <w:t>Boston, MA 02110</w:t>
      </w:r>
    </w:p>
    <w:p>
      <w:pPr>
        <w:spacing w:after="80"/>
      </w:pPr>
      <w:r>
        <w:rPr>
          <w:b w:val="0"/>
          <w:sz w:val="22"/>
        </w:rPr>
      </w:r>
    </w:p>
    <w:p>
      <w:pPr>
        <w:spacing w:after="80"/>
      </w:pPr>
      <w:r>
        <w:rPr>
          <w:b w:val="0"/>
          <w:sz w:val="22"/>
        </w:rPr>
        <w:t>Date: June 15, 2026</w:t>
      </w:r>
    </w:p>
    <w:p>
      <w:pPr>
        <w:spacing w:after="80"/>
      </w:pPr>
      <w:r>
        <w:rPr>
          <w:b w:val="0"/>
          <w:sz w:val="22"/>
        </w:rPr>
      </w:r>
    </w:p>
    <w:p>
      <w:pPr>
        <w:spacing w:after="80"/>
      </w:pPr>
      <w:r>
        <w:rPr>
          <w:b w:val="0"/>
          <w:sz w:val="22"/>
        </w:rPr>
        <w:t>To: CloudSync Systems Inc.</w:t>
      </w:r>
    </w:p>
    <w:p>
      <w:pPr>
        <w:spacing w:after="80"/>
      </w:pPr>
      <w:r>
        <w:rPr>
          <w:b w:val="0"/>
          <w:sz w:val="22"/>
        </w:rPr>
        <w:t>500 Digital Way, Suite 200</w:t>
      </w:r>
    </w:p>
    <w:p>
      <w:pPr>
        <w:spacing w:after="80"/>
      </w:pPr>
      <w:r>
        <w:rPr>
          <w:b w:val="0"/>
          <w:sz w:val="22"/>
        </w:rPr>
        <w:t>Seattle, WA 98101</w:t>
      </w:r>
    </w:p>
    <w:p>
      <w:pPr>
        <w:spacing w:after="80"/>
      </w:pPr>
      <w:r>
        <w:rPr>
          <w:b w:val="0"/>
          <w:sz w:val="22"/>
        </w:rPr>
      </w:r>
    </w:p>
    <w:p>
      <w:pPr>
        <w:spacing w:after="80"/>
      </w:pPr>
      <w:r>
        <w:rPr>
          <w:b/>
          <w:sz w:val="22"/>
        </w:rPr>
        <w:t>Subject: Notice of Contract Termination - Agreement CSA-2023-088</w:t>
      </w:r>
    </w:p>
    <w:p>
      <w:pPr>
        <w:spacing w:after="80"/>
      </w:pPr>
      <w:r>
        <w:rPr>
          <w:b w:val="0"/>
          <w:sz w:val="22"/>
        </w:rPr>
      </w:r>
    </w:p>
    <w:p>
      <w:pPr>
        <w:spacing w:after="80"/>
      </w:pPr>
      <w:r>
        <w:rPr>
          <w:b w:val="0"/>
          <w:sz w:val="22"/>
        </w:rPr>
        <w:t>Dear Mr. Thornton,</w:t>
      </w:r>
    </w:p>
    <w:p>
      <w:pPr>
        <w:spacing w:after="80"/>
      </w:pPr>
      <w:r>
        <w:rPr>
          <w:b w:val="0"/>
          <w:sz w:val="22"/>
        </w:rPr>
      </w:r>
    </w:p>
    <w:p>
      <w:pPr>
        <w:spacing w:after="80"/>
      </w:pPr>
      <w:r>
        <w:rPr>
          <w:b w:val="0"/>
          <w:sz w:val="22"/>
        </w:rPr>
        <w:t>This letter constitutes formal written notice that Pinnacle Retail Group ('Client') is exercising its right to terminate Cloud Services Agreement CSA-2023-088 ('Agreement'), effective July 31, 2026, in accordance with Section 14.2 (Termination for Convenience) of the Agreement.</w:t>
      </w:r>
    </w:p>
    <w:p>
      <w:pPr>
        <w:spacing w:after="80"/>
      </w:pPr>
      <w:r>
        <w:rPr>
          <w:b w:val="0"/>
          <w:sz w:val="22"/>
        </w:rPr>
      </w:r>
    </w:p>
    <w:p>
      <w:pPr>
        <w:spacing w:after="80"/>
      </w:pPr>
      <w:r>
        <w:rPr>
          <w:b w:val="0"/>
          <w:sz w:val="22"/>
        </w:rPr>
        <w:t>This termination is not a reflection of any breach by CloudSync Systems Inc. but is driven by a strategic consolidation of our cloud infrastructure under a single vendor following a corporate merger.</w:t>
      </w:r>
    </w:p>
    <w:p>
      <w:pPr>
        <w:spacing w:after="80"/>
      </w:pPr>
      <w:r>
        <w:rPr>
          <w:b w:val="0"/>
          <w:sz w:val="22"/>
        </w:rPr>
      </w:r>
    </w:p>
    <w:p>
      <w:pPr>
        <w:spacing w:after="80"/>
      </w:pPr>
      <w:r>
        <w:rPr>
          <w:b w:val="0"/>
          <w:sz w:val="22"/>
        </w:rPr>
        <w:t>Per Section 14.2, we are providing the required forty-five (45) day advance notice. The termination date is therefore established as July 31, 2026.</w:t>
      </w:r>
    </w:p>
    <w:p>
      <w:pPr>
        <w:spacing w:after="80"/>
      </w:pPr>
      <w:r>
        <w:rPr>
          <w:b w:val="0"/>
          <w:sz w:val="22"/>
        </w:rPr>
      </w:r>
    </w:p>
    <w:p>
      <w:pPr>
        <w:spacing w:after="80"/>
      </w:pPr>
      <w:r>
        <w:rPr>
          <w:b w:val="0"/>
          <w:sz w:val="22"/>
        </w:rPr>
        <w:t>In connection with this termination, we request the following be completed prior to the effective date:</w:t>
      </w:r>
    </w:p>
    <w:p>
      <w:pPr>
        <w:spacing w:after="80"/>
      </w:pPr>
      <w:r>
        <w:rPr>
          <w:b w:val="0"/>
          <w:sz w:val="22"/>
        </w:rPr>
      </w:r>
    </w:p>
    <w:p>
      <w:pPr>
        <w:spacing w:after="80"/>
      </w:pPr>
      <w:r>
        <w:rPr>
          <w:b w:val="0"/>
          <w:sz w:val="22"/>
        </w:rPr>
        <w:t>1. Data Export and Handover:</w:t>
      </w:r>
    </w:p>
    <w:p>
      <w:pPr>
        <w:spacing w:after="80"/>
      </w:pPr>
      <w:r>
        <w:rPr>
          <w:b w:val="0"/>
          <w:sz w:val="22"/>
        </w:rPr>
        <w:t xml:space="preserve">   - All client data stored on CloudSync infrastructure must be exported in standard formats (CSV, JSON, Parquet) and made available for secure download by July 25, 2026.</w:t>
      </w:r>
    </w:p>
    <w:p>
      <w:pPr>
        <w:spacing w:after="80"/>
      </w:pPr>
      <w:r>
        <w:rPr>
          <w:b w:val="0"/>
          <w:sz w:val="22"/>
        </w:rPr>
        <w:t xml:space="preserve">   - Encryption keys and access credentials must be transferred to our designated IT contact.</w:t>
      </w:r>
    </w:p>
    <w:p>
      <w:pPr>
        <w:spacing w:after="80"/>
      </w:pPr>
      <w:r>
        <w:rPr>
          <w:b w:val="0"/>
          <w:sz w:val="22"/>
        </w:rPr>
      </w:r>
    </w:p>
    <w:p>
      <w:pPr>
        <w:spacing w:after="80"/>
      </w:pPr>
      <w:r>
        <w:rPr>
          <w:b w:val="0"/>
          <w:sz w:val="22"/>
        </w:rPr>
        <w:t>2. Final Invoice:</w:t>
      </w:r>
    </w:p>
    <w:p>
      <w:pPr>
        <w:spacing w:after="80"/>
      </w:pPr>
      <w:r>
        <w:rPr>
          <w:b w:val="0"/>
          <w:sz w:val="22"/>
        </w:rPr>
        <w:t xml:space="preserve">   - Please issue a final invoice covering services rendered through July 31, 2026 by August 5, 2026.</w:t>
      </w:r>
    </w:p>
    <w:p>
      <w:pPr>
        <w:spacing w:after="80"/>
      </w:pPr>
      <w:r>
        <w:rPr>
          <w:b w:val="0"/>
          <w:sz w:val="22"/>
        </w:rPr>
        <w:t xml:space="preserve">   - Any prepaid, unused subscription fees beyond July 31, 2026 should be refunded within thirty (30) days of termination.</w:t>
      </w:r>
    </w:p>
    <w:p>
      <w:pPr>
        <w:spacing w:after="80"/>
      </w:pPr>
      <w:r>
        <w:rPr>
          <w:b w:val="0"/>
          <w:sz w:val="22"/>
        </w:rPr>
      </w:r>
    </w:p>
    <w:p>
      <w:pPr>
        <w:spacing w:after="80"/>
      </w:pPr>
      <w:r>
        <w:rPr>
          <w:b w:val="0"/>
          <w:sz w:val="22"/>
        </w:rPr>
        <w:t>3. Transition Assistance:</w:t>
      </w:r>
    </w:p>
    <w:p>
      <w:pPr>
        <w:spacing w:after="80"/>
      </w:pPr>
      <w:r>
        <w:rPr>
          <w:b w:val="0"/>
          <w:sz w:val="22"/>
        </w:rPr>
        <w:t xml:space="preserve">   - We request ten (10) hours of complimentary transition support per Section 14.4 of the Agreement to assist with configuration documentation and data migration.</w:t>
      </w:r>
    </w:p>
    <w:p>
      <w:pPr>
        <w:spacing w:after="80"/>
      </w:pPr>
      <w:r>
        <w:rPr>
          <w:b w:val="0"/>
          <w:sz w:val="22"/>
        </w:rPr>
      </w:r>
    </w:p>
    <w:p>
      <w:pPr>
        <w:spacing w:after="80"/>
      </w:pPr>
      <w:r>
        <w:rPr>
          <w:b w:val="0"/>
          <w:sz w:val="22"/>
        </w:rPr>
        <w:t>Please acknowledge receipt of this termination notice in writing within five (5) business days. We appreciate the services provided by CloudSync Systems Inc. over the past three years and wish your team continued success.</w:t>
      </w:r>
    </w:p>
    <w:p>
      <w:pPr>
        <w:spacing w:after="80"/>
      </w:pPr>
      <w:r>
        <w:rPr>
          <w:b w:val="0"/>
          <w:sz w:val="22"/>
        </w:rPr>
      </w:r>
    </w:p>
    <w:p>
      <w:pPr>
        <w:spacing w:after="80"/>
      </w:pPr>
      <w:r>
        <w:rPr>
          <w:b w:val="0"/>
          <w:sz w:val="22"/>
        </w:rPr>
        <w:t>Yours sincerely,</w:t>
      </w:r>
    </w:p>
    <w:p>
      <w:pPr>
        <w:spacing w:after="80"/>
      </w:pPr>
      <w:r>
        <w:rPr>
          <w:b w:val="0"/>
          <w:sz w:val="22"/>
        </w:rPr>
      </w:r>
    </w:p>
    <w:p>
      <w:pPr>
        <w:spacing w:after="80"/>
      </w:pPr>
      <w:r>
        <w:rPr>
          <w:b/>
          <w:sz w:val="22"/>
        </w:rPr>
        <w:t>Diana Holloway</w:t>
      </w:r>
    </w:p>
    <w:p>
      <w:pPr>
        <w:spacing w:after="80"/>
      </w:pPr>
      <w:r>
        <w:rPr>
          <w:b w:val="0"/>
          <w:sz w:val="22"/>
        </w:rPr>
        <w:t>Director of Technology Procurement</w:t>
      </w:r>
    </w:p>
    <w:p>
      <w:pPr>
        <w:spacing w:after="80"/>
      </w:pPr>
      <w:r>
        <w:rPr>
          <w:b w:val="0"/>
          <w:sz w:val="22"/>
        </w:rPr>
        <w:t>Pinnacle Retail Group</w:t>
      </w:r>
    </w:p>
    <w:p>
      <w:pPr>
        <w:spacing w:after="80"/>
      </w:pPr>
      <w:r>
        <w:rPr>
          <w:b w:val="0"/>
          <w:sz w:val="22"/>
        </w:rPr>
        <w:t>Email: d.holloway@pinnacleretail.com</w:t>
      </w:r>
    </w:p>
    <w:p>
      <w:pPr>
        <w:spacing w:after="80"/>
      </w:pPr>
      <w:r>
        <w:rPr>
          <w:b w:val="0"/>
          <w:sz w:val="22"/>
        </w:rPr>
        <w:t>Phone: (617) 555-0482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