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8"/>
        </w:rPr>
        <w:t>MALE UAV Aero Piston Engine Digital Twin</w:t>
      </w:r>
    </w:p>
    <w:p>
      <w:pPr>
        <w:jc w:val="center"/>
      </w:pPr>
      <w:r>
        <w:rPr>
          <w:rFonts w:ascii="Calibri" w:hAnsi="Calibri"/>
          <w:i/>
          <w:color w:val="475569"/>
          <w:sz w:val="28"/>
        </w:rPr>
        <w:t>Comprehensive System Architecture &amp; Technical Specifications</w:t>
        <w:br/>
        <w:t>DRDO / SIH Defense Hackathon Project</w:t>
      </w:r>
    </w:p>
    <w:p>
      <w:pPr>
        <w:spacing w:after="24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E3A8A"/>
          <w:sz w:val="36"/>
        </w:rPr>
        <w:t>1. Executive Summary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Medium-Altitude Long-Endurance (MALE) UAV Aero Piston Engine Digital Twin is a defense-grade, 5-service FastAPI microservices platform designed for real-time telemetry monitoring, predictive maintenance, physics-informed anomaly detection, and explainable AI (XAI) diagnostics.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system processes high-frequency Engine Control Unit (ECU) telemetries via a simulated CAN bus (engine_can.dbc), engineers 131 temporal and statistical feature signals in real-time, executes 4 machine learning models with cryptographic SHA-256 integrity verification, and persists mission replays and maintenance advisories to MongoDB Atlas.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E3A8A"/>
          <w:sz w:val="36"/>
        </w:rPr>
        <w:t>2. System Architecture &amp; Microservices Topology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platform adopts a decoupled, 5-tier microservices architecture designed for scalability, fault isolation, and horizontal expansion across defense ground control stations.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Service Name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Core Responsibilities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Security Control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API Gateway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8000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Central ingress, WebSocket stream (/ws/telemetry), CORS, IP rate limiting (60 req/min), internal request proxying.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Sliding Window Limiter &amp; HTTPS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Telemetry Service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8001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Mission simulation engine, CAN bus encoding/decoding (DBC parser), baseline physics models, 131 feature engineering, Scenario simulator.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X-Internal-Key Enforcement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ML Inference Service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8002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Execution of 4 AI models (Anomaly, Degradation, Fault, RUL) with model artifact SHA-256 hash verification.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X-Internal-Key &amp; Hash Verification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XAI &amp; Advisory Service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8003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SHAP TreeExplainer feature attributions, top diagnostic drivers, state-tracked anti-spam maintenance advisories.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X-Internal-Key Enforcement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MongoDB Atlas Service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8004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Async persistence proxy for MongoDB Atlas cloud (frame telemetry, mission replays, advisory audit history).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X-Internal-Key &amp; TLS Connection</w:t>
            </w:r>
          </w:p>
        </w:tc>
      </w:tr>
    </w:tbl>
    <w:p>
      <w:pPr>
        <w:pStyle w:val="Heading1"/>
        <w:spacing w:before="360" w:after="120"/>
      </w:pPr>
      <w:r>
        <w:rPr>
          <w:rFonts w:ascii="Calibri" w:hAnsi="Calibri"/>
          <w:b/>
          <w:color w:val="1E3A8A"/>
          <w:sz w:val="36"/>
        </w:rPr>
        <w:t>3. Defense AI/ML Model Suite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predictive analytics engine combines 4 machine learning models trained on aero piston engine operational endurance datasets: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1. Anomaly Detection (Isolation Forest): </w:t>
      </w:r>
      <w:r>
        <w:rPr>
          <w:rFonts w:ascii="Calibri" w:hAnsi="Calibri"/>
          <w:color w:val="1E293B"/>
          <w:sz w:val="22"/>
        </w:rPr>
        <w:t>Uses decision score thresholding on 13 baseline sensor signals to detect operating envelope deviations.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2. Degradation Estimation (XGBoost Regressor): </w:t>
      </w:r>
      <w:r>
        <w:rPr>
          <w:rFonts w:ascii="Calibri" w:hAnsi="Calibri"/>
          <w:color w:val="1E293B"/>
          <w:sz w:val="22"/>
        </w:rPr>
        <w:t>Predicts engine Health Index % (0-100%) and continuous degradation index from 120 rolling features.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3. Fault Classification (Multiclass XGBoost): </w:t>
      </w:r>
      <w:r>
        <w:rPr>
          <w:rFonts w:ascii="Calibri" w:hAnsi="Calibri"/>
          <w:color w:val="1E293B"/>
          <w:sz w:val="22"/>
        </w:rPr>
        <w:t>Classifies failure modes across 6 classes: injector_degradation, lubrication_degradation, misfire, normal, overheating, sensor_fault.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4. RUL Prediction (XGBoost Regressor): </w:t>
      </w:r>
      <w:r>
        <w:rPr>
          <w:rFonts w:ascii="Calibri" w:hAnsi="Calibri"/>
          <w:color w:val="1E293B"/>
          <w:sz w:val="22"/>
        </w:rPr>
        <w:t>Predicts Remaining Useful Life in flight hours using an XGBoost Regressor (131 features, with post-processing: degradation-aware anchoring, exponential smoothing, slew-rate limiting, and quantile-sampling-based uncertainty quantification for P10-P90 confidence intervals).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E3A8A"/>
          <w:sz w:val="36"/>
        </w:rPr>
        <w:t>4. Defense-in-Depth Security Framework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platform incorporates five security control layers enforcing zero-trust principles across inter-service communication: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1. Service-to-Service Authentication (X-Internal-Key): </w:t>
      </w:r>
      <w:r>
        <w:rPr>
          <w:rFonts w:ascii="Calibri" w:hAnsi="Calibri"/>
          <w:color w:val="1E293B"/>
          <w:sz w:val="22"/>
        </w:rPr>
        <w:t>Only Port 8000 is exposed to external GCS clients. Microservices on ports 8001-8004 validate internal access keys via HTTP headers.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2. API Gateway Rate Limiting: </w:t>
      </w:r>
      <w:r>
        <w:rPr>
          <w:rFonts w:ascii="Calibri" w:hAnsi="Calibri"/>
          <w:color w:val="1E293B"/>
          <w:sz w:val="22"/>
        </w:rPr>
        <w:t>API Gateway limits client requests per IP address (60 requests/minute) returning HTTP 429 on abuse.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3. CAN Frame Checksum Integrity: </w:t>
      </w:r>
      <w:r>
        <w:rPr>
          <w:rFonts w:ascii="Calibri" w:hAnsi="Calibri"/>
          <w:color w:val="1E293B"/>
          <w:sz w:val="22"/>
        </w:rPr>
        <w:t>CAN codec appends and verifies a 1-byte XOR checksum on binary CAN frames, logging audit warnings on payload tampering.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4. AI Model Hash Integrity &amp; Traceability: </w:t>
      </w:r>
      <w:r>
        <w:rPr>
          <w:rFonts w:ascii="Calibri" w:hAnsi="Calibri"/>
          <w:color w:val="1E293B"/>
          <w:sz w:val="22"/>
        </w:rPr>
        <w:t>Model loader computes SHA-256 hashes of all model artifacts at startup, comparing them against models/model_hashes.json.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5. Transport Layer Security (TLS 1.3): </w:t>
      </w:r>
      <w:r>
        <w:rPr>
          <w:rFonts w:ascii="Calibri" w:hAnsi="Calibri"/>
          <w:color w:val="1E293B"/>
          <w:sz w:val="22"/>
        </w:rPr>
        <w:t>Production deployment supports RSA 2048-bit SSL certificates for HTTPS/WSS encryption.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