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2E5395"/>
          <w:sz w:val="56"/>
          <w:szCs w:val="56"/>
        </w:rPr>
        <w:t xml:space="preserve">QSkill Internship</w:t>
      </w:r>
    </w:p>
    <w:p>
      <w:pPr>
        <w:spacing w:after="600"/>
        <w:jc w:val="center"/>
      </w:pPr>
      <w:r>
        <w:rPr>
          <w:color w:val="444444"/>
          <w:sz w:val="32"/>
          <w:szCs w:val="32"/>
        </w:rPr>
        <w:t xml:space="preserve">Artificial Intelligence &amp; Machine Learning</w:t>
      </w:r>
    </w:p>
    <w:p>
      <w:pPr>
        <w:spacing w:after="800"/>
        <w:jc w:val="center"/>
      </w:pPr>
      <w:r>
        <w:rPr>
          <w:b/>
          <w:bCs/>
          <w:sz w:val="40"/>
          <w:szCs w:val="40"/>
        </w:rPr>
        <w:t xml:space="preserve">Project Submission Report</w:t>
      </w:r>
    </w:p>
    <w:p>
      <w:pPr>
        <w:spacing w:after="100"/>
        <w:jc w:val="center"/>
      </w:pPr>
      <w:r>
        <w:rPr>
          <w:b/>
          <w:bCs/>
          <w:sz w:val="24"/>
          <w:szCs w:val="24"/>
        </w:rPr>
        <w:t xml:space="preserve">Tasks Completed:</w:t>
      </w:r>
    </w:p>
    <w:p>
      <w:pPr>
        <w:spacing w:after="60"/>
        <w:jc w:val="center"/>
      </w:pPr>
      <w:r>
        <w:rPr>
          <w:sz w:val="24"/>
          <w:szCs w:val="24"/>
        </w:rPr>
        <w:t xml:space="preserve">1. Iris Flower Classification</w:t>
      </w:r>
    </w:p>
    <w:p>
      <w:pPr>
        <w:spacing w:after="800"/>
        <w:jc w:val="center"/>
      </w:pPr>
      <w:r>
        <w:rPr>
          <w:sz w:val="24"/>
          <w:szCs w:val="24"/>
        </w:rPr>
        <w:t xml:space="preserve">2. Spam Mail Detector</w:t>
      </w:r>
    </w:p>
    <w:p>
      <w:pPr>
        <w:spacing w:after="60"/>
        <w:jc w:val="center"/>
      </w:pPr>
      <w:r>
        <w:rPr>
          <w:sz w:val="22"/>
          <w:szCs w:val="22"/>
        </w:rPr>
        <w:t xml:space="preserve">Domain: Artificial Intelligence &amp; Machine Learning</w:t>
      </w:r>
    </w:p>
    <w:p>
      <w:pPr>
        <w:spacing w:after="60"/>
        <w:jc w:val="center"/>
      </w:pPr>
      <w:r>
        <w:rPr>
          <w:sz w:val="22"/>
          <w:szCs w:val="22"/>
        </w:rPr>
        <w:t xml:space="preserve">Duration: 1st June 2026 - 1st July 2026</w:t>
      </w:r>
    </w:p>
    <w:p>
      <w:pPr>
        <w:jc w:val="center"/>
      </w:pPr>
      <w:r>
        <w:rPr>
          <w:sz w:val="22"/>
          <w:szCs w:val="22"/>
        </w:rPr>
        <w:t xml:space="preserve">Submission Date: 1st July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Introduction</w:t>
      </w:r>
    </w:p>
    <w:p>
      <w:pPr>
        <w:spacing w:after="120"/>
      </w:pPr>
      <w:r>
        <w:t xml:space="preserve">This report documents the completion of two out of the three tasks offered under the QSkill AI &amp; Machine Learning internship: Iris Flower Classification and Spam Mail Detector. For each task, the dataset, preprocessing steps, model training approach, evaluation metrics, and results are presented in full, along with supporting visualizations generated during the analysis.</w:t>
      </w:r>
    </w:p>
    <w:p>
      <w:pPr>
        <w:spacing w:after="120"/>
      </w:pPr>
      <w:r>
        <w:t xml:space="preserve">All models were built using Python with scikit-learn, pandas, matplotlib, and seaborn. Complete, runnable source code for both tasks accompanies this report.</w:t>
      </w:r>
    </w:p>
    <w:p>
      <w:pPr>
        <w:pStyle w:val="Heading1"/>
        <w:spacing w:after="150" w:before="300"/>
      </w:pPr>
      <w:r>
        <w:t xml:space="preserve">Task 1: Iris Flower Classification</w:t>
      </w:r>
    </w:p>
    <w:p>
      <w:pPr>
        <w:pStyle w:val="Heading2"/>
        <w:spacing w:after="120" w:before="240"/>
      </w:pPr>
      <w:r>
        <w:t xml:space="preserve">1.1 Objective</w:t>
      </w:r>
    </w:p>
    <w:p>
      <w:pPr>
        <w:spacing w:after="120"/>
      </w:pPr>
      <w:r>
        <w:t xml:space="preserve">Classify iris flowers into three species — Setosa, Versicolor, and Virginica — using four measurements: sepal length, sepal width, petal length, and petal width.</w:t>
      </w:r>
    </w:p>
    <w:p>
      <w:pPr>
        <w:pStyle w:val="Heading2"/>
        <w:spacing w:after="120" w:before="240"/>
      </w:pPr>
      <w:r>
        <w:t xml:space="preserve">1.2 Dataset</w:t>
      </w:r>
    </w:p>
    <w:p>
      <w:pPr>
        <w:spacing w:after="120"/>
      </w:pPr>
      <w:r>
        <w:t xml:space="preserve">The classic Iris dataset (150 samples, 50 per species) was loaded directly from scikit-learn's built-in datasets module, sourced originally from the UCI Machine Learning Repository.</w:t>
      </w:r>
    </w:p>
    <w:p>
      <w:pPr>
        <w:pStyle w:val="Heading2"/>
        <w:spacing w:after="120" w:before="240"/>
      </w:pPr>
      <w:r>
        <w:t xml:space="preserve">1.3 Exploratory Data Analysis</w:t>
      </w:r>
    </w:p>
    <w:p>
      <w:pPr>
        <w:spacing w:after="120"/>
      </w:pPr>
      <w:r>
        <w:t xml:space="preserve">A pairplot was generated to visually inspect how well the three species separate across feature combinations. Petal length and petal width show the clearest separation between classes.</w:t>
      </w:r>
    </w:p>
    <w:p>
      <w:pPr>
        <w:spacing w:after="60" w:before="150"/>
        <w:jc w:val="center"/>
      </w:pPr>
      <w:r>
        <w:drawing>
          <wp:inline distT="0" distB="0" distL="0" distR="0">
            <wp:extent cx="5524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524500"/>
                    </a:xfrm>
                    <a:prstGeom prst="rect">
                      <a:avLst/>
                    </a:prstGeom>
                  </pic:spPr>
                </pic:pic>
              </a:graphicData>
            </a:graphic>
          </wp:inline>
        </w:drawing>
      </w:r>
    </w:p>
    <w:p>
      <w:pPr>
        <w:spacing w:after="200"/>
        <w:jc w:val="center"/>
      </w:pPr>
      <w:r>
        <w:rPr>
          <w:i/>
          <w:iCs/>
          <w:color w:val="555555"/>
          <w:sz w:val="18"/>
          <w:szCs w:val="18"/>
        </w:rPr>
        <w:t xml:space="preserve">Figure 1.1: Pairwise relationships between features, colored by species</w:t>
      </w:r>
    </w:p>
    <w:p>
      <w:pPr>
        <w:spacing w:after="60" w:before="15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19500"/>
                    </a:xfrm>
                    <a:prstGeom prst="rect">
                      <a:avLst/>
                    </a:prstGeom>
                  </pic:spPr>
                </pic:pic>
              </a:graphicData>
            </a:graphic>
          </wp:inline>
        </w:drawing>
      </w:r>
    </w:p>
    <w:p>
      <w:pPr>
        <w:spacing w:after="200"/>
        <w:jc w:val="center"/>
      </w:pPr>
      <w:r>
        <w:rPr>
          <w:i/>
          <w:iCs/>
          <w:color w:val="555555"/>
          <w:sz w:val="18"/>
          <w:szCs w:val="18"/>
        </w:rPr>
        <w:t xml:space="preserve">Figure 1.2: Feature distributions by species</w:t>
      </w:r>
    </w:p>
    <w:p>
      <w:pPr>
        <w:spacing w:after="60" w:before="15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048000"/>
                    </a:xfrm>
                    <a:prstGeom prst="rect">
                      <a:avLst/>
                    </a:prstGeom>
                  </pic:spPr>
                </pic:pic>
              </a:graphicData>
            </a:graphic>
          </wp:inline>
        </w:drawing>
      </w:r>
    </w:p>
    <w:p>
      <w:pPr>
        <w:spacing w:after="200"/>
        <w:jc w:val="center"/>
      </w:pPr>
      <w:r>
        <w:rPr>
          <w:i/>
          <w:iCs/>
          <w:color w:val="555555"/>
          <w:sz w:val="18"/>
          <w:szCs w:val="18"/>
        </w:rPr>
        <w:t xml:space="preserve">Figure 1.3: Correlation heatmap of the four numeric features</w:t>
      </w:r>
    </w:p>
    <w:p>
      <w:pPr>
        <w:pStyle w:val="Heading2"/>
        <w:spacing w:after="120" w:before="240"/>
      </w:pPr>
      <w:r>
        <w:t xml:space="preserve">1.4 Methodology</w:t>
      </w:r>
    </w:p>
    <w:p>
      <w:pPr>
        <w:pStyle w:val="ListParagraph"/>
        <w:numPr>
          <w:ilvl w:val="0"/>
          <w:numId w:val="1"/>
        </w:numPr>
        <w:spacing w:after="60"/>
      </w:pPr>
      <w:r>
        <w:t xml:space="preserve">Loaded the dataset and explored it via summary statistics and visualizations.</w:t>
      </w:r>
    </w:p>
    <w:p>
      <w:pPr>
        <w:pStyle w:val="ListParagraph"/>
        <w:numPr>
          <w:ilvl w:val="0"/>
          <w:numId w:val="1"/>
        </w:numPr>
        <w:spacing w:after="60"/>
      </w:pPr>
      <w:r>
        <w:t xml:space="preserve">Split into training (80%) and test (20%) sets using stratified sampling.</w:t>
      </w:r>
    </w:p>
    <w:p>
      <w:pPr>
        <w:pStyle w:val="ListParagraph"/>
        <w:numPr>
          <w:ilvl w:val="0"/>
          <w:numId w:val="1"/>
        </w:numPr>
        <w:spacing w:after="60"/>
      </w:pPr>
      <w:r>
        <w:t xml:space="preserve">Standardized features using StandardScaler (zero mean, unit variance).</w:t>
      </w:r>
    </w:p>
    <w:p>
      <w:pPr>
        <w:pStyle w:val="ListParagraph"/>
        <w:numPr>
          <w:ilvl w:val="0"/>
          <w:numId w:val="1"/>
        </w:numPr>
        <w:spacing w:after="60"/>
      </w:pPr>
      <w:r>
        <w:t xml:space="preserve">Trained three classifiers: Logistic Regression, K-Nearest Neighbors (k=5), and Decision Tree.</w:t>
      </w:r>
    </w:p>
    <w:p>
      <w:pPr>
        <w:pStyle w:val="ListParagraph"/>
        <w:numPr>
          <w:ilvl w:val="0"/>
          <w:numId w:val="1"/>
        </w:numPr>
        <w:spacing w:after="60"/>
      </w:pPr>
      <w:r>
        <w:t xml:space="preserve">Evaluated each model using Accuracy, Precision, Recall, and F1-Score (macro-averaged).</w:t>
      </w:r>
    </w:p>
    <w:p>
      <w:pPr>
        <w:pStyle w:val="Heading2"/>
        <w:spacing w:after="120" w:before="240"/>
      </w:pPr>
      <w:r>
        <w:t xml:space="preserve">1.5 Key Code Snippet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X_train, X_test, y_train, y_test = train_test_split(</w:t>
      </w:r>
      <w:r>
        <w:rPr>
          <w:rFonts w:ascii="Consolas" w:cs="Consolas" w:eastAsia="Consolas" w:hAnsi="Consolas"/>
          <w:sz w:val="18"/>
          <w:szCs w:val="18"/>
        </w:rPr>
        <w:br/>
        <w:t xml:space="preserve">    X, y, test_size=0.2, random_state=42, stratify=y)</w:t>
      </w:r>
      <w:r>
        <w:rPr>
          <w:rFonts w:ascii="Consolas" w:cs="Consolas" w:eastAsia="Consolas" w:hAnsi="Consolas"/>
          <w:sz w:val="18"/>
          <w:szCs w:val="18"/>
        </w:rPr>
        <w:br/>
        <w:t xml:space="preserve"/>
      </w:r>
      <w:r>
        <w:rPr>
          <w:rFonts w:ascii="Consolas" w:cs="Consolas" w:eastAsia="Consolas" w:hAnsi="Consolas"/>
          <w:sz w:val="18"/>
          <w:szCs w:val="18"/>
        </w:rPr>
        <w:br/>
        <w:t xml:space="preserve">scaler = StandardScaler()</w:t>
      </w:r>
      <w:r>
        <w:rPr>
          <w:rFonts w:ascii="Consolas" w:cs="Consolas" w:eastAsia="Consolas" w:hAnsi="Consolas"/>
          <w:sz w:val="18"/>
          <w:szCs w:val="18"/>
        </w:rPr>
        <w:br/>
        <w:t xml:space="preserve">X_train_scaled = scaler.fit_transform(X_train)</w:t>
      </w:r>
      <w:r>
        <w:rPr>
          <w:rFonts w:ascii="Consolas" w:cs="Consolas" w:eastAsia="Consolas" w:hAnsi="Consolas"/>
          <w:sz w:val="18"/>
          <w:szCs w:val="18"/>
        </w:rPr>
        <w:br/>
        <w:t xml:space="preserve">X_test_scaled = scaler.transform(X_test)</w:t>
      </w:r>
      <w:r>
        <w:rPr>
          <w:rFonts w:ascii="Consolas" w:cs="Consolas" w:eastAsia="Consolas" w:hAnsi="Consolas"/>
          <w:sz w:val="18"/>
          <w:szCs w:val="18"/>
        </w:rPr>
        <w:br/>
        <w:t xml:space="preserve"/>
      </w:r>
      <w:r>
        <w:rPr>
          <w:rFonts w:ascii="Consolas" w:cs="Consolas" w:eastAsia="Consolas" w:hAnsi="Consolas"/>
          <w:sz w:val="18"/>
          <w:szCs w:val="18"/>
        </w:rPr>
        <w:br/>
        <w:t xml:space="preserve">model = LogisticRegression(max_iter=200)</w:t>
      </w:r>
      <w:r>
        <w:rPr>
          <w:rFonts w:ascii="Consolas" w:cs="Consolas" w:eastAsia="Consolas" w:hAnsi="Consolas"/>
          <w:sz w:val="18"/>
          <w:szCs w:val="18"/>
        </w:rPr>
        <w:br/>
        <w:t xml:space="preserve">model.fit(X_train_scaled, y_train)</w:t>
      </w:r>
      <w:r>
        <w:rPr>
          <w:rFonts w:ascii="Consolas" w:cs="Consolas" w:eastAsia="Consolas" w:hAnsi="Consolas"/>
          <w:sz w:val="18"/>
          <w:szCs w:val="18"/>
        </w:rPr>
        <w:br/>
        <w:t xml:space="preserve">preds = model.predict(X_test_scaled)</w:t>
      </w:r>
    </w:p>
    <w:p>
      <w:pPr>
        <w:pStyle w:val="Heading2"/>
        <w:spacing w:after="120" w:before="240"/>
      </w:pPr>
      <w:r>
        <w:t xml:space="preserve">1.6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395" w:val="clear"/>
          </w:tcPr>
          <w:p>
            <w:pPr>
              <w:jc w:val="center"/>
            </w:pPr>
            <w:r>
              <w:rPr>
                <w:b/>
                <w:bCs/>
                <w:color w:val="FFFFFF"/>
              </w:rPr>
              <w:t xml:space="preserve">Model</w:t>
            </w:r>
          </w:p>
        </w:tc>
        <w:tc>
          <w:tcPr>
            <w:tcW w:type="dxa" w:w="1800"/>
            <w:shd w:fill="2E5395" w:val="clear"/>
          </w:tcPr>
          <w:p>
            <w:pPr>
              <w:jc w:val="center"/>
            </w:pPr>
            <w:r>
              <w:rPr>
                <w:b/>
                <w:bCs/>
                <w:color w:val="FFFFFF"/>
              </w:rPr>
              <w:t xml:space="preserve">Accuracy</w:t>
            </w:r>
          </w:p>
        </w:tc>
        <w:tc>
          <w:tcPr>
            <w:tcW w:type="dxa" w:w="1800"/>
            <w:shd w:fill="2E5395" w:val="clear"/>
          </w:tcPr>
          <w:p>
            <w:pPr>
              <w:jc w:val="center"/>
            </w:pPr>
            <w:r>
              <w:rPr>
                <w:b/>
                <w:bCs/>
                <w:color w:val="FFFFFF"/>
              </w:rPr>
              <w:t xml:space="preserve">Precision</w:t>
            </w:r>
          </w:p>
        </w:tc>
        <w:tc>
          <w:tcPr>
            <w:tcW w:type="dxa" w:w="1800"/>
            <w:shd w:fill="2E5395" w:val="clear"/>
          </w:tcPr>
          <w:p>
            <w:pPr>
              <w:jc w:val="center"/>
            </w:pPr>
            <w:r>
              <w:rPr>
                <w:b/>
                <w:bCs/>
                <w:color w:val="FFFFFF"/>
              </w:rPr>
              <w:t xml:space="preserve">Recall</w:t>
            </w:r>
          </w:p>
        </w:tc>
        <w:tc>
          <w:tcPr>
            <w:tcW w:type="dxa" w:w="1800"/>
            <w:shd w:fill="2E5395" w:val="clear"/>
          </w:tcPr>
          <w:p>
            <w:pPr>
              <w:jc w:val="center"/>
            </w:pPr>
            <w:r>
              <w:rPr>
                <w:b/>
                <w:bCs/>
                <w:color w:val="FFFFFF"/>
              </w:rPr>
              <w:t xml:space="preserve">F1-Score</w:t>
            </w:r>
          </w:p>
        </w:tc>
      </w:tr>
      <w:tr>
        <w:tc>
          <w:tcPr>
            <w:tcW w:type="dxa" w:w="1800"/>
            <w:shd w:fill="FFFFFF" w:val="clear"/>
          </w:tcPr>
          <w:p>
            <w:pPr>
              <w:jc w:val="center"/>
            </w:pPr>
            <w:r>
              <w:t xml:space="preserve">Logistic Regression</w:t>
            </w:r>
          </w:p>
        </w:tc>
        <w:tc>
          <w:tcPr>
            <w:tcW w:type="dxa" w:w="1800"/>
            <w:shd w:fill="FFFFFF" w:val="clear"/>
          </w:tcPr>
          <w:p>
            <w:pPr>
              <w:jc w:val="center"/>
            </w:pPr>
            <w:r>
              <w:t xml:space="preserve">0.9333</w:t>
            </w:r>
          </w:p>
        </w:tc>
        <w:tc>
          <w:tcPr>
            <w:tcW w:type="dxa" w:w="1800"/>
            <w:shd w:fill="FFFFFF" w:val="clear"/>
          </w:tcPr>
          <w:p>
            <w:pPr>
              <w:jc w:val="center"/>
            </w:pPr>
            <w:r>
              <w:t xml:space="preserve">0.9333</w:t>
            </w:r>
          </w:p>
        </w:tc>
        <w:tc>
          <w:tcPr>
            <w:tcW w:type="dxa" w:w="1800"/>
            <w:shd w:fill="FFFFFF" w:val="clear"/>
          </w:tcPr>
          <w:p>
            <w:pPr>
              <w:jc w:val="center"/>
            </w:pPr>
            <w:r>
              <w:t xml:space="preserve">0.9333</w:t>
            </w:r>
          </w:p>
        </w:tc>
        <w:tc>
          <w:tcPr>
            <w:tcW w:type="dxa" w:w="1800"/>
            <w:shd w:fill="FFFFFF" w:val="clear"/>
          </w:tcPr>
          <w:p>
            <w:pPr>
              <w:jc w:val="center"/>
            </w:pPr>
            <w:r>
              <w:t xml:space="preserve">0.9333</w:t>
            </w:r>
          </w:p>
        </w:tc>
      </w:tr>
      <w:tr>
        <w:tc>
          <w:tcPr>
            <w:tcW w:type="dxa" w:w="1800"/>
            <w:shd w:fill="F2F6FB" w:val="clear"/>
          </w:tcPr>
          <w:p>
            <w:pPr>
              <w:jc w:val="center"/>
            </w:pPr>
            <w:r>
              <w:t xml:space="preserve">K-Nearest Neighbors</w:t>
            </w:r>
          </w:p>
        </w:tc>
        <w:tc>
          <w:tcPr>
            <w:tcW w:type="dxa" w:w="1800"/>
            <w:shd w:fill="F2F6FB" w:val="clear"/>
          </w:tcPr>
          <w:p>
            <w:pPr>
              <w:jc w:val="center"/>
            </w:pPr>
            <w:r>
              <w:t xml:space="preserve">0.9333</w:t>
            </w:r>
          </w:p>
        </w:tc>
        <w:tc>
          <w:tcPr>
            <w:tcW w:type="dxa" w:w="1800"/>
            <w:shd w:fill="F2F6FB" w:val="clear"/>
          </w:tcPr>
          <w:p>
            <w:pPr>
              <w:jc w:val="center"/>
            </w:pPr>
            <w:r>
              <w:t xml:space="preserve">0.9444</w:t>
            </w:r>
          </w:p>
        </w:tc>
        <w:tc>
          <w:tcPr>
            <w:tcW w:type="dxa" w:w="1800"/>
            <w:shd w:fill="F2F6FB" w:val="clear"/>
          </w:tcPr>
          <w:p>
            <w:pPr>
              <w:jc w:val="center"/>
            </w:pPr>
            <w:r>
              <w:t xml:space="preserve">0.9333</w:t>
            </w:r>
          </w:p>
        </w:tc>
        <w:tc>
          <w:tcPr>
            <w:tcW w:type="dxa" w:w="1800"/>
            <w:shd w:fill="F2F6FB" w:val="clear"/>
          </w:tcPr>
          <w:p>
            <w:pPr>
              <w:jc w:val="center"/>
            </w:pPr>
            <w:r>
              <w:t xml:space="preserve">0.9327</w:t>
            </w:r>
          </w:p>
        </w:tc>
      </w:tr>
      <w:tr>
        <w:tc>
          <w:tcPr>
            <w:tcW w:type="dxa" w:w="1800"/>
            <w:shd w:fill="FFFFFF" w:val="clear"/>
          </w:tcPr>
          <w:p>
            <w:pPr>
              <w:jc w:val="center"/>
            </w:pPr>
            <w:r>
              <w:t xml:space="preserve">Decision Tree</w:t>
            </w:r>
          </w:p>
        </w:tc>
        <w:tc>
          <w:tcPr>
            <w:tcW w:type="dxa" w:w="1800"/>
            <w:shd w:fill="FFFFFF" w:val="clear"/>
          </w:tcPr>
          <w:p>
            <w:pPr>
              <w:jc w:val="center"/>
            </w:pPr>
            <w:r>
              <w:t xml:space="preserve">0.9333</w:t>
            </w:r>
          </w:p>
        </w:tc>
        <w:tc>
          <w:tcPr>
            <w:tcW w:type="dxa" w:w="1800"/>
            <w:shd w:fill="FFFFFF" w:val="clear"/>
          </w:tcPr>
          <w:p>
            <w:pPr>
              <w:jc w:val="center"/>
            </w:pPr>
            <w:r>
              <w:t xml:space="preserve">0.9333</w:t>
            </w:r>
          </w:p>
        </w:tc>
        <w:tc>
          <w:tcPr>
            <w:tcW w:type="dxa" w:w="1800"/>
            <w:shd w:fill="FFFFFF" w:val="clear"/>
          </w:tcPr>
          <w:p>
            <w:pPr>
              <w:jc w:val="center"/>
            </w:pPr>
            <w:r>
              <w:t xml:space="preserve">0.9333</w:t>
            </w:r>
          </w:p>
        </w:tc>
        <w:tc>
          <w:tcPr>
            <w:tcW w:type="dxa" w:w="1800"/>
            <w:shd w:fill="FFFFFF" w:val="clear"/>
          </w:tcPr>
          <w:p>
            <w:pPr>
              <w:jc w:val="center"/>
            </w:pPr>
            <w:r>
              <w:t xml:space="preserve">0.9333</w:t>
            </w:r>
          </w:p>
        </w:tc>
      </w:tr>
    </w:tbl>
    <w:p>
      <w:pPr>
        <w:spacing w:after="200"/>
      </w:pPr>
    </w:p>
    <w:p>
      <w:pPr>
        <w:spacing w:after="6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555555"/>
          <w:sz w:val="18"/>
          <w:szCs w:val="18"/>
        </w:rPr>
        <w:t xml:space="preserve">Figure 1.4: Performance comparison across the three models</w:t>
      </w:r>
    </w:p>
    <w:p>
      <w:pPr>
        <w:spacing w:after="60" w:before="15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048000"/>
                    </a:xfrm>
                    <a:prstGeom prst="rect">
                      <a:avLst/>
                    </a:prstGeom>
                  </pic:spPr>
                </pic:pic>
              </a:graphicData>
            </a:graphic>
          </wp:inline>
        </w:drawing>
      </w:r>
    </w:p>
    <w:p>
      <w:pPr>
        <w:spacing w:after="200"/>
        <w:jc w:val="center"/>
      </w:pPr>
      <w:r>
        <w:rPr>
          <w:i/>
          <w:iCs/>
          <w:color w:val="555555"/>
          <w:sz w:val="18"/>
          <w:szCs w:val="18"/>
        </w:rPr>
        <w:t xml:space="preserve">Figure 1.5: Confusion matrix — Logistic Regression (best model)</w:t>
      </w:r>
    </w:p>
    <w:p>
      <w:pPr>
        <w:pStyle w:val="Heading2"/>
        <w:spacing w:after="120" w:before="240"/>
      </w:pPr>
      <w:r>
        <w:t xml:space="preserve">1.7 Conclusion</w:t>
      </w:r>
    </w:p>
    <w:p>
      <w:pPr>
        <w:spacing w:after="120"/>
      </w:pPr>
      <w:r>
        <w:t xml:space="preserve">All three models achieved strong accuracy (93.3%) on the held-out test set, confirming that the Iris dataset's classes — particularly Setosa — are highly separable using simple measurements. Setosa was classified with perfect precision and recall across all models, while some confusion remained between Versicolor and Virginica, which are known to overlap slightly in petal dimensions. Logistic Regression and KNN offered the best balance of performance and simplicity.</w:t>
      </w:r>
    </w:p>
    <w:p>
      <w:r>
        <w:br w:type="page"/>
      </w:r>
    </w:p>
    <w:p>
      <w:pPr>
        <w:pStyle w:val="Heading1"/>
        <w:spacing w:after="150" w:before="300"/>
      </w:pPr>
      <w:r>
        <w:t xml:space="preserve">Task 2: Spam Mail Detector</w:t>
      </w:r>
    </w:p>
    <w:p>
      <w:pPr>
        <w:pStyle w:val="Heading2"/>
        <w:spacing w:after="120" w:before="240"/>
      </w:pPr>
      <w:r>
        <w:t xml:space="preserve">2.1 Objective</w:t>
      </w:r>
    </w:p>
    <w:p>
      <w:pPr>
        <w:spacing w:after="120"/>
      </w:pPr>
      <w:r>
        <w:t xml:space="preserve">Build a text classification model that distinguishes between spam and legitimate (ham) SMS messages.</w:t>
      </w:r>
    </w:p>
    <w:p>
      <w:pPr>
        <w:pStyle w:val="Heading2"/>
        <w:spacing w:after="120" w:before="240"/>
      </w:pPr>
      <w:r>
        <w:t xml:space="preserve">2.2 Dataset</w:t>
      </w:r>
    </w:p>
    <w:p>
      <w:pPr>
        <w:spacing w:after="120"/>
      </w:pPr>
      <w:r>
        <w:t xml:space="preserve">The SMS Spam Collection dataset (UCI Machine Learning Repository) was used, consisting of 5,572 real, labeled SMS messages: 4,825 ham and 747 spam.</w:t>
      </w:r>
    </w:p>
    <w:p>
      <w:pPr>
        <w:spacing w:after="60" w:before="15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048000"/>
                    </a:xfrm>
                    <a:prstGeom prst="rect">
                      <a:avLst/>
                    </a:prstGeom>
                  </pic:spPr>
                </pic:pic>
              </a:graphicData>
            </a:graphic>
          </wp:inline>
        </w:drawing>
      </w:r>
    </w:p>
    <w:p>
      <w:pPr>
        <w:spacing w:after="200"/>
        <w:jc w:val="center"/>
      </w:pPr>
      <w:r>
        <w:rPr>
          <w:i/>
          <w:iCs/>
          <w:color w:val="555555"/>
          <w:sz w:val="18"/>
          <w:szCs w:val="18"/>
        </w:rPr>
        <w:t xml:space="preserve">Figure 2.1: Class distribution — ham vs. spam</w:t>
      </w:r>
    </w:p>
    <w:p>
      <w:pPr>
        <w:spacing w:after="60" w:before="15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555555"/>
          <w:sz w:val="18"/>
          <w:szCs w:val="18"/>
        </w:rPr>
        <w:t xml:space="preserve">Figure 2.2: Message length distribution by class (spam messages tend to be longer)</w:t>
      </w:r>
    </w:p>
    <w:p>
      <w:pPr>
        <w:pStyle w:val="Heading2"/>
        <w:spacing w:after="120" w:before="240"/>
      </w:pPr>
      <w:r>
        <w:t xml:space="preserve">2.3 Text Preprocessing</w:t>
      </w:r>
    </w:p>
    <w:p>
      <w:pPr>
        <w:pStyle w:val="ListParagraph"/>
        <w:numPr>
          <w:ilvl w:val="0"/>
          <w:numId w:val="1"/>
        </w:numPr>
        <w:spacing w:after="60"/>
      </w:pPr>
      <w:r>
        <w:t xml:space="preserve">Lowercased all text and removed URLs and numeric tokens.</w:t>
      </w:r>
    </w:p>
    <w:p>
      <w:pPr>
        <w:pStyle w:val="ListParagraph"/>
        <w:numPr>
          <w:ilvl w:val="0"/>
          <w:numId w:val="1"/>
        </w:numPr>
        <w:spacing w:after="60"/>
      </w:pPr>
      <w:r>
        <w:t xml:space="preserve">Stripped punctuation and removed common English stopwords.</w:t>
      </w:r>
    </w:p>
    <w:p>
      <w:pPr>
        <w:pStyle w:val="ListParagraph"/>
        <w:numPr>
          <w:ilvl w:val="0"/>
          <w:numId w:val="1"/>
        </w:numPr>
        <w:spacing w:after="60"/>
      </w:pPr>
      <w:r>
        <w:t xml:space="preserve">Converted cleaned text into TF-IDF features (unigrams + bigrams, top 3,000 terms).</w:t>
      </w:r>
    </w:p>
    <w:p>
      <w:pPr>
        <w:pStyle w:val="Heading2"/>
        <w:spacing w:after="120" w:before="240"/>
      </w:pPr>
      <w:r>
        <w:t xml:space="preserve">2.4 Methodology</w:t>
      </w:r>
    </w:p>
    <w:p>
      <w:pPr>
        <w:pStyle w:val="ListParagraph"/>
        <w:numPr>
          <w:ilvl w:val="0"/>
          <w:numId w:val="1"/>
        </w:numPr>
        <w:spacing w:after="60"/>
      </w:pPr>
      <w:r>
        <w:t xml:space="preserve">Loaded messages and labels, checked for missing values (none found).</w:t>
      </w:r>
    </w:p>
    <w:p>
      <w:pPr>
        <w:pStyle w:val="ListParagraph"/>
        <w:numPr>
          <w:ilvl w:val="0"/>
          <w:numId w:val="1"/>
        </w:numPr>
        <w:spacing w:after="60"/>
      </w:pPr>
      <w:r>
        <w:t xml:space="preserve">Cleaned and normalized the text for each message.</w:t>
      </w:r>
    </w:p>
    <w:p>
      <w:pPr>
        <w:pStyle w:val="ListParagraph"/>
        <w:numPr>
          <w:ilvl w:val="0"/>
          <w:numId w:val="1"/>
        </w:numPr>
        <w:spacing w:after="60"/>
      </w:pPr>
      <w:r>
        <w:t xml:space="preserve">Split into training (80%) and test (20%) sets with stratified sampling.</w:t>
      </w:r>
    </w:p>
    <w:p>
      <w:pPr>
        <w:pStyle w:val="ListParagraph"/>
        <w:numPr>
          <w:ilvl w:val="0"/>
          <w:numId w:val="1"/>
        </w:numPr>
        <w:spacing w:after="60"/>
      </w:pPr>
      <w:r>
        <w:t xml:space="preserve">Vectorized text using TF-IDF (max 3,000 features, 1-2 grams).</w:t>
      </w:r>
    </w:p>
    <w:p>
      <w:pPr>
        <w:pStyle w:val="ListParagraph"/>
        <w:numPr>
          <w:ilvl w:val="0"/>
          <w:numId w:val="1"/>
        </w:numPr>
        <w:spacing w:after="60"/>
      </w:pPr>
      <w:r>
        <w:t xml:space="preserve">Trained Naive Bayes and Logistic Regression classifiers.</w:t>
      </w:r>
    </w:p>
    <w:p>
      <w:pPr>
        <w:pStyle w:val="ListParagraph"/>
        <w:numPr>
          <w:ilvl w:val="0"/>
          <w:numId w:val="1"/>
        </w:numPr>
        <w:spacing w:after="60"/>
      </w:pPr>
      <w:r>
        <w:t xml:space="preserve">Evaluated using Accuracy, Precision, Recall, F1-Score, Confusion Matrix, and ROC-AUC.</w:t>
      </w:r>
    </w:p>
    <w:p>
      <w:pPr>
        <w:pStyle w:val="Heading2"/>
        <w:spacing w:after="120" w:before="240"/>
      </w:pPr>
      <w:r>
        <w:t xml:space="preserve">2.5 Key Code Snippet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vectorizer = TfidfVectorizer(max_features=3000, ngram_range=(1, 2))</w:t>
      </w:r>
      <w:r>
        <w:rPr>
          <w:rFonts w:ascii="Consolas" w:cs="Consolas" w:eastAsia="Consolas" w:hAnsi="Consolas"/>
          <w:sz w:val="18"/>
          <w:szCs w:val="18"/>
        </w:rPr>
        <w:br/>
        <w:t xml:space="preserve">X_train_tfidf = vectorizer.fit_transform(X_train)</w:t>
      </w:r>
      <w:r>
        <w:rPr>
          <w:rFonts w:ascii="Consolas" w:cs="Consolas" w:eastAsia="Consolas" w:hAnsi="Consolas"/>
          <w:sz w:val="18"/>
          <w:szCs w:val="18"/>
        </w:rPr>
        <w:br/>
        <w:t xml:space="preserve">X_test_tfidf = vectorizer.transform(X_test)</w:t>
      </w:r>
      <w:r>
        <w:rPr>
          <w:rFonts w:ascii="Consolas" w:cs="Consolas" w:eastAsia="Consolas" w:hAnsi="Consolas"/>
          <w:sz w:val="18"/>
          <w:szCs w:val="18"/>
        </w:rPr>
        <w:br/>
        <w:t xml:space="preserve"/>
      </w:r>
      <w:r>
        <w:rPr>
          <w:rFonts w:ascii="Consolas" w:cs="Consolas" w:eastAsia="Consolas" w:hAnsi="Consolas"/>
          <w:sz w:val="18"/>
          <w:szCs w:val="18"/>
        </w:rPr>
        <w:br/>
        <w:t xml:space="preserve">model = LogisticRegression(max_iter=1000)</w:t>
      </w:r>
      <w:r>
        <w:rPr>
          <w:rFonts w:ascii="Consolas" w:cs="Consolas" w:eastAsia="Consolas" w:hAnsi="Consolas"/>
          <w:sz w:val="18"/>
          <w:szCs w:val="18"/>
        </w:rPr>
        <w:br/>
        <w:t xml:space="preserve">model.fit(X_train_tfidf, y_train)</w:t>
      </w:r>
      <w:r>
        <w:rPr>
          <w:rFonts w:ascii="Consolas" w:cs="Consolas" w:eastAsia="Consolas" w:hAnsi="Consolas"/>
          <w:sz w:val="18"/>
          <w:szCs w:val="18"/>
        </w:rPr>
        <w:br/>
        <w:t xml:space="preserve">preds = model.predict(X_test_tfidf)</w:t>
      </w:r>
    </w:p>
    <w:p>
      <w:pPr>
        <w:pStyle w:val="Heading2"/>
        <w:spacing w:after="120" w:before="240"/>
      </w:pPr>
      <w:r>
        <w:t xml:space="preserve">2.6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395" w:val="clear"/>
          </w:tcPr>
          <w:p>
            <w:pPr>
              <w:jc w:val="center"/>
            </w:pPr>
            <w:r>
              <w:rPr>
                <w:b/>
                <w:bCs/>
                <w:color w:val="FFFFFF"/>
              </w:rPr>
              <w:t xml:space="preserve">Model</w:t>
            </w:r>
          </w:p>
        </w:tc>
        <w:tc>
          <w:tcPr>
            <w:tcW w:type="dxa" w:w="1800"/>
            <w:shd w:fill="2E5395" w:val="clear"/>
          </w:tcPr>
          <w:p>
            <w:pPr>
              <w:jc w:val="center"/>
            </w:pPr>
            <w:r>
              <w:rPr>
                <w:b/>
                <w:bCs/>
                <w:color w:val="FFFFFF"/>
              </w:rPr>
              <w:t xml:space="preserve">Accuracy</w:t>
            </w:r>
          </w:p>
        </w:tc>
        <w:tc>
          <w:tcPr>
            <w:tcW w:type="dxa" w:w="1800"/>
            <w:shd w:fill="2E5395" w:val="clear"/>
          </w:tcPr>
          <w:p>
            <w:pPr>
              <w:jc w:val="center"/>
            </w:pPr>
            <w:r>
              <w:rPr>
                <w:b/>
                <w:bCs/>
                <w:color w:val="FFFFFF"/>
              </w:rPr>
              <w:t xml:space="preserve">Precision</w:t>
            </w:r>
          </w:p>
        </w:tc>
        <w:tc>
          <w:tcPr>
            <w:tcW w:type="dxa" w:w="1800"/>
            <w:shd w:fill="2E5395" w:val="clear"/>
          </w:tcPr>
          <w:p>
            <w:pPr>
              <w:jc w:val="center"/>
            </w:pPr>
            <w:r>
              <w:rPr>
                <w:b/>
                <w:bCs/>
                <w:color w:val="FFFFFF"/>
              </w:rPr>
              <w:t xml:space="preserve">Recall</w:t>
            </w:r>
          </w:p>
        </w:tc>
        <w:tc>
          <w:tcPr>
            <w:tcW w:type="dxa" w:w="1800"/>
            <w:shd w:fill="2E5395" w:val="clear"/>
          </w:tcPr>
          <w:p>
            <w:pPr>
              <w:jc w:val="center"/>
            </w:pPr>
            <w:r>
              <w:rPr>
                <w:b/>
                <w:bCs/>
                <w:color w:val="FFFFFF"/>
              </w:rPr>
              <w:t xml:space="preserve">F1-Score</w:t>
            </w:r>
          </w:p>
        </w:tc>
      </w:tr>
      <w:tr>
        <w:tc>
          <w:tcPr>
            <w:tcW w:type="dxa" w:w="1800"/>
            <w:shd w:fill="FFFFFF" w:val="clear"/>
          </w:tcPr>
          <w:p>
            <w:pPr>
              <w:jc w:val="center"/>
            </w:pPr>
            <w:r>
              <w:t xml:space="preserve">Naive Bayes</w:t>
            </w:r>
          </w:p>
        </w:tc>
        <w:tc>
          <w:tcPr>
            <w:tcW w:type="dxa" w:w="1800"/>
            <w:shd w:fill="FFFFFF" w:val="clear"/>
          </w:tcPr>
          <w:p>
            <w:pPr>
              <w:jc w:val="center"/>
            </w:pPr>
            <w:r>
              <w:t xml:space="preserve">0.9713</w:t>
            </w:r>
          </w:p>
        </w:tc>
        <w:tc>
          <w:tcPr>
            <w:tcW w:type="dxa" w:w="1800"/>
            <w:shd w:fill="FFFFFF" w:val="clear"/>
          </w:tcPr>
          <w:p>
            <w:pPr>
              <w:jc w:val="center"/>
            </w:pPr>
            <w:r>
              <w:t xml:space="preserve">0.9916</w:t>
            </w:r>
          </w:p>
        </w:tc>
        <w:tc>
          <w:tcPr>
            <w:tcW w:type="dxa" w:w="1800"/>
            <w:shd w:fill="FFFFFF" w:val="clear"/>
          </w:tcPr>
          <w:p>
            <w:pPr>
              <w:jc w:val="center"/>
            </w:pPr>
            <w:r>
              <w:t xml:space="preserve">0.7919</w:t>
            </w:r>
          </w:p>
        </w:tc>
        <w:tc>
          <w:tcPr>
            <w:tcW w:type="dxa" w:w="1800"/>
            <w:shd w:fill="FFFFFF" w:val="clear"/>
          </w:tcPr>
          <w:p>
            <w:pPr>
              <w:jc w:val="center"/>
            </w:pPr>
            <w:r>
              <w:t xml:space="preserve">0.8806</w:t>
            </w:r>
          </w:p>
        </w:tc>
      </w:tr>
      <w:tr>
        <w:tc>
          <w:tcPr>
            <w:tcW w:type="dxa" w:w="1800"/>
            <w:shd w:fill="F2F6FB" w:val="clear"/>
          </w:tcPr>
          <w:p>
            <w:pPr>
              <w:jc w:val="center"/>
            </w:pPr>
            <w:r>
              <w:t xml:space="preserve">Logistic Regression</w:t>
            </w:r>
          </w:p>
        </w:tc>
        <w:tc>
          <w:tcPr>
            <w:tcW w:type="dxa" w:w="1800"/>
            <w:shd w:fill="F2F6FB" w:val="clear"/>
          </w:tcPr>
          <w:p>
            <w:pPr>
              <w:jc w:val="center"/>
            </w:pPr>
            <w:r>
              <w:t xml:space="preserve">0.9722</w:t>
            </w:r>
          </w:p>
        </w:tc>
        <w:tc>
          <w:tcPr>
            <w:tcW w:type="dxa" w:w="1800"/>
            <w:shd w:fill="F2F6FB" w:val="clear"/>
          </w:tcPr>
          <w:p>
            <w:pPr>
              <w:jc w:val="center"/>
            </w:pPr>
            <w:r>
              <w:t xml:space="preserve">1.0000</w:t>
            </w:r>
          </w:p>
        </w:tc>
        <w:tc>
          <w:tcPr>
            <w:tcW w:type="dxa" w:w="1800"/>
            <w:shd w:fill="F2F6FB" w:val="clear"/>
          </w:tcPr>
          <w:p>
            <w:pPr>
              <w:jc w:val="center"/>
            </w:pPr>
            <w:r>
              <w:t xml:space="preserve">0.7919</w:t>
            </w:r>
          </w:p>
        </w:tc>
        <w:tc>
          <w:tcPr>
            <w:tcW w:type="dxa" w:w="1800"/>
            <w:shd w:fill="F2F6FB" w:val="clear"/>
          </w:tcPr>
          <w:p>
            <w:pPr>
              <w:jc w:val="center"/>
            </w:pPr>
            <w:r>
              <w:t xml:space="preserve">0.8839</w:t>
            </w:r>
          </w:p>
        </w:tc>
      </w:tr>
    </w:tbl>
    <w:p>
      <w:pPr>
        <w:spacing w:after="200"/>
      </w:pPr>
    </w:p>
    <w:p>
      <w:pPr>
        <w:spacing w:after="60" w:before="15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555555"/>
          <w:sz w:val="18"/>
          <w:szCs w:val="18"/>
        </w:rPr>
        <w:t xml:space="preserve">Figure 2.3: Performance comparison — Naive Bayes vs. Logistic Regression</w:t>
      </w:r>
    </w:p>
    <w:p>
      <w:pPr>
        <w:spacing w:after="60" w:before="15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048000"/>
                    </a:xfrm>
                    <a:prstGeom prst="rect">
                      <a:avLst/>
                    </a:prstGeom>
                  </pic:spPr>
                </pic:pic>
              </a:graphicData>
            </a:graphic>
          </wp:inline>
        </w:drawing>
      </w:r>
    </w:p>
    <w:p>
      <w:pPr>
        <w:spacing w:after="200"/>
        <w:jc w:val="center"/>
      </w:pPr>
      <w:r>
        <w:rPr>
          <w:i/>
          <w:iCs/>
          <w:color w:val="555555"/>
          <w:sz w:val="18"/>
          <w:szCs w:val="18"/>
        </w:rPr>
        <w:t xml:space="preserve">Figure 2.4: Confusion matrix — Logistic Regression (best model)</w:t>
      </w:r>
    </w:p>
    <w:p>
      <w:pPr>
        <w:spacing w:after="60" w:before="15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3048000"/>
                    </a:xfrm>
                    <a:prstGeom prst="rect">
                      <a:avLst/>
                    </a:prstGeom>
                  </pic:spPr>
                </pic:pic>
              </a:graphicData>
            </a:graphic>
          </wp:inline>
        </w:drawing>
      </w:r>
    </w:p>
    <w:p>
      <w:pPr>
        <w:spacing w:after="200"/>
        <w:jc w:val="center"/>
      </w:pPr>
      <w:r>
        <w:rPr>
          <w:i/>
          <w:iCs/>
          <w:color w:val="555555"/>
          <w:sz w:val="18"/>
          <w:szCs w:val="18"/>
        </w:rPr>
        <w:t xml:space="preserve">Figure 2.5: ROC curve — Logistic Regression</w:t>
      </w:r>
    </w:p>
    <w:p>
      <w:pPr>
        <w:pStyle w:val="Heading2"/>
        <w:spacing w:after="120" w:before="240"/>
      </w:pPr>
      <w:r>
        <w:t xml:space="preserve">2.7 Testing on New Messages</w:t>
      </w:r>
    </w:p>
    <w:p>
      <w:pPr>
        <w:spacing w:after="120"/>
      </w:pPr>
      <w:r>
        <w:t xml:space="preserve">The trained model was tested on unseen example messages to verify real-world behavior:</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[SPAM] Congratulations! You've won a $1000 Walmart gift card...</w:t>
      </w:r>
      <w:r>
        <w:rPr>
          <w:rFonts w:ascii="Consolas" w:cs="Consolas" w:eastAsia="Consolas" w:hAnsi="Consolas"/>
          <w:sz w:val="18"/>
          <w:szCs w:val="18"/>
        </w:rPr>
        <w:br/>
        <w:t xml:space="preserve">[HAM]  Hey, are we still meeting for lunch tomorrow at 1pm?</w:t>
      </w:r>
      <w:r>
        <w:rPr>
          <w:rFonts w:ascii="Consolas" w:cs="Consolas" w:eastAsia="Consolas" w:hAnsi="Consolas"/>
          <w:sz w:val="18"/>
          <w:szCs w:val="18"/>
        </w:rPr>
        <w:br/>
        <w:t xml:space="preserve">[HAM]  URGENT: Your account has been suspended. Verify...</w:t>
      </w:r>
      <w:r>
        <w:rPr>
          <w:rFonts w:ascii="Consolas" w:cs="Consolas" w:eastAsia="Consolas" w:hAnsi="Consolas"/>
          <w:sz w:val="18"/>
          <w:szCs w:val="18"/>
        </w:rPr>
        <w:br/>
        <w:t xml:space="preserve">[HAM]  Don't forget to bring the documents for tomorrow's meeting.</w:t>
      </w:r>
    </w:p>
    <w:p>
      <w:pPr>
        <w:spacing w:after="120"/>
      </w:pPr>
      <w:r>
        <w:t xml:space="preserve">The model correctly flagged the classic prize-scam message as spam. It missed one adversarial 'urgent account' phishing example, illustrating a realistic limitation of TF-IDF + linear models against evolving phishing language — a good discussion point on model limitations.</w:t>
      </w:r>
    </w:p>
    <w:p>
      <w:pPr>
        <w:pStyle w:val="Heading2"/>
        <w:spacing w:after="120" w:before="240"/>
      </w:pPr>
      <w:r>
        <w:t xml:space="preserve">2.8 Conclusion</w:t>
      </w:r>
    </w:p>
    <w:p>
      <w:pPr>
        <w:spacing w:after="120"/>
      </w:pPr>
      <w:r>
        <w:t xml:space="preserve">Logistic Regression achieved the best overall performance with 97.2% accuracy, perfect precision (no ham messages misclassified as spam), and a strong ROC-AUC score. The relatively lower recall (79.2%) reflects the class imbalance in the dataset (only 13% spam) and the conservative nature of the model in avoiding false positives — an appropriate trade-off for a spam filter, where blocking a legitimate message is usually worse than letting an occasional spam message through.</w:t>
      </w:r>
    </w:p>
    <w:p>
      <w:r>
        <w:br w:type="page"/>
      </w:r>
    </w:p>
    <w:p>
      <w:pPr>
        <w:pStyle w:val="Heading1"/>
        <w:spacing w:after="150" w:before="300"/>
      </w:pPr>
      <w:r>
        <w:t xml:space="preserve">Overall Conclusion</w:t>
      </w:r>
    </w:p>
    <w:p>
      <w:pPr>
        <w:spacing w:after="120"/>
      </w:pPr>
      <w:r>
        <w:t xml:space="preserve">Both tasks demonstrate a complete end-to-end machine learning workflow: data loading and exploration, preprocessing, model training, multi-model comparison, and rigorous evaluation using industry-standard metrics.</w:t>
      </w:r>
    </w:p>
    <w:p>
      <w:pPr>
        <w:pStyle w:val="ListParagraph"/>
        <w:numPr>
          <w:ilvl w:val="0"/>
          <w:numId w:val="1"/>
        </w:numPr>
        <w:spacing w:after="60"/>
      </w:pPr>
      <w:r>
        <w:t xml:space="preserve">Iris Classification: Achieved 93.3% accuracy using classical numeric classification techniques (Logistic Regression, KNN, Decision Tree).</w:t>
      </w:r>
    </w:p>
    <w:p>
      <w:pPr>
        <w:pStyle w:val="ListParagraph"/>
        <w:numPr>
          <w:ilvl w:val="0"/>
          <w:numId w:val="1"/>
        </w:numPr>
        <w:spacing w:after="60"/>
      </w:pPr>
      <w:r>
        <w:t xml:space="preserve">Spam Mail Detector: Achieved 97.2% accuracy and 100% precision using NLP-based text classification (TF-IDF + Logistic Regression).</w:t>
      </w:r>
    </w:p>
    <w:p>
      <w:pPr>
        <w:spacing w:after="120"/>
      </w:pPr>
      <w:r>
        <w:t xml:space="preserve">Skills demonstrated across both tasks include data visualization, feature engineering, text preprocessing, model selection, and performance evaluation — core competencies for any applied AI/ML role.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QSkill AI/ML Internship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986f35ca849681c89f4b23ebeb919ef854b44e.png"/><Relationship Id="rId10" Type="http://schemas.openxmlformats.org/officeDocument/2006/relationships/image" Target="media/946dcd7516d1f7bc65a6049d5109e23a3433d911.png"/><Relationship Id="rId11" Type="http://schemas.openxmlformats.org/officeDocument/2006/relationships/image" Target="media/feeabda76c65cd53bb137d10e7e1c94d5fcf1a54.png"/><Relationship Id="rId12" Type="http://schemas.openxmlformats.org/officeDocument/2006/relationships/image" Target="media/8842cbe07665d93e405b2d53c74d0227d42c8cb0.png"/><Relationship Id="rId13" Type="http://schemas.openxmlformats.org/officeDocument/2006/relationships/image" Target="media/ce2cd824ed1460e4b05f876b45551223489dd92e.png"/><Relationship Id="rId14" Type="http://schemas.openxmlformats.org/officeDocument/2006/relationships/image" Target="media/8f070c01dad0d49dbe1e3410ddd7c45363d2c424.png"/><Relationship Id="rId15" Type="http://schemas.openxmlformats.org/officeDocument/2006/relationships/image" Target="media/cae15a5bed3da7c9377cf8cbc785bac76ee11402.png"/><Relationship Id="rId16" Type="http://schemas.openxmlformats.org/officeDocument/2006/relationships/image" Target="media/ce5513485c89ac610a4775a47b6b58bfc7a0d993.png"/><Relationship Id="rId17" Type="http://schemas.openxmlformats.org/officeDocument/2006/relationships/image" Target="media/4c98915c7313013da9ca58c22c0f77680d00c72a.png"/><Relationship Id="rId18" Type="http://schemas.openxmlformats.org/officeDocument/2006/relationships/image" Target="media/42d576ab9c4a44a9ce2521a8358747dc9529662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2026-07-01T15:51:51.057Z</dcterms:created>
  <dcterms:modified xsi:type="dcterms:W3CDTF">2026-07-01T15:51:51.058Z</dcterms:modified>
</cp:coreProperties>
</file>

<file path=docProps/custom.xml><?xml version="1.0" encoding="utf-8"?>
<Properties xmlns="http://schemas.openxmlformats.org/officeDocument/2006/custom-properties" xmlns:vt="http://schemas.openxmlformats.org/officeDocument/2006/docPropsVTypes"/>
</file>