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752D" w14:textId="77777777" w:rsidR="003C01AC" w:rsidRDefault="00000000">
      <w:pPr>
        <w:spacing w:after="200"/>
        <w:jc w:val="center"/>
      </w:pPr>
      <w:r>
        <w:rPr>
          <w:sz w:val="40"/>
          <w:szCs w:val="40"/>
        </w:rPr>
        <w:t>AI Health Mirror: Non-Contact Estimation of Physiological and Wellness Indicators Using Computer Vision and Remote Photoplethysmography</w:t>
      </w:r>
    </w:p>
    <w:tbl>
      <w:tblPr>
        <w:tblW w:w="10104" w:type="dxa"/>
        <w:tblCellMar>
          <w:left w:w="10" w:type="dxa"/>
          <w:right w:w="10" w:type="dxa"/>
        </w:tblCellMar>
        <w:tblLook w:val="04A0" w:firstRow="1" w:lastRow="0" w:firstColumn="1" w:lastColumn="0" w:noHBand="0" w:noVBand="1"/>
      </w:tblPr>
      <w:tblGrid>
        <w:gridCol w:w="3368"/>
        <w:gridCol w:w="3368"/>
        <w:gridCol w:w="3368"/>
      </w:tblGrid>
      <w:tr w:rsidR="003C01AC" w14:paraId="060AB60D" w14:textId="77777777">
        <w:tblPrEx>
          <w:tblCellMar>
            <w:top w:w="0" w:type="dxa"/>
            <w:bottom w:w="0" w:type="dxa"/>
          </w:tblCellMar>
        </w:tblPrEx>
        <w:tc>
          <w:tcPr>
            <w:tcW w:w="3368" w:type="dxa"/>
            <w:tcMar>
              <w:top w:w="0" w:type="dxa"/>
              <w:left w:w="80" w:type="dxa"/>
              <w:bottom w:w="0" w:type="dxa"/>
              <w:right w:w="80" w:type="dxa"/>
            </w:tcMar>
          </w:tcPr>
          <w:p w14:paraId="058CFEE4" w14:textId="77777777" w:rsidR="003C01AC" w:rsidRDefault="00000000">
            <w:pPr>
              <w:spacing w:after="20"/>
              <w:jc w:val="center"/>
            </w:pPr>
            <w:r>
              <w:rPr>
                <w:sz w:val="22"/>
                <w:szCs w:val="22"/>
              </w:rPr>
              <w:t>Vinoth Kanna S</w:t>
            </w:r>
          </w:p>
          <w:p w14:paraId="0D1B2582" w14:textId="77777777" w:rsidR="003C01AC" w:rsidRDefault="00000000">
            <w:pPr>
              <w:jc w:val="center"/>
            </w:pPr>
            <w:r>
              <w:rPr>
                <w:i/>
                <w:iCs/>
                <w:sz w:val="18"/>
                <w:szCs w:val="18"/>
              </w:rPr>
              <w:t>M.Tech Artificial Intelligence and Data Science</w:t>
            </w:r>
          </w:p>
          <w:p w14:paraId="657A93F0" w14:textId="77777777" w:rsidR="003C01AC" w:rsidRDefault="00000000">
            <w:pPr>
              <w:jc w:val="center"/>
            </w:pPr>
            <w:r>
              <w:rPr>
                <w:i/>
                <w:iCs/>
                <w:sz w:val="18"/>
                <w:szCs w:val="18"/>
              </w:rPr>
              <w:t>B. S. Abdur Rahman Crescent Institute of Science and Technology</w:t>
            </w:r>
          </w:p>
          <w:p w14:paraId="2A8A425E" w14:textId="77777777" w:rsidR="003C01AC" w:rsidRDefault="00000000">
            <w:pPr>
              <w:jc w:val="center"/>
            </w:pPr>
            <w:r>
              <w:rPr>
                <w:i/>
                <w:iCs/>
                <w:sz w:val="18"/>
                <w:szCs w:val="18"/>
              </w:rPr>
              <w:t>Chennai, India</w:t>
            </w:r>
          </w:p>
          <w:p w14:paraId="1520E45F" w14:textId="732BE12E" w:rsidR="003C01AC" w:rsidRDefault="00324B15">
            <w:pPr>
              <w:jc w:val="center"/>
            </w:pPr>
            <w:r>
              <w:t>Vinothkanna007007@gmail.com</w:t>
            </w:r>
          </w:p>
        </w:tc>
        <w:tc>
          <w:tcPr>
            <w:tcW w:w="3368" w:type="dxa"/>
            <w:tcMar>
              <w:top w:w="0" w:type="dxa"/>
              <w:left w:w="80" w:type="dxa"/>
              <w:bottom w:w="0" w:type="dxa"/>
              <w:right w:w="80" w:type="dxa"/>
            </w:tcMar>
          </w:tcPr>
          <w:p w14:paraId="29E5CA48" w14:textId="77777777" w:rsidR="003C01AC" w:rsidRDefault="00000000">
            <w:pPr>
              <w:spacing w:after="20"/>
              <w:jc w:val="center"/>
            </w:pPr>
            <w:r>
              <w:rPr>
                <w:sz w:val="22"/>
                <w:szCs w:val="22"/>
              </w:rPr>
              <w:t>Saikrishnan P</w:t>
            </w:r>
          </w:p>
          <w:p w14:paraId="6F8E07B7" w14:textId="77777777" w:rsidR="003C01AC" w:rsidRDefault="00000000">
            <w:pPr>
              <w:jc w:val="center"/>
            </w:pPr>
            <w:r>
              <w:rPr>
                <w:i/>
                <w:iCs/>
                <w:sz w:val="18"/>
                <w:szCs w:val="18"/>
              </w:rPr>
              <w:t>M.Tech Artificial Intelligence and Data Science</w:t>
            </w:r>
          </w:p>
          <w:p w14:paraId="36CAF656" w14:textId="77777777" w:rsidR="003C01AC" w:rsidRDefault="00000000">
            <w:pPr>
              <w:jc w:val="center"/>
            </w:pPr>
            <w:r>
              <w:rPr>
                <w:i/>
                <w:iCs/>
                <w:sz w:val="18"/>
                <w:szCs w:val="18"/>
              </w:rPr>
              <w:t>B. S. Abdur Rahman Crescent Institute of Science and Technology</w:t>
            </w:r>
          </w:p>
          <w:p w14:paraId="235908A7" w14:textId="77777777" w:rsidR="003C01AC" w:rsidRDefault="00000000">
            <w:pPr>
              <w:jc w:val="center"/>
            </w:pPr>
            <w:r>
              <w:rPr>
                <w:i/>
                <w:iCs/>
                <w:sz w:val="18"/>
                <w:szCs w:val="18"/>
              </w:rPr>
              <w:t>Chennai, India</w:t>
            </w:r>
          </w:p>
          <w:p w14:paraId="29ADA61E" w14:textId="0F52CDD3" w:rsidR="003C01AC" w:rsidRDefault="00324B15">
            <w:pPr>
              <w:jc w:val="center"/>
            </w:pPr>
            <w:r>
              <w:t>psaikrishnan7@gmail.com</w:t>
            </w:r>
          </w:p>
        </w:tc>
        <w:tc>
          <w:tcPr>
            <w:tcW w:w="3368" w:type="dxa"/>
            <w:tcMar>
              <w:top w:w="0" w:type="dxa"/>
              <w:left w:w="80" w:type="dxa"/>
              <w:bottom w:w="0" w:type="dxa"/>
              <w:right w:w="80" w:type="dxa"/>
            </w:tcMar>
          </w:tcPr>
          <w:p w14:paraId="05CA9043" w14:textId="77777777" w:rsidR="003C01AC" w:rsidRDefault="00000000">
            <w:pPr>
              <w:spacing w:after="20"/>
              <w:jc w:val="center"/>
            </w:pPr>
            <w:r>
              <w:rPr>
                <w:sz w:val="22"/>
                <w:szCs w:val="22"/>
              </w:rPr>
              <w:t>Sowmiya C</w:t>
            </w:r>
          </w:p>
          <w:p w14:paraId="470D1921" w14:textId="77777777" w:rsidR="003C01AC" w:rsidRDefault="00000000">
            <w:pPr>
              <w:jc w:val="center"/>
            </w:pPr>
            <w:r>
              <w:rPr>
                <w:i/>
                <w:iCs/>
                <w:sz w:val="18"/>
                <w:szCs w:val="18"/>
              </w:rPr>
              <w:t>M.Tech Artificial Intelligence and Data Science</w:t>
            </w:r>
          </w:p>
          <w:p w14:paraId="5C89E911" w14:textId="77777777" w:rsidR="003C01AC" w:rsidRDefault="00000000">
            <w:pPr>
              <w:jc w:val="center"/>
            </w:pPr>
            <w:r>
              <w:rPr>
                <w:i/>
                <w:iCs/>
                <w:sz w:val="18"/>
                <w:szCs w:val="18"/>
              </w:rPr>
              <w:t>B. S. Abdur Rahman Crescent Institute of Science and Technology</w:t>
            </w:r>
          </w:p>
          <w:p w14:paraId="31BF2876" w14:textId="77777777" w:rsidR="003C01AC" w:rsidRDefault="00000000">
            <w:pPr>
              <w:jc w:val="center"/>
            </w:pPr>
            <w:r>
              <w:rPr>
                <w:i/>
                <w:iCs/>
                <w:sz w:val="18"/>
                <w:szCs w:val="18"/>
              </w:rPr>
              <w:t>Chennai, India</w:t>
            </w:r>
          </w:p>
          <w:p w14:paraId="0D80174E" w14:textId="28EA6FF4" w:rsidR="003C01AC" w:rsidRDefault="00324B15">
            <w:pPr>
              <w:jc w:val="center"/>
            </w:pPr>
            <w:r>
              <w:t>sowmi7591@gmail.com</w:t>
            </w:r>
          </w:p>
        </w:tc>
      </w:tr>
    </w:tbl>
    <w:p w14:paraId="63F6B25D" w14:textId="77777777" w:rsidR="003C01AC" w:rsidRDefault="003C01AC">
      <w:pPr>
        <w:spacing w:after="120"/>
      </w:pPr>
    </w:p>
    <w:p w14:paraId="0A2588FB" w14:textId="77777777" w:rsidR="003C01AC" w:rsidRDefault="003C01AC">
      <w:pPr>
        <w:sectPr w:rsidR="003C01AC">
          <w:pgSz w:w="11906" w:h="16838"/>
          <w:pgMar w:top="1080" w:right="900" w:bottom="1300" w:left="900" w:header="708" w:footer="708" w:gutter="0"/>
          <w:cols w:space="720"/>
          <w:docGrid w:linePitch="360"/>
        </w:sectPr>
      </w:pPr>
    </w:p>
    <w:p w14:paraId="5D04CDF0" w14:textId="3E4361E7" w:rsidR="003C01AC" w:rsidRDefault="00000000">
      <w:pPr>
        <w:spacing w:after="80" w:line="220" w:lineRule="auto"/>
        <w:jc w:val="both"/>
        <w:rPr>
          <w:b/>
          <w:bCs/>
          <w:sz w:val="18"/>
          <w:szCs w:val="18"/>
        </w:rPr>
      </w:pPr>
      <w:r>
        <w:rPr>
          <w:b/>
          <w:bCs/>
          <w:i/>
          <w:iCs/>
          <w:sz w:val="18"/>
          <w:szCs w:val="18"/>
        </w:rPr>
        <w:t>Abstract</w:t>
      </w:r>
      <w:r>
        <w:rPr>
          <w:b/>
          <w:bCs/>
          <w:sz w:val="18"/>
          <w:szCs w:val="18"/>
        </w:rPr>
        <w:t>—Routine vital-sign monitoring normally depends on contact sensors such as pulse oximeters, chest straps and cuffs, which are inconvenient for continuous or remote wellness screening. This paper presents AI Health Mirror, a low-cost non-contact system that estimates heart rate (HR), respiration rate (RR), approximate blood oxygen saturation (SpO</w:t>
      </w:r>
      <w:r>
        <w:rPr>
          <w:b/>
          <w:bCs/>
          <w:sz w:val="18"/>
          <w:szCs w:val="18"/>
          <w:vertAlign w:val="subscript"/>
        </w:rPr>
        <w:t>2</w:t>
      </w:r>
      <w:r>
        <w:rPr>
          <w:b/>
          <w:bCs/>
          <w:sz w:val="18"/>
          <w:szCs w:val="18"/>
        </w:rPr>
        <w:t>) and an experimental blood-pressure (BP) indicator from the video of an ordinary laptop webcam using remote photoplethysmography (rPPG). The pipeline locates 478 facial landmarks, extracts three skin regions of interest, cancels ambient-light drift with a background reference patch, and recovers the blood volume pulse with four complementary algorithms (green channel, ICA, CHROM and POS) that are fused by a median rule. A scalar Kalman tracker narrows the spectral search band around the previous estimate to suppress harmonic lock-on, and confidence-gated temporal smoothing rejects physiologically implausible jumps. Respiration is derived from pulse amplitude modulation and baseline wander, SpO</w:t>
      </w:r>
      <w:r>
        <w:rPr>
          <w:b/>
          <w:bCs/>
          <w:sz w:val="18"/>
          <w:szCs w:val="18"/>
          <w:vertAlign w:val="subscript"/>
        </w:rPr>
        <w:t>2</w:t>
      </w:r>
      <w:r>
        <w:rPr>
          <w:b/>
          <w:bCs/>
          <w:sz w:val="18"/>
          <w:szCs w:val="18"/>
        </w:rPr>
        <w:t xml:space="preserve"> from a red–blue ratio-of-ratios, and BP from a regression on HR, heart-rate variability, age and BMI. A skin-tone module based on the Individual Typology Angle adapts signal gain and method preference. An evaluation harness reports MAE, RMSE, bias and Bland–Altman limits of agreement against reference devices. </w:t>
      </w:r>
    </w:p>
    <w:p w14:paraId="3FA4091B" w14:textId="77777777" w:rsidR="00914516" w:rsidRDefault="00914516">
      <w:pPr>
        <w:spacing w:after="80" w:line="220" w:lineRule="auto"/>
        <w:jc w:val="both"/>
      </w:pPr>
    </w:p>
    <w:p w14:paraId="1C5D5857" w14:textId="77777777" w:rsidR="003C01AC" w:rsidRDefault="00000000">
      <w:pPr>
        <w:spacing w:after="100" w:line="220" w:lineRule="auto"/>
        <w:jc w:val="both"/>
      </w:pPr>
      <w:r>
        <w:rPr>
          <w:b/>
          <w:bCs/>
          <w:i/>
          <w:iCs/>
          <w:sz w:val="18"/>
          <w:szCs w:val="18"/>
        </w:rPr>
        <w:t>Index Terms</w:t>
      </w:r>
      <w:r>
        <w:rPr>
          <w:b/>
          <w:bCs/>
          <w:sz w:val="18"/>
          <w:szCs w:val="18"/>
        </w:rPr>
        <w:t>—remote photoplethysmography, contactless vital signs, heart rate, respiration rate, SpO</w:t>
      </w:r>
      <w:r>
        <w:rPr>
          <w:b/>
          <w:bCs/>
          <w:sz w:val="18"/>
          <w:szCs w:val="18"/>
          <w:vertAlign w:val="subscript"/>
        </w:rPr>
        <w:t>2</w:t>
      </w:r>
      <w:r>
        <w:rPr>
          <w:b/>
          <w:bCs/>
          <w:sz w:val="18"/>
          <w:szCs w:val="18"/>
        </w:rPr>
        <w:t>, CHROM, POS, Kalman filter, skin tone, computer vision.</w:t>
      </w:r>
    </w:p>
    <w:p w14:paraId="4412C783" w14:textId="77777777" w:rsidR="003C01AC" w:rsidRDefault="00000000">
      <w:pPr>
        <w:pStyle w:val="Heading1"/>
        <w:keepNext/>
        <w:spacing w:before="160" w:after="80"/>
      </w:pPr>
      <w:r>
        <w:t>I. INTRODUCTION</w:t>
      </w:r>
    </w:p>
    <w:p w14:paraId="1F7CD87D" w14:textId="77777777" w:rsidR="003C01AC" w:rsidRDefault="00000000">
      <w:pPr>
        <w:spacing w:after="80" w:line="228" w:lineRule="auto"/>
        <w:ind w:firstLine="240"/>
        <w:jc w:val="both"/>
      </w:pPr>
      <w:r>
        <w:t>Heart rate, respiration rate and blood oxygen saturation are the most widely used indicators of a person’s physiological state. They are conventionally measured with contact devices that must be worn, attached or inflated, which limits their use for long-duration monitoring, tele-health screening, and settings where touching the patient is undesirable. Cameras are already present in laptops, phones and kiosks, and a growing body of work shows that they can recover the cardiac pulse from subtle colour changes of facial skin.</w:t>
      </w:r>
    </w:p>
    <w:p w14:paraId="1389FC78" w14:textId="77777777" w:rsidR="003C01AC" w:rsidRDefault="00000000">
      <w:pPr>
        <w:spacing w:after="80" w:line="228" w:lineRule="auto"/>
        <w:ind w:firstLine="240"/>
        <w:jc w:val="both"/>
      </w:pPr>
      <w:r>
        <w:t>The underlying principle is photoplethysmography (PPG): each heartbeat changes the volume of blood in the dermal capillaries, which modulates how much light the skin absorbs [5]. Remote PPG (rPPG) measures the same effect with a camera under ambient light [1]. Although the physical effect is small, typically a fraction of a percent of the mean pixel intensity, suitable signal processing can recover it. In practice, however, rPPG accuracy is degraded by head motion, changing illumination, low camera quality, short analysis windows and variations in skin tone [6], [9].</w:t>
      </w:r>
    </w:p>
    <w:p w14:paraId="2FA73EE4" w14:textId="77777777" w:rsidR="003C01AC" w:rsidRDefault="00000000">
      <w:pPr>
        <w:spacing w:after="80" w:line="228" w:lineRule="auto"/>
        <w:ind w:firstLine="240"/>
        <w:jc w:val="both"/>
      </w:pPr>
      <w:r>
        <w:t>This paper describes AI Health Mirror, an end-to-end pipeline that runs in real time on a consumer laptop CPU and reports HR, RR, approximate SpO</w:t>
      </w:r>
      <w:r>
        <w:rPr>
          <w:vertAlign w:val="subscript"/>
        </w:rPr>
        <w:t>2</w:t>
      </w:r>
      <w:r>
        <w:t xml:space="preserve"> and an experimental BP </w:t>
      </w:r>
      <w:r>
        <w:t>indicator from a single RGB webcam. The pipeline follows the multi-ROI, multi-algorithm philosophy of recent rPPG studies and adds explicit mechanisms for the failure modes that appear in live use. The main contributions are:</w:t>
      </w:r>
    </w:p>
    <w:p w14:paraId="3E248C9E" w14:textId="77777777" w:rsidR="003C01AC" w:rsidRDefault="00000000">
      <w:pPr>
        <w:tabs>
          <w:tab w:val="left" w:pos="300"/>
        </w:tabs>
        <w:spacing w:after="50" w:line="228" w:lineRule="auto"/>
        <w:ind w:left="300" w:hanging="300"/>
        <w:jc w:val="both"/>
      </w:pPr>
      <w:r>
        <w:t>1)</w:t>
      </w:r>
      <w:r>
        <w:tab/>
        <w:t>an end-to-end, interpretable multi-vital pipeline built only from a standard webcam and open-source libraries;</w:t>
      </w:r>
    </w:p>
    <w:p w14:paraId="1B33506F" w14:textId="77777777" w:rsidR="003C01AC" w:rsidRDefault="00000000">
      <w:pPr>
        <w:tabs>
          <w:tab w:val="left" w:pos="300"/>
        </w:tabs>
        <w:spacing w:after="50" w:line="228" w:lineRule="auto"/>
        <w:ind w:left="300" w:hanging="300"/>
        <w:jc w:val="both"/>
      </w:pPr>
      <w:r>
        <w:t>2)</w:t>
      </w:r>
      <w:r>
        <w:tab/>
        <w:t>fusion of four classical rPPG algorithms (Green, ICA, CHROM, POS) with Kalman-based tracking of the spectral search band, which suppresses harmonic and noise-peak errors before they occur;</w:t>
      </w:r>
    </w:p>
    <w:p w14:paraId="1AA16D4C" w14:textId="77777777" w:rsidR="003C01AC" w:rsidRDefault="00000000">
      <w:pPr>
        <w:tabs>
          <w:tab w:val="left" w:pos="300"/>
        </w:tabs>
        <w:spacing w:after="50" w:line="228" w:lineRule="auto"/>
        <w:ind w:left="300" w:hanging="300"/>
        <w:jc w:val="both"/>
      </w:pPr>
      <w:r>
        <w:t>3)</w:t>
      </w:r>
      <w:r>
        <w:tab/>
        <w:t>quality-aware processing: background-patch illumination correction, a scale-normalised head-motion score, and confidence-gated temporal smoothing;</w:t>
      </w:r>
    </w:p>
    <w:p w14:paraId="3DEAAE36" w14:textId="77777777" w:rsidR="003C01AC" w:rsidRDefault="00000000">
      <w:pPr>
        <w:tabs>
          <w:tab w:val="left" w:pos="300"/>
        </w:tabs>
        <w:spacing w:after="50" w:line="228" w:lineRule="auto"/>
        <w:ind w:left="300" w:hanging="300"/>
        <w:jc w:val="both"/>
      </w:pPr>
      <w:r>
        <w:t>4)</w:t>
      </w:r>
      <w:r>
        <w:tab/>
        <w:t>skin-tone-aware adaptation using the Individual Typology Angle (ITA); and</w:t>
      </w:r>
    </w:p>
    <w:p w14:paraId="6F2A30E5" w14:textId="77777777" w:rsidR="003C01AC" w:rsidRDefault="00000000">
      <w:pPr>
        <w:tabs>
          <w:tab w:val="left" w:pos="300"/>
        </w:tabs>
        <w:spacing w:after="50" w:line="228" w:lineRule="auto"/>
        <w:ind w:left="300" w:hanging="300"/>
        <w:jc w:val="both"/>
      </w:pPr>
      <w:r>
        <w:t>5)</w:t>
      </w:r>
      <w:r>
        <w:tab/>
        <w:t>a reproducible evaluation harness that aligns logged estimates with reference readings and reports MAE, RMSE, bias, limits of agreement and correlation.</w:t>
      </w:r>
    </w:p>
    <w:p w14:paraId="40A2B4E2" w14:textId="77777777" w:rsidR="003C01AC" w:rsidRDefault="00000000">
      <w:pPr>
        <w:spacing w:after="80" w:line="228" w:lineRule="auto"/>
        <w:ind w:firstLine="240"/>
        <w:jc w:val="both"/>
      </w:pPr>
      <w:r>
        <w:t>The remainder of the paper is organised as follows. Section II reviews related work, Section III gives an overview of the system, Section IV details each processing stage, Section V describes the experimental protocol, Section VI discusses results and limitations, and Section VII concludes.</w:t>
      </w:r>
    </w:p>
    <w:p w14:paraId="3D0206F6" w14:textId="77777777" w:rsidR="003C01AC" w:rsidRDefault="00000000">
      <w:pPr>
        <w:pStyle w:val="Heading1"/>
        <w:keepNext/>
        <w:spacing w:before="160" w:after="80"/>
      </w:pPr>
      <w:r>
        <w:t>II. RELATED WORK</w:t>
      </w:r>
    </w:p>
    <w:p w14:paraId="11D1E270" w14:textId="77777777" w:rsidR="003C01AC" w:rsidRDefault="00000000">
      <w:pPr>
        <w:spacing w:after="80" w:line="228" w:lineRule="auto"/>
        <w:ind w:firstLine="240"/>
        <w:jc w:val="both"/>
      </w:pPr>
      <w:r>
        <w:rPr>
          <w:i/>
          <w:iCs/>
        </w:rPr>
        <w:t>Classical rPPG.</w:t>
      </w:r>
      <w:r>
        <w:t xml:space="preserve"> Verkruysse </w:t>
      </w:r>
      <w:r>
        <w:rPr>
          <w:i/>
          <w:iCs/>
        </w:rPr>
        <w:t>et al.</w:t>
      </w:r>
      <w:r>
        <w:t xml:space="preserve"> showed that the pulse can be extracted from consumer video under ambient light and that the green channel carries the strongest signal [1]. Poh </w:t>
      </w:r>
      <w:r>
        <w:rPr>
          <w:i/>
          <w:iCs/>
        </w:rPr>
        <w:t>et al.</w:t>
      </w:r>
      <w:r>
        <w:t xml:space="preserve"> applied independent component analysis (ICA) to the RGB traces to separate the pulse from motion and illumination sources [2]. de Haan and Jeanne introduced CHROM, which combines chrominance signals to cancel specular reflection common to all channels [3]. Wang </w:t>
      </w:r>
      <w:r>
        <w:rPr>
          <w:i/>
          <w:iCs/>
        </w:rPr>
        <w:t>et al.</w:t>
      </w:r>
      <w:r>
        <w:t xml:space="preserve"> later proposed the plane-orthogonal-to-skin (POS) projection, which in their benchmark was more robust under motion than earlier model-based methods [4]. Hassan </w:t>
      </w:r>
      <w:r>
        <w:rPr>
          <w:i/>
          <w:iCs/>
        </w:rPr>
        <w:t>et al.</w:t>
      </w:r>
      <w:r>
        <w:t xml:space="preserve"> surveyed these and related approaches for heart-rate estimation from facial video [6].</w:t>
      </w:r>
    </w:p>
    <w:p w14:paraId="3BE898B6" w14:textId="77777777" w:rsidR="003C01AC" w:rsidRDefault="00000000">
      <w:pPr>
        <w:spacing w:after="80" w:line="228" w:lineRule="auto"/>
        <w:ind w:firstLine="240"/>
        <w:jc w:val="both"/>
      </w:pPr>
      <w:r>
        <w:rPr>
          <w:i/>
          <w:iCs/>
        </w:rPr>
        <w:t>Learning-based methods and datasets.</w:t>
      </w:r>
      <w:r>
        <w:t xml:space="preserve"> Deep networks have been trained for rPPG on datasets such as UBFC-rPPG [7]. Liu </w:t>
      </w:r>
      <w:r>
        <w:rPr>
          <w:i/>
          <w:iCs/>
        </w:rPr>
        <w:t>et al.</w:t>
      </w:r>
      <w:r>
        <w:t xml:space="preserve"> proposed a temporal-shift attention network that performs multi-task vitals estimation on-device [8]. Such models can outperform hand-crafted pipelines but require labelled video, are harder to interpret, and may inherit dataset bias.</w:t>
      </w:r>
    </w:p>
    <w:p w14:paraId="65375688" w14:textId="77777777" w:rsidR="003C01AC" w:rsidRDefault="00000000">
      <w:pPr>
        <w:spacing w:after="80" w:line="228" w:lineRule="auto"/>
        <w:ind w:firstLine="240"/>
        <w:jc w:val="both"/>
      </w:pPr>
      <w:r>
        <w:rPr>
          <w:i/>
          <w:iCs/>
        </w:rPr>
        <w:t>Skin tone.</w:t>
      </w:r>
      <w:r>
        <w:t xml:space="preserve"> Melanin absorbs light and lowers the relative pulsatile amplitude, so darker skin tones generally yield a </w:t>
      </w:r>
      <w:r>
        <w:lastRenderedPageBreak/>
        <w:t xml:space="preserve">weaker rPPG signal. A meta-analysis by Nowara </w:t>
      </w:r>
      <w:r>
        <w:rPr>
          <w:i/>
          <w:iCs/>
        </w:rPr>
        <w:t>et al.</w:t>
      </w:r>
      <w:r>
        <w:t xml:space="preserve"> examined the effect of skin type and gender on non-contact PPG measurements [9], motivating tone-aware processing.</w:t>
      </w:r>
    </w:p>
    <w:p w14:paraId="16FF8623" w14:textId="77777777" w:rsidR="003C01AC" w:rsidRDefault="00000000">
      <w:pPr>
        <w:spacing w:after="80" w:line="228" w:lineRule="auto"/>
        <w:ind w:firstLine="240"/>
        <w:jc w:val="both"/>
      </w:pPr>
      <w:r>
        <w:rPr>
          <w:i/>
          <w:iCs/>
        </w:rPr>
        <w:t>SpO</w:t>
      </w:r>
      <w:r>
        <w:rPr>
          <w:vertAlign w:val="subscript"/>
        </w:rPr>
        <w:t>2</w:t>
      </w:r>
      <w:r>
        <w:rPr>
          <w:i/>
          <w:iCs/>
        </w:rPr>
        <w:t xml:space="preserve"> and blood pressure.</w:t>
      </w:r>
      <w:r>
        <w:t xml:space="preserve"> Contact oximeters use red and infrared wavelengths and a ratio-of-ratios of the pulsatile components [5]. Standard webcams provide no infrared channel, so camera SpO</w:t>
      </w:r>
      <w:r>
        <w:rPr>
          <w:vertAlign w:val="subscript"/>
        </w:rPr>
        <w:t>2</w:t>
      </w:r>
      <w:r>
        <w:t xml:space="preserve"> is necessarily approximate. Cuff-less BP estimation usually relies on pulse transit time between two sites and individual calibration [15]; single-camera BP from simple regressors remains exploratory.</w:t>
      </w:r>
    </w:p>
    <w:p w14:paraId="63C9A150" w14:textId="77777777" w:rsidR="003C01AC" w:rsidRDefault="00000000">
      <w:pPr>
        <w:spacing w:after="80" w:line="228" w:lineRule="auto"/>
        <w:ind w:firstLine="240"/>
        <w:jc w:val="both"/>
      </w:pPr>
      <w:r>
        <w:t>Our work sits between hand-crafted and learned approaches: it keeps every stage transparent and tunable, but adds tracking, quality gating and smoothing so that the displayed values remain stable in real use.</w:t>
      </w:r>
    </w:p>
    <w:p w14:paraId="493E6788" w14:textId="77777777" w:rsidR="003C01AC" w:rsidRDefault="00000000">
      <w:pPr>
        <w:pStyle w:val="Heading1"/>
        <w:keepNext/>
        <w:spacing w:before="160" w:after="80"/>
      </w:pPr>
      <w:r>
        <w:t>III. SYSTEM OVERVIEW</w:t>
      </w:r>
    </w:p>
    <w:p w14:paraId="7A16B4B4" w14:textId="77777777" w:rsidR="003C01AC" w:rsidRDefault="00000000">
      <w:pPr>
        <w:spacing w:after="80" w:line="228" w:lineRule="auto"/>
        <w:ind w:firstLine="240"/>
        <w:jc w:val="both"/>
      </w:pPr>
      <w:r>
        <w:t>Fig. 1 shows the processing chain. Frames from the webcam are passed to a face landmarker; three facial regions and a background reference patch are sampled per frame; the resulting colour traces are corrected, detrended and band-pass filtered; four algorithms produce candidate pulse signals; and their estimates are fused and tracked. Respiration, SpO</w:t>
      </w:r>
      <w:r>
        <w:rPr>
          <w:vertAlign w:val="subscript"/>
        </w:rPr>
        <w:t>2</w:t>
      </w:r>
      <w:r>
        <w:t xml:space="preserve"> and BP are derived from the same signals. A smoothing stage gates and filters every output before it is displayed and logged to a CSV file for later evaluation.</w:t>
      </w:r>
    </w:p>
    <w:p w14:paraId="541F5799" w14:textId="77777777" w:rsidR="003C01AC" w:rsidRDefault="00000000">
      <w:pPr>
        <w:keepNext/>
        <w:spacing w:before="60" w:after="40"/>
        <w:jc w:val="center"/>
      </w:pPr>
      <w:r>
        <w:rPr>
          <w:noProof/>
        </w:rPr>
        <w:drawing>
          <wp:inline distT="0" distB="0" distL="0" distR="0" wp14:anchorId="7BE94FCA" wp14:editId="40A6E58E">
            <wp:extent cx="2857500" cy="4057650"/>
            <wp:effectExtent l="0" t="0" r="0" b="0"/>
            <wp:docPr id="1" name="fig1" descr="AI Health Mirror processing 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4057650"/>
                    </a:xfrm>
                    <a:prstGeom prst="rect">
                      <a:avLst/>
                    </a:prstGeom>
                  </pic:spPr>
                </pic:pic>
              </a:graphicData>
            </a:graphic>
          </wp:inline>
        </w:drawing>
      </w:r>
    </w:p>
    <w:p w14:paraId="51706C50" w14:textId="77777777" w:rsidR="003C01AC" w:rsidRDefault="00000000">
      <w:pPr>
        <w:spacing w:after="60"/>
        <w:jc w:val="center"/>
      </w:pPr>
      <w:r>
        <w:rPr>
          <w:sz w:val="16"/>
          <w:szCs w:val="16"/>
        </w:rPr>
        <w:t>Fig. 1. Architecture of the AI Health Mirror pipeline. Dashed arrows denote feedback or side information.</w:t>
      </w:r>
    </w:p>
    <w:p w14:paraId="60F809D5" w14:textId="77777777" w:rsidR="003C01AC" w:rsidRDefault="00000000">
      <w:pPr>
        <w:pStyle w:val="Heading1"/>
        <w:keepNext/>
        <w:spacing w:before="160" w:after="80"/>
      </w:pPr>
      <w:r>
        <w:t>IV. METHODOLOGY</w:t>
      </w:r>
    </w:p>
    <w:p w14:paraId="269E293D" w14:textId="77777777" w:rsidR="003C01AC" w:rsidRDefault="00000000">
      <w:pPr>
        <w:pStyle w:val="Heading2"/>
        <w:keepNext/>
        <w:spacing w:before="100" w:after="50"/>
      </w:pPr>
      <w:r>
        <w:t>A. Face Landmarking and ROI Extraction</w:t>
      </w:r>
    </w:p>
    <w:p w14:paraId="1CA0E27A" w14:textId="77777777" w:rsidR="003C01AC" w:rsidRDefault="00000000">
      <w:pPr>
        <w:spacing w:after="80" w:line="228" w:lineRule="auto"/>
        <w:ind w:firstLine="240"/>
        <w:jc w:val="both"/>
      </w:pPr>
      <w:r>
        <w:t xml:space="preserve">Each frame is converted to RGB and processed by the MediaPipe FaceLandmarker [10], which returns 478 normalised landmarks. Three binary masks are built from convex hulls of landmark subsets: the forehead, the cheek–nose region, and the full face oval with the mouth polygon </w:t>
      </w:r>
      <w:r>
        <w:t xml:space="preserve">removed (the mouth mask is dilated by a 9×9 kernel so that lip motion and shadows do not leak into the region). For every mask the mean red, green and blue values are computed, giving traces </w:t>
      </w:r>
      <w:r>
        <w:rPr>
          <w:i/>
          <w:iCs/>
        </w:rPr>
        <w:t>R</w:t>
      </w:r>
      <w:r>
        <w:rPr>
          <w:vertAlign w:val="subscript"/>
        </w:rPr>
        <w:t>k</w:t>
      </w:r>
      <w:r>
        <w:t>(</w:t>
      </w:r>
      <w:r>
        <w:rPr>
          <w:i/>
          <w:iCs/>
        </w:rPr>
        <w:t>t</w:t>
      </w:r>
      <w:r>
        <w:t xml:space="preserve">), </w:t>
      </w:r>
      <w:r>
        <w:rPr>
          <w:i/>
          <w:iCs/>
        </w:rPr>
        <w:t>G</w:t>
      </w:r>
      <w:r>
        <w:rPr>
          <w:vertAlign w:val="subscript"/>
        </w:rPr>
        <w:t>k</w:t>
      </w:r>
      <w:r>
        <w:t>(</w:t>
      </w:r>
      <w:r>
        <w:rPr>
          <w:i/>
          <w:iCs/>
        </w:rPr>
        <w:t>t</w:t>
      </w:r>
      <w:r>
        <w:t xml:space="preserve">), </w:t>
      </w:r>
      <w:r>
        <w:rPr>
          <w:i/>
          <w:iCs/>
        </w:rPr>
        <w:t>B</w:t>
      </w:r>
      <w:r>
        <w:rPr>
          <w:vertAlign w:val="subscript"/>
        </w:rPr>
        <w:t>k</w:t>
      </w:r>
      <w:r>
        <w:t>(</w:t>
      </w:r>
      <w:r>
        <w:rPr>
          <w:i/>
          <w:iCs/>
        </w:rPr>
        <w:t>t</w:t>
      </w:r>
      <w:r>
        <w:t xml:space="preserve">) for region </w:t>
      </w:r>
      <w:r>
        <w:rPr>
          <w:i/>
          <w:iCs/>
        </w:rPr>
        <w:t>k</w:t>
      </w:r>
      <w:r>
        <w:t>. A 65×65 pixel patch in the top-left frame corner, assumed to be non-skin background, provides a reference trace for illumination correction.</w:t>
      </w:r>
    </w:p>
    <w:p w14:paraId="631D2993" w14:textId="77777777" w:rsidR="003C01AC" w:rsidRDefault="00000000">
      <w:pPr>
        <w:spacing w:after="80" w:line="228" w:lineRule="auto"/>
        <w:ind w:firstLine="240"/>
        <w:jc w:val="both"/>
      </w:pPr>
      <w:r>
        <w:t xml:space="preserve">A scale-normalised head-motion score is computed from the two outer eye corners </w:t>
      </w:r>
      <w:r>
        <w:rPr>
          <w:b/>
          <w:bCs/>
        </w:rPr>
        <w:t>p</w:t>
      </w:r>
      <w:r>
        <w:rPr>
          <w:vertAlign w:val="subscript"/>
        </w:rPr>
        <w:t>i</w:t>
      </w:r>
      <w:r>
        <w:t>:</w:t>
      </w:r>
    </w:p>
    <w:p w14:paraId="70D0E2A3" w14:textId="77777777" w:rsidR="003C01AC" w:rsidRDefault="00000000">
      <w:pPr>
        <w:tabs>
          <w:tab w:val="center" w:pos="2436"/>
          <w:tab w:val="right" w:pos="4873"/>
        </w:tabs>
        <w:spacing w:before="40" w:after="60"/>
      </w:pPr>
      <w:r>
        <w:tab/>
      </w:r>
      <w:r>
        <w:rPr>
          <w:i/>
          <w:iCs/>
        </w:rPr>
        <w:t>m</w:t>
      </w:r>
      <w:r>
        <w:t>(</w:t>
      </w:r>
      <w:r>
        <w:rPr>
          <w:i/>
          <w:iCs/>
        </w:rPr>
        <w:t>t</w:t>
      </w:r>
      <w:r>
        <w:t>) = ½ Σ</w:t>
      </w:r>
      <w:r>
        <w:rPr>
          <w:vertAlign w:val="subscript"/>
        </w:rPr>
        <w:t>i</w:t>
      </w:r>
      <w:r>
        <w:t xml:space="preserve"> ‖</w:t>
      </w:r>
      <w:r>
        <w:rPr>
          <w:b/>
          <w:bCs/>
        </w:rPr>
        <w:t>p</w:t>
      </w:r>
      <w:r>
        <w:rPr>
          <w:vertAlign w:val="subscript"/>
        </w:rPr>
        <w:t>i</w:t>
      </w:r>
      <w:r>
        <w:t>(</w:t>
      </w:r>
      <w:r>
        <w:rPr>
          <w:i/>
          <w:iCs/>
        </w:rPr>
        <w:t>t</w:t>
      </w:r>
      <w:r>
        <w:t xml:space="preserve">) − </w:t>
      </w:r>
      <w:r>
        <w:rPr>
          <w:b/>
          <w:bCs/>
        </w:rPr>
        <w:t>p</w:t>
      </w:r>
      <w:r>
        <w:rPr>
          <w:vertAlign w:val="subscript"/>
        </w:rPr>
        <w:t>i</w:t>
      </w:r>
      <w:r>
        <w:t>(</w:t>
      </w:r>
      <w:r>
        <w:rPr>
          <w:i/>
          <w:iCs/>
        </w:rPr>
        <w:t>t</w:t>
      </w:r>
      <w:r>
        <w:t xml:space="preserve">−1)‖ / </w:t>
      </w:r>
      <w:r>
        <w:rPr>
          <w:i/>
          <w:iCs/>
        </w:rPr>
        <w:t>d</w:t>
      </w:r>
      <w:r>
        <w:rPr>
          <w:vertAlign w:val="subscript"/>
        </w:rPr>
        <w:t>io</w:t>
      </w:r>
      <w:r>
        <w:t>(</w:t>
      </w:r>
      <w:r>
        <w:rPr>
          <w:i/>
          <w:iCs/>
        </w:rPr>
        <w:t>t</w:t>
      </w:r>
      <w:r>
        <w:t>)</w:t>
      </w:r>
      <w:r>
        <w:tab/>
        <w:t>(1)</w:t>
      </w:r>
    </w:p>
    <w:p w14:paraId="1893792F" w14:textId="77777777" w:rsidR="003C01AC" w:rsidRDefault="00000000">
      <w:pPr>
        <w:spacing w:after="80" w:line="228" w:lineRule="auto"/>
        <w:jc w:val="both"/>
      </w:pPr>
      <w:r>
        <w:t xml:space="preserve">where </w:t>
      </w:r>
      <w:r>
        <w:rPr>
          <w:i/>
          <w:iCs/>
        </w:rPr>
        <w:t>d</w:t>
      </w:r>
      <w:r>
        <w:rPr>
          <w:vertAlign w:val="subscript"/>
        </w:rPr>
        <w:t>io</w:t>
      </w:r>
      <w:r>
        <w:t xml:space="preserve"> is the inter-ocular distance, which makes </w:t>
      </w:r>
      <w:r>
        <w:rPr>
          <w:i/>
          <w:iCs/>
        </w:rPr>
        <w:t>m</w:t>
      </w:r>
      <w:r>
        <w:t xml:space="preserve"> approximately independent of the distance to the camera. Large </w:t>
      </w:r>
      <w:r>
        <w:rPr>
          <w:i/>
          <w:iCs/>
        </w:rPr>
        <w:t>m</w:t>
      </w:r>
      <w:r>
        <w:t xml:space="preserve"> lowers the confidence assigned to the corresponding window.</w:t>
      </w:r>
    </w:p>
    <w:p w14:paraId="6C9CBE30" w14:textId="77777777" w:rsidR="003C01AC" w:rsidRDefault="00000000">
      <w:pPr>
        <w:pStyle w:val="Heading2"/>
        <w:keepNext/>
        <w:spacing w:before="100" w:after="50"/>
      </w:pPr>
      <w:r>
        <w:t>B. Preprocessing</w:t>
      </w:r>
    </w:p>
    <w:p w14:paraId="54392788" w14:textId="77777777" w:rsidR="003C01AC" w:rsidRDefault="00000000">
      <w:pPr>
        <w:spacing w:after="80" w:line="228" w:lineRule="auto"/>
        <w:ind w:firstLine="240"/>
        <w:jc w:val="both"/>
      </w:pPr>
      <w:r>
        <w:rPr>
          <w:i/>
          <w:iCs/>
        </w:rPr>
        <w:t>Illumination correction.</w:t>
      </w:r>
      <w:r>
        <w:t xml:space="preserve"> Ambient-light changes affect the whole frame, whereas the pulse is confined to skin. Each channel </w:t>
      </w:r>
      <w:r>
        <w:rPr>
          <w:i/>
          <w:iCs/>
        </w:rPr>
        <w:t>x</w:t>
      </w:r>
      <w:r>
        <w:t>(</w:t>
      </w:r>
      <w:r>
        <w:rPr>
          <w:i/>
          <w:iCs/>
        </w:rPr>
        <w:t>t</w:t>
      </w:r>
      <w:r>
        <w:t>) is divided by the normalised background trace:</w:t>
      </w:r>
    </w:p>
    <w:p w14:paraId="2FAE5C0E" w14:textId="77777777" w:rsidR="003C01AC" w:rsidRDefault="00000000">
      <w:pPr>
        <w:tabs>
          <w:tab w:val="center" w:pos="2436"/>
          <w:tab w:val="right" w:pos="4873"/>
        </w:tabs>
        <w:spacing w:before="40" w:after="60"/>
      </w:pPr>
      <w:r>
        <w:tab/>
      </w:r>
      <w:r>
        <w:rPr>
          <w:i/>
          <w:iCs/>
        </w:rPr>
        <w:t>x̃</w:t>
      </w:r>
      <w:r>
        <w:t>(</w:t>
      </w:r>
      <w:r>
        <w:rPr>
          <w:i/>
          <w:iCs/>
        </w:rPr>
        <w:t>t</w:t>
      </w:r>
      <w:r>
        <w:t xml:space="preserve">) = </w:t>
      </w:r>
      <w:r>
        <w:rPr>
          <w:i/>
          <w:iCs/>
        </w:rPr>
        <w:t>x</w:t>
      </w:r>
      <w:r>
        <w:t>(</w:t>
      </w:r>
      <w:r>
        <w:rPr>
          <w:i/>
          <w:iCs/>
        </w:rPr>
        <w:t>t</w:t>
      </w:r>
      <w:r>
        <w:t>) · clip(μ</w:t>
      </w:r>
      <w:r>
        <w:rPr>
          <w:vertAlign w:val="subscript"/>
        </w:rPr>
        <w:t>ref</w:t>
      </w:r>
      <w:r>
        <w:t xml:space="preserve"> / </w:t>
      </w:r>
      <w:r>
        <w:rPr>
          <w:i/>
          <w:iCs/>
        </w:rPr>
        <w:t>r</w:t>
      </w:r>
      <w:r>
        <w:t>(</w:t>
      </w:r>
      <w:r>
        <w:rPr>
          <w:i/>
          <w:iCs/>
        </w:rPr>
        <w:t>t</w:t>
      </w:r>
      <w:r>
        <w:t>), 0.5, 2)</w:t>
      </w:r>
      <w:r>
        <w:tab/>
        <w:t>(2)</w:t>
      </w:r>
    </w:p>
    <w:p w14:paraId="4F0E6225" w14:textId="77777777" w:rsidR="003C01AC" w:rsidRDefault="00000000">
      <w:pPr>
        <w:spacing w:after="80" w:line="228" w:lineRule="auto"/>
        <w:jc w:val="both"/>
      </w:pPr>
      <w:r>
        <w:t xml:space="preserve">where </w:t>
      </w:r>
      <w:r>
        <w:rPr>
          <w:i/>
          <w:iCs/>
        </w:rPr>
        <w:t>r</w:t>
      </w:r>
      <w:r>
        <w:t>(</w:t>
      </w:r>
      <w:r>
        <w:rPr>
          <w:i/>
          <w:iCs/>
        </w:rPr>
        <w:t>t</w:t>
      </w:r>
      <w:r>
        <w:t>) is the same channel of the background patch and μ</w:t>
      </w:r>
      <w:r>
        <w:rPr>
          <w:vertAlign w:val="subscript"/>
        </w:rPr>
        <w:t>ref</w:t>
      </w:r>
      <w:r>
        <w:t xml:space="preserve"> its window mean. Clipping prevents a near-zero reference value from amplifying noise.</w:t>
      </w:r>
    </w:p>
    <w:p w14:paraId="75D81635" w14:textId="77777777" w:rsidR="003C01AC" w:rsidRDefault="00000000">
      <w:pPr>
        <w:spacing w:after="80" w:line="228" w:lineRule="auto"/>
        <w:ind w:firstLine="240"/>
        <w:jc w:val="both"/>
      </w:pPr>
      <w:r>
        <w:rPr>
          <w:i/>
          <w:iCs/>
        </w:rPr>
        <w:t>Detrending and filtering.</w:t>
      </w:r>
      <w:r>
        <w:t xml:space="preserve"> Slow trends are removed with the smoothness-priors method of Tarvainen </w:t>
      </w:r>
      <w:r>
        <w:rPr>
          <w:i/>
          <w:iCs/>
        </w:rPr>
        <w:t>et al.</w:t>
      </w:r>
      <w:r>
        <w:t xml:space="preserve"> [11]:</w:t>
      </w:r>
    </w:p>
    <w:p w14:paraId="7DD8D740" w14:textId="77777777" w:rsidR="003C01AC" w:rsidRDefault="00000000">
      <w:pPr>
        <w:tabs>
          <w:tab w:val="center" w:pos="2436"/>
          <w:tab w:val="right" w:pos="4873"/>
        </w:tabs>
        <w:spacing w:before="40" w:after="60"/>
      </w:pPr>
      <w:r>
        <w:tab/>
      </w:r>
      <w:r>
        <w:rPr>
          <w:i/>
          <w:iCs/>
        </w:rPr>
        <w:t>x</w:t>
      </w:r>
      <w:r>
        <w:rPr>
          <w:vertAlign w:val="subscript"/>
        </w:rPr>
        <w:t>d</w:t>
      </w:r>
      <w:r>
        <w:t xml:space="preserve"> = </w:t>
      </w:r>
      <w:r>
        <w:rPr>
          <w:i/>
          <w:iCs/>
        </w:rPr>
        <w:t>x̃</w:t>
      </w:r>
      <w:r>
        <w:t xml:space="preserve"> − (</w:t>
      </w:r>
      <w:r>
        <w:rPr>
          <w:i/>
          <w:iCs/>
        </w:rPr>
        <w:t>I</w:t>
      </w:r>
      <w:r>
        <w:t xml:space="preserve"> + λ</w:t>
      </w:r>
      <w:r>
        <w:rPr>
          <w:vertAlign w:val="superscript"/>
        </w:rPr>
        <w:t>2</w:t>
      </w:r>
      <w:r>
        <w:rPr>
          <w:i/>
          <w:iCs/>
        </w:rPr>
        <w:t>D</w:t>
      </w:r>
      <w:r>
        <w:rPr>
          <w:vertAlign w:val="subscript"/>
        </w:rPr>
        <w:t>2</w:t>
      </w:r>
      <w:r>
        <w:rPr>
          <w:vertAlign w:val="superscript"/>
        </w:rPr>
        <w:t>T</w:t>
      </w:r>
      <w:r>
        <w:rPr>
          <w:i/>
          <w:iCs/>
        </w:rPr>
        <w:t>D</w:t>
      </w:r>
      <w:r>
        <w:rPr>
          <w:vertAlign w:val="subscript"/>
        </w:rPr>
        <w:t>2</w:t>
      </w:r>
      <w:r>
        <w:t>)</w:t>
      </w:r>
      <w:r>
        <w:rPr>
          <w:vertAlign w:val="superscript"/>
        </w:rPr>
        <w:t>−1</w:t>
      </w:r>
      <w:r>
        <w:t xml:space="preserve"> </w:t>
      </w:r>
      <w:r>
        <w:rPr>
          <w:i/>
          <w:iCs/>
        </w:rPr>
        <w:t>x̃</w:t>
      </w:r>
      <w:r>
        <w:tab/>
        <w:t>(3)</w:t>
      </w:r>
    </w:p>
    <w:p w14:paraId="02C6B6F4" w14:textId="77777777" w:rsidR="003C01AC" w:rsidRDefault="00000000">
      <w:pPr>
        <w:spacing w:after="80" w:line="228" w:lineRule="auto"/>
        <w:jc w:val="both"/>
      </w:pPr>
      <w:r>
        <w:t xml:space="preserve">with λ = 10 and </w:t>
      </w:r>
      <w:r>
        <w:rPr>
          <w:i/>
          <w:iCs/>
        </w:rPr>
        <w:t>D</w:t>
      </w:r>
      <w:r>
        <w:rPr>
          <w:vertAlign w:val="subscript"/>
        </w:rPr>
        <w:t>2</w:t>
      </w:r>
      <w:r>
        <w:t xml:space="preserve"> the second-difference matrix. A zero-phase fourth-order Butterworth band-pass filter then retains 0.75–4 Hz (45–240 beats/min). Analysis uses a sliding 10 s window, requires at least 6 s of data before the first estimate, and is refreshed every 15 frames (≈0.5 s).</w:t>
      </w:r>
    </w:p>
    <w:p w14:paraId="1C655621" w14:textId="77777777" w:rsidR="003C01AC" w:rsidRDefault="00000000">
      <w:pPr>
        <w:pStyle w:val="Heading2"/>
        <w:keepNext/>
        <w:spacing w:before="100" w:after="50"/>
      </w:pPr>
      <w:r>
        <w:t>C. Blood Volume Pulse Extraction</w:t>
      </w:r>
    </w:p>
    <w:p w14:paraId="76A5FF43" w14:textId="77777777" w:rsidR="003C01AC" w:rsidRDefault="00000000">
      <w:pPr>
        <w:spacing w:after="80" w:line="228" w:lineRule="auto"/>
        <w:ind w:firstLine="240"/>
        <w:jc w:val="both"/>
      </w:pPr>
      <w:r>
        <w:t>Four methods are applied to the filtered traces.</w:t>
      </w:r>
    </w:p>
    <w:p w14:paraId="593EA4ED" w14:textId="77777777" w:rsidR="003C01AC" w:rsidRDefault="00000000">
      <w:pPr>
        <w:spacing w:after="80" w:line="228" w:lineRule="auto"/>
        <w:ind w:firstLine="240"/>
        <w:jc w:val="both"/>
      </w:pPr>
      <w:r>
        <w:rPr>
          <w:i/>
          <w:iCs/>
        </w:rPr>
        <w:t>Green.</w:t>
      </w:r>
      <w:r>
        <w:t xml:space="preserve"> The filtered green channel is used directly, as it carries the strongest haemoglobin absorption signal [1].</w:t>
      </w:r>
    </w:p>
    <w:p w14:paraId="5349EE0A" w14:textId="77777777" w:rsidR="003C01AC" w:rsidRDefault="00000000">
      <w:pPr>
        <w:spacing w:after="80" w:line="228" w:lineRule="auto"/>
        <w:ind w:firstLine="240"/>
        <w:jc w:val="both"/>
      </w:pPr>
      <w:r>
        <w:rPr>
          <w:i/>
          <w:iCs/>
        </w:rPr>
        <w:t>ICA.</w:t>
      </w:r>
      <w:r>
        <w:t xml:space="preserve"> The standardised RGB traces are decomposed with FastICA into three components [2], [12]; the component with the largest in-band spectral peak is selected.</w:t>
      </w:r>
    </w:p>
    <w:p w14:paraId="563DDC95" w14:textId="77777777" w:rsidR="003C01AC" w:rsidRDefault="00000000">
      <w:pPr>
        <w:spacing w:after="80" w:line="228" w:lineRule="auto"/>
        <w:ind w:firstLine="240"/>
        <w:jc w:val="both"/>
      </w:pPr>
      <w:r>
        <w:rPr>
          <w:i/>
          <w:iCs/>
        </w:rPr>
        <w:t>CHROM.</w:t>
      </w:r>
      <w:r>
        <w:t xml:space="preserve"> With channels normalised by their means (</w:t>
      </w:r>
      <w:r>
        <w:rPr>
          <w:i/>
          <w:iCs/>
        </w:rPr>
        <w:t>R</w:t>
      </w:r>
      <w:r>
        <w:rPr>
          <w:vertAlign w:val="subscript"/>
        </w:rPr>
        <w:t>n</w:t>
      </w:r>
      <w:r>
        <w:t xml:space="preserve">, </w:t>
      </w:r>
      <w:r>
        <w:rPr>
          <w:i/>
          <w:iCs/>
        </w:rPr>
        <w:t>G</w:t>
      </w:r>
      <w:r>
        <w:rPr>
          <w:vertAlign w:val="subscript"/>
        </w:rPr>
        <w:t>n</w:t>
      </w:r>
      <w:r>
        <w:t xml:space="preserve">, </w:t>
      </w:r>
      <w:r>
        <w:rPr>
          <w:i/>
          <w:iCs/>
        </w:rPr>
        <w:t>B</w:t>
      </w:r>
      <w:r>
        <w:rPr>
          <w:vertAlign w:val="subscript"/>
        </w:rPr>
        <w:t>n</w:t>
      </w:r>
      <w:r>
        <w:t>) [3]:</w:t>
      </w:r>
    </w:p>
    <w:p w14:paraId="1E443000" w14:textId="77777777" w:rsidR="003C01AC" w:rsidRDefault="00000000">
      <w:pPr>
        <w:tabs>
          <w:tab w:val="center" w:pos="2436"/>
          <w:tab w:val="right" w:pos="4873"/>
        </w:tabs>
        <w:spacing w:before="40" w:after="60"/>
      </w:pPr>
      <w:r>
        <w:tab/>
      </w:r>
      <w:r>
        <w:rPr>
          <w:i/>
          <w:iCs/>
        </w:rPr>
        <w:t>X</w:t>
      </w:r>
      <w:r>
        <w:t xml:space="preserve"> = 3</w:t>
      </w:r>
      <w:r>
        <w:rPr>
          <w:i/>
          <w:iCs/>
        </w:rPr>
        <w:t>R</w:t>
      </w:r>
      <w:r>
        <w:rPr>
          <w:vertAlign w:val="subscript"/>
        </w:rPr>
        <w:t>n</w:t>
      </w:r>
      <w:r>
        <w:t xml:space="preserve"> − 2</w:t>
      </w:r>
      <w:r>
        <w:rPr>
          <w:i/>
          <w:iCs/>
        </w:rPr>
        <w:t>G</w:t>
      </w:r>
      <w:r>
        <w:rPr>
          <w:vertAlign w:val="subscript"/>
        </w:rPr>
        <w:t>n</w:t>
      </w:r>
      <w:r>
        <w:t xml:space="preserve">,  </w:t>
      </w:r>
      <w:r>
        <w:rPr>
          <w:i/>
          <w:iCs/>
        </w:rPr>
        <w:t>Y</w:t>
      </w:r>
      <w:r>
        <w:t xml:space="preserve"> = 1.5</w:t>
      </w:r>
      <w:r>
        <w:rPr>
          <w:i/>
          <w:iCs/>
        </w:rPr>
        <w:t>R</w:t>
      </w:r>
      <w:r>
        <w:rPr>
          <w:vertAlign w:val="subscript"/>
        </w:rPr>
        <w:t>n</w:t>
      </w:r>
      <w:r>
        <w:t xml:space="preserve"> + </w:t>
      </w:r>
      <w:r>
        <w:rPr>
          <w:i/>
          <w:iCs/>
        </w:rPr>
        <w:t>G</w:t>
      </w:r>
      <w:r>
        <w:rPr>
          <w:vertAlign w:val="subscript"/>
        </w:rPr>
        <w:t>n</w:t>
      </w:r>
      <w:r>
        <w:t xml:space="preserve"> − 1.5</w:t>
      </w:r>
      <w:r>
        <w:rPr>
          <w:i/>
          <w:iCs/>
        </w:rPr>
        <w:t>B</w:t>
      </w:r>
      <w:r>
        <w:rPr>
          <w:vertAlign w:val="subscript"/>
        </w:rPr>
        <w:t>n</w:t>
      </w:r>
      <w:r>
        <w:tab/>
        <w:t>(4)</w:t>
      </w:r>
    </w:p>
    <w:p w14:paraId="38F22ABF" w14:textId="77777777" w:rsidR="003C01AC" w:rsidRDefault="00000000">
      <w:pPr>
        <w:tabs>
          <w:tab w:val="center" w:pos="2436"/>
          <w:tab w:val="right" w:pos="4873"/>
        </w:tabs>
        <w:spacing w:before="40" w:after="60"/>
      </w:pPr>
      <w:r>
        <w:tab/>
      </w:r>
      <w:r>
        <w:rPr>
          <w:i/>
          <w:iCs/>
        </w:rPr>
        <w:t>s</w:t>
      </w:r>
      <w:r>
        <w:rPr>
          <w:vertAlign w:val="subscript"/>
        </w:rPr>
        <w:t>CHROM</w:t>
      </w:r>
      <w:r>
        <w:t xml:space="preserve"> = </w:t>
      </w:r>
      <w:r>
        <w:rPr>
          <w:i/>
          <w:iCs/>
        </w:rPr>
        <w:t>X</w:t>
      </w:r>
      <w:r>
        <w:rPr>
          <w:vertAlign w:val="subscript"/>
        </w:rPr>
        <w:t>f</w:t>
      </w:r>
      <w:r>
        <w:t xml:space="preserve"> − α</w:t>
      </w:r>
      <w:r>
        <w:rPr>
          <w:i/>
          <w:iCs/>
        </w:rPr>
        <w:t>Y</w:t>
      </w:r>
      <w:r>
        <w:rPr>
          <w:vertAlign w:val="subscript"/>
        </w:rPr>
        <w:t>f</w:t>
      </w:r>
      <w:r>
        <w:t>,  α = σ(</w:t>
      </w:r>
      <w:r>
        <w:rPr>
          <w:i/>
          <w:iCs/>
        </w:rPr>
        <w:t>X</w:t>
      </w:r>
      <w:r>
        <w:rPr>
          <w:vertAlign w:val="subscript"/>
        </w:rPr>
        <w:t>f</w:t>
      </w:r>
      <w:r>
        <w:t>) / σ(</w:t>
      </w:r>
      <w:r>
        <w:rPr>
          <w:i/>
          <w:iCs/>
        </w:rPr>
        <w:t>Y</w:t>
      </w:r>
      <w:r>
        <w:rPr>
          <w:vertAlign w:val="subscript"/>
        </w:rPr>
        <w:t>f</w:t>
      </w:r>
      <w:r>
        <w:t>)</w:t>
      </w:r>
      <w:r>
        <w:tab/>
        <w:t>(5)</w:t>
      </w:r>
    </w:p>
    <w:p w14:paraId="3D5EA473" w14:textId="77777777" w:rsidR="003C01AC" w:rsidRDefault="00000000">
      <w:pPr>
        <w:spacing w:after="80" w:line="228" w:lineRule="auto"/>
        <w:ind w:firstLine="240"/>
        <w:jc w:val="both"/>
      </w:pPr>
      <w:r>
        <w:t xml:space="preserve">where the subscript </w:t>
      </w:r>
      <w:r>
        <w:rPr>
          <w:i/>
          <w:iCs/>
        </w:rPr>
        <w:t>f</w:t>
      </w:r>
      <w:r>
        <w:t xml:space="preserve"> denotes band-pass filtering.</w:t>
      </w:r>
    </w:p>
    <w:p w14:paraId="72D7990E" w14:textId="77777777" w:rsidR="003C01AC" w:rsidRDefault="00000000">
      <w:pPr>
        <w:spacing w:after="80" w:line="228" w:lineRule="auto"/>
        <w:ind w:firstLine="240"/>
        <w:jc w:val="both"/>
      </w:pPr>
      <w:r>
        <w:rPr>
          <w:i/>
          <w:iCs/>
        </w:rPr>
        <w:t>POS.</w:t>
      </w:r>
      <w:r>
        <w:t xml:space="preserve"> The normalised signals are projected onto a plane orthogonal to the skin-tone direction [4]:</w:t>
      </w:r>
    </w:p>
    <w:p w14:paraId="5417A0A7" w14:textId="77777777" w:rsidR="003C01AC" w:rsidRDefault="00000000">
      <w:pPr>
        <w:tabs>
          <w:tab w:val="center" w:pos="2436"/>
          <w:tab w:val="right" w:pos="4873"/>
        </w:tabs>
        <w:spacing w:before="40" w:after="60"/>
      </w:pPr>
      <w:r>
        <w:tab/>
      </w:r>
      <w:r>
        <w:rPr>
          <w:i/>
          <w:iCs/>
        </w:rPr>
        <w:t>S</w:t>
      </w:r>
      <w:r>
        <w:rPr>
          <w:vertAlign w:val="subscript"/>
        </w:rPr>
        <w:t>1</w:t>
      </w:r>
      <w:r>
        <w:t xml:space="preserve"> = </w:t>
      </w:r>
      <w:r>
        <w:rPr>
          <w:i/>
          <w:iCs/>
        </w:rPr>
        <w:t>G</w:t>
      </w:r>
      <w:r>
        <w:rPr>
          <w:vertAlign w:val="subscript"/>
        </w:rPr>
        <w:t>n</w:t>
      </w:r>
      <w:r>
        <w:t xml:space="preserve"> − </w:t>
      </w:r>
      <w:r>
        <w:rPr>
          <w:i/>
          <w:iCs/>
        </w:rPr>
        <w:t>B</w:t>
      </w:r>
      <w:r>
        <w:rPr>
          <w:vertAlign w:val="subscript"/>
        </w:rPr>
        <w:t>n</w:t>
      </w:r>
      <w:r>
        <w:t xml:space="preserve">,  </w:t>
      </w:r>
      <w:r>
        <w:rPr>
          <w:i/>
          <w:iCs/>
        </w:rPr>
        <w:t>S</w:t>
      </w:r>
      <w:r>
        <w:rPr>
          <w:vertAlign w:val="subscript"/>
        </w:rPr>
        <w:t>2</w:t>
      </w:r>
      <w:r>
        <w:t xml:space="preserve"> = −2</w:t>
      </w:r>
      <w:r>
        <w:rPr>
          <w:i/>
          <w:iCs/>
        </w:rPr>
        <w:t>R</w:t>
      </w:r>
      <w:r>
        <w:rPr>
          <w:vertAlign w:val="subscript"/>
        </w:rPr>
        <w:t>n</w:t>
      </w:r>
      <w:r>
        <w:t xml:space="preserve"> + </w:t>
      </w:r>
      <w:r>
        <w:rPr>
          <w:i/>
          <w:iCs/>
        </w:rPr>
        <w:t>G</w:t>
      </w:r>
      <w:r>
        <w:rPr>
          <w:vertAlign w:val="subscript"/>
        </w:rPr>
        <w:t>n</w:t>
      </w:r>
      <w:r>
        <w:t xml:space="preserve"> + </w:t>
      </w:r>
      <w:r>
        <w:rPr>
          <w:i/>
          <w:iCs/>
        </w:rPr>
        <w:t>B</w:t>
      </w:r>
      <w:r>
        <w:rPr>
          <w:vertAlign w:val="subscript"/>
        </w:rPr>
        <w:t>n</w:t>
      </w:r>
      <w:r>
        <w:tab/>
        <w:t>(6)</w:t>
      </w:r>
    </w:p>
    <w:p w14:paraId="297AF62B" w14:textId="77777777" w:rsidR="003C01AC" w:rsidRDefault="00000000">
      <w:pPr>
        <w:tabs>
          <w:tab w:val="center" w:pos="2436"/>
          <w:tab w:val="right" w:pos="4873"/>
        </w:tabs>
        <w:spacing w:before="40" w:after="60"/>
      </w:pPr>
      <w:r>
        <w:tab/>
      </w:r>
      <w:r>
        <w:rPr>
          <w:i/>
          <w:iCs/>
        </w:rPr>
        <w:t>s</w:t>
      </w:r>
      <w:r>
        <w:rPr>
          <w:vertAlign w:val="subscript"/>
        </w:rPr>
        <w:t>POS</w:t>
      </w:r>
      <w:r>
        <w:t xml:space="preserve"> = </w:t>
      </w:r>
      <w:r>
        <w:rPr>
          <w:i/>
          <w:iCs/>
        </w:rPr>
        <w:t>S</w:t>
      </w:r>
      <w:r>
        <w:rPr>
          <w:vertAlign w:val="subscript"/>
        </w:rPr>
        <w:t>1f</w:t>
      </w:r>
      <w:r>
        <w:t xml:space="preserve"> + α</w:t>
      </w:r>
      <w:r>
        <w:rPr>
          <w:i/>
          <w:iCs/>
        </w:rPr>
        <w:t>S</w:t>
      </w:r>
      <w:r>
        <w:rPr>
          <w:vertAlign w:val="subscript"/>
        </w:rPr>
        <w:t>2f</w:t>
      </w:r>
      <w:r>
        <w:t>,  α = σ(</w:t>
      </w:r>
      <w:r>
        <w:rPr>
          <w:i/>
          <w:iCs/>
        </w:rPr>
        <w:t>S</w:t>
      </w:r>
      <w:r>
        <w:rPr>
          <w:vertAlign w:val="subscript"/>
        </w:rPr>
        <w:t>1f</w:t>
      </w:r>
      <w:r>
        <w:t>) / σ(</w:t>
      </w:r>
      <w:r>
        <w:rPr>
          <w:i/>
          <w:iCs/>
        </w:rPr>
        <w:t>S</w:t>
      </w:r>
      <w:r>
        <w:rPr>
          <w:vertAlign w:val="subscript"/>
        </w:rPr>
        <w:t>2f</w:t>
      </w:r>
      <w:r>
        <w:t>)</w:t>
      </w:r>
      <w:r>
        <w:tab/>
        <w:t>(7)</w:t>
      </w:r>
    </w:p>
    <w:p w14:paraId="6D429EBE" w14:textId="77777777" w:rsidR="003C01AC" w:rsidRDefault="00000000">
      <w:pPr>
        <w:pStyle w:val="Heading2"/>
        <w:keepNext/>
        <w:spacing w:before="100" w:after="50"/>
      </w:pPr>
      <w:r>
        <w:t>D. Heart-Rate Estimation, Fusion and Confidence</w:t>
      </w:r>
    </w:p>
    <w:p w14:paraId="2FD0D809" w14:textId="77777777" w:rsidR="003C01AC" w:rsidRDefault="00000000">
      <w:pPr>
        <w:spacing w:after="80" w:line="228" w:lineRule="auto"/>
        <w:ind w:firstLine="240"/>
        <w:jc w:val="both"/>
      </w:pPr>
      <w:r>
        <w:t xml:space="preserve">For each pulse signal the power spectrum is computed with a Hann window and the dominant in-band frequency </w:t>
      </w:r>
      <w:r>
        <w:rPr>
          <w:i/>
          <w:iCs/>
        </w:rPr>
        <w:t>f</w:t>
      </w:r>
      <w:r>
        <w:rPr>
          <w:vertAlign w:val="superscript"/>
        </w:rPr>
        <w:t>*</w:t>
      </w:r>
      <w:r>
        <w:t xml:space="preserve"> gives HR = 60</w:t>
      </w:r>
      <w:r>
        <w:rPr>
          <w:i/>
          <w:iCs/>
        </w:rPr>
        <w:t>f</w:t>
      </w:r>
      <w:r>
        <w:rPr>
          <w:vertAlign w:val="superscript"/>
        </w:rPr>
        <w:t>*</w:t>
      </w:r>
      <w:r>
        <w:t>. The four estimates are fused by their median, which is robust to a single failing method. The agreement among methods defines a confidence score:</w:t>
      </w:r>
    </w:p>
    <w:p w14:paraId="79FC923B" w14:textId="77777777" w:rsidR="003C01AC" w:rsidRDefault="00000000">
      <w:pPr>
        <w:tabs>
          <w:tab w:val="center" w:pos="2436"/>
          <w:tab w:val="right" w:pos="4873"/>
        </w:tabs>
        <w:spacing w:before="40" w:after="60"/>
      </w:pPr>
      <w:r>
        <w:tab/>
      </w:r>
      <w:r>
        <w:rPr>
          <w:i/>
          <w:iCs/>
        </w:rPr>
        <w:t>C</w:t>
      </w:r>
      <w:r>
        <w:t xml:space="preserve"> = clip(1 − σ</w:t>
      </w:r>
      <w:r>
        <w:rPr>
          <w:vertAlign w:val="subscript"/>
        </w:rPr>
        <w:t>est</w:t>
      </w:r>
      <w:r>
        <w:t xml:space="preserve">/20, 0, 1) · </w:t>
      </w:r>
      <w:r>
        <w:rPr>
          <w:i/>
          <w:iCs/>
        </w:rPr>
        <w:t>q</w:t>
      </w:r>
      <w:r>
        <w:tab/>
        <w:t>(8)</w:t>
      </w:r>
    </w:p>
    <w:p w14:paraId="6982CDC7" w14:textId="77777777" w:rsidR="003C01AC" w:rsidRDefault="00000000">
      <w:pPr>
        <w:spacing w:after="80" w:line="228" w:lineRule="auto"/>
        <w:jc w:val="both"/>
      </w:pPr>
      <w:r>
        <w:t>where σ</w:t>
      </w:r>
      <w:r>
        <w:rPr>
          <w:vertAlign w:val="subscript"/>
        </w:rPr>
        <w:t>est</w:t>
      </w:r>
      <w:r>
        <w:t xml:space="preserve"> is the standard deviation of the individual estimates in beats/min and </w:t>
      </w:r>
      <w:r>
        <w:rPr>
          <w:i/>
          <w:iCs/>
        </w:rPr>
        <w:t>q</w:t>
      </w:r>
      <w:r>
        <w:t xml:space="preserve"> ∈ [0, 1] is an external quality factor derived from the motion score.</w:t>
      </w:r>
    </w:p>
    <w:p w14:paraId="5A1D3E4E" w14:textId="77777777" w:rsidR="003C01AC" w:rsidRDefault="00000000">
      <w:pPr>
        <w:spacing w:after="80" w:line="228" w:lineRule="auto"/>
        <w:ind w:firstLine="240"/>
        <w:jc w:val="both"/>
      </w:pPr>
      <w:r>
        <w:rPr>
          <w:i/>
          <w:iCs/>
        </w:rPr>
        <w:lastRenderedPageBreak/>
        <w:t>Multi-ROI fusion.</w:t>
      </w:r>
      <w:r>
        <w:t xml:space="preserve"> The procedure is run for each ROI </w:t>
      </w:r>
      <w:r>
        <w:rPr>
          <w:i/>
          <w:iCs/>
        </w:rPr>
        <w:t>k</w:t>
      </w:r>
      <w:r>
        <w:t>. With ρ</w:t>
      </w:r>
      <w:r>
        <w:rPr>
          <w:vertAlign w:val="subscript"/>
        </w:rPr>
        <w:t>k</w:t>
      </w:r>
      <w:r>
        <w:t xml:space="preserve"> the fraction of spectral power in the selected peak, the final HR is the power-weighted average</w:t>
      </w:r>
    </w:p>
    <w:p w14:paraId="2EEC2F92" w14:textId="77777777" w:rsidR="003C01AC" w:rsidRDefault="00000000">
      <w:pPr>
        <w:tabs>
          <w:tab w:val="center" w:pos="2436"/>
          <w:tab w:val="right" w:pos="4873"/>
        </w:tabs>
        <w:spacing w:before="40" w:after="60"/>
      </w:pPr>
      <w:r>
        <w:tab/>
        <w:t>HR = Σ</w:t>
      </w:r>
      <w:r>
        <w:rPr>
          <w:vertAlign w:val="subscript"/>
        </w:rPr>
        <w:t>k</w:t>
      </w:r>
      <w:r>
        <w:t xml:space="preserve"> ρ</w:t>
      </w:r>
      <w:r>
        <w:rPr>
          <w:vertAlign w:val="subscript"/>
        </w:rPr>
        <w:t>k</w:t>
      </w:r>
      <w:r>
        <w:t xml:space="preserve"> HR</w:t>
      </w:r>
      <w:r>
        <w:rPr>
          <w:vertAlign w:val="subscript"/>
        </w:rPr>
        <w:t>k</w:t>
      </w:r>
      <w:r>
        <w:t xml:space="preserve"> / Σ</w:t>
      </w:r>
      <w:r>
        <w:rPr>
          <w:vertAlign w:val="subscript"/>
        </w:rPr>
        <w:t>k</w:t>
      </w:r>
      <w:r>
        <w:t xml:space="preserve"> ρ</w:t>
      </w:r>
      <w:r>
        <w:rPr>
          <w:vertAlign w:val="subscript"/>
        </w:rPr>
        <w:t>k</w:t>
      </w:r>
      <w:r>
        <w:tab/>
        <w:t>(9)</w:t>
      </w:r>
    </w:p>
    <w:p w14:paraId="35E9C9D5" w14:textId="77777777" w:rsidR="003C01AC" w:rsidRDefault="00000000">
      <w:pPr>
        <w:spacing w:after="80" w:line="228" w:lineRule="auto"/>
        <w:jc w:val="both"/>
      </w:pPr>
      <w:r>
        <w:t>so that a region with a clean pulse dominates a region degraded by hair, shadow or motion.</w:t>
      </w:r>
    </w:p>
    <w:p w14:paraId="64F0C964" w14:textId="77777777" w:rsidR="003C01AC" w:rsidRDefault="00000000">
      <w:pPr>
        <w:pStyle w:val="Heading2"/>
        <w:keepNext/>
        <w:spacing w:before="100" w:after="50"/>
      </w:pPr>
      <w:r>
        <w:t>E. Kalman Tracking of the Search Band</w:t>
      </w:r>
    </w:p>
    <w:p w14:paraId="046AF971" w14:textId="77777777" w:rsidR="003C01AC" w:rsidRDefault="00000000">
      <w:pPr>
        <w:spacing w:after="80" w:line="228" w:lineRule="auto"/>
        <w:ind w:firstLine="240"/>
        <w:jc w:val="both"/>
      </w:pPr>
      <w:r>
        <w:t xml:space="preserve">An unconstrained peak search over 45–240 beats/min can lock onto a harmonic or noise component when the pulse is momentarily weak. A scalar Kalman filter [13] tracks the fused HR </w:t>
      </w:r>
      <w:r>
        <w:rPr>
          <w:i/>
          <w:iCs/>
        </w:rPr>
        <w:t>ĥ</w:t>
      </w:r>
      <w:r>
        <w:t xml:space="preserve"> with variance </w:t>
      </w:r>
      <w:r>
        <w:rPr>
          <w:i/>
          <w:iCs/>
        </w:rPr>
        <w:t>P</w:t>
      </w:r>
      <w:r>
        <w:t xml:space="preserve">. Before each update the variance grows, </w:t>
      </w:r>
      <w:r>
        <w:rPr>
          <w:i/>
          <w:iCs/>
        </w:rPr>
        <w:t>P</w:t>
      </w:r>
      <w:r>
        <w:t xml:space="preserve"> ← </w:t>
      </w:r>
      <w:r>
        <w:rPr>
          <w:i/>
          <w:iCs/>
        </w:rPr>
        <w:t>P</w:t>
      </w:r>
      <w:r>
        <w:t xml:space="preserve"> + </w:t>
      </w:r>
      <w:r>
        <w:rPr>
          <w:i/>
          <w:iCs/>
        </w:rPr>
        <w:t>Q</w:t>
      </w:r>
      <w:r>
        <w:t xml:space="preserve">; a measurement with confidence </w:t>
      </w:r>
      <w:r>
        <w:rPr>
          <w:i/>
          <w:iCs/>
        </w:rPr>
        <w:t>C</w:t>
      </w:r>
      <w:r>
        <w:t xml:space="preserve"> is assigned variance </w:t>
      </w:r>
      <w:r>
        <w:rPr>
          <w:i/>
          <w:iCs/>
        </w:rPr>
        <w:t>R</w:t>
      </w:r>
      <w:r>
        <w:t xml:space="preserve"> = </w:t>
      </w:r>
      <w:r>
        <w:rPr>
          <w:i/>
          <w:iCs/>
        </w:rPr>
        <w:t>R</w:t>
      </w:r>
      <w:r>
        <w:rPr>
          <w:vertAlign w:val="subscript"/>
        </w:rPr>
        <w:t>0</w:t>
      </w:r>
      <w:r>
        <w:t>/max(</w:t>
      </w:r>
      <w:r>
        <w:rPr>
          <w:i/>
          <w:iCs/>
        </w:rPr>
        <w:t>C</w:t>
      </w:r>
      <w:r>
        <w:t>, 0.05); and the update is</w:t>
      </w:r>
    </w:p>
    <w:p w14:paraId="16F01E0C" w14:textId="77777777" w:rsidR="003C01AC" w:rsidRDefault="00000000">
      <w:pPr>
        <w:tabs>
          <w:tab w:val="center" w:pos="2436"/>
          <w:tab w:val="right" w:pos="4873"/>
        </w:tabs>
        <w:spacing w:before="40" w:after="60"/>
      </w:pPr>
      <w:r>
        <w:tab/>
      </w:r>
      <w:r>
        <w:rPr>
          <w:i/>
          <w:iCs/>
        </w:rPr>
        <w:t>K</w:t>
      </w:r>
      <w:r>
        <w:t xml:space="preserve"> = </w:t>
      </w:r>
      <w:r>
        <w:rPr>
          <w:i/>
          <w:iCs/>
        </w:rPr>
        <w:t>P</w:t>
      </w:r>
      <w:r>
        <w:t>/(</w:t>
      </w:r>
      <w:r>
        <w:rPr>
          <w:i/>
          <w:iCs/>
        </w:rPr>
        <w:t>P</w:t>
      </w:r>
      <w:r>
        <w:t xml:space="preserve"> + </w:t>
      </w:r>
      <w:r>
        <w:rPr>
          <w:i/>
          <w:iCs/>
        </w:rPr>
        <w:t>R</w:t>
      </w:r>
      <w:r>
        <w:t xml:space="preserve">),  </w:t>
      </w:r>
      <w:r>
        <w:rPr>
          <w:i/>
          <w:iCs/>
        </w:rPr>
        <w:t>ĥ</w:t>
      </w:r>
      <w:r>
        <w:t xml:space="preserve"> ← </w:t>
      </w:r>
      <w:r>
        <w:rPr>
          <w:i/>
          <w:iCs/>
        </w:rPr>
        <w:t>ĥ</w:t>
      </w:r>
      <w:r>
        <w:t xml:space="preserve"> + </w:t>
      </w:r>
      <w:r>
        <w:rPr>
          <w:i/>
          <w:iCs/>
        </w:rPr>
        <w:t>K</w:t>
      </w:r>
      <w:r>
        <w:t>(</w:t>
      </w:r>
      <w:r>
        <w:rPr>
          <w:i/>
          <w:iCs/>
        </w:rPr>
        <w:t>z</w:t>
      </w:r>
      <w:r>
        <w:t xml:space="preserve"> − </w:t>
      </w:r>
      <w:r>
        <w:rPr>
          <w:i/>
          <w:iCs/>
        </w:rPr>
        <w:t>ĥ</w:t>
      </w:r>
      <w:r>
        <w:t xml:space="preserve">),  </w:t>
      </w:r>
      <w:r>
        <w:rPr>
          <w:i/>
          <w:iCs/>
        </w:rPr>
        <w:t>P</w:t>
      </w:r>
      <w:r>
        <w:t xml:space="preserve"> ← (1 − </w:t>
      </w:r>
      <w:r>
        <w:rPr>
          <w:i/>
          <w:iCs/>
        </w:rPr>
        <w:t>K</w:t>
      </w:r>
      <w:r>
        <w:t>)</w:t>
      </w:r>
      <w:r>
        <w:rPr>
          <w:i/>
          <w:iCs/>
        </w:rPr>
        <w:t>P</w:t>
      </w:r>
      <w:r>
        <w:tab/>
        <w:t>(10)</w:t>
      </w:r>
    </w:p>
    <w:p w14:paraId="14BD7C77" w14:textId="77777777" w:rsidR="003C01AC" w:rsidRDefault="00000000">
      <w:pPr>
        <w:spacing w:after="80" w:line="228" w:lineRule="auto"/>
        <w:jc w:val="both"/>
      </w:pPr>
      <w:r>
        <w:t xml:space="preserve">with </w:t>
      </w:r>
      <w:r>
        <w:rPr>
          <w:i/>
          <w:iCs/>
        </w:rPr>
        <w:t>Q</w:t>
      </w:r>
      <w:r>
        <w:t xml:space="preserve"> = 4 and </w:t>
      </w:r>
      <w:r>
        <w:rPr>
          <w:i/>
          <w:iCs/>
        </w:rPr>
        <w:t>R</w:t>
      </w:r>
      <w:r>
        <w:rPr>
          <w:vertAlign w:val="subscript"/>
        </w:rPr>
        <w:t>0</w:t>
      </w:r>
      <w:r>
        <w:t xml:space="preserve"> = 9 (beats/min)</w:t>
      </w:r>
      <w:r>
        <w:rPr>
          <w:vertAlign w:val="superscript"/>
        </w:rPr>
        <w:t>2</w:t>
      </w:r>
      <w:r>
        <w:t>. Innovations larger than 60 beats/min are ignored. The next window’s peak is searched only inside [</w:t>
      </w:r>
      <w:r>
        <w:rPr>
          <w:i/>
          <w:iCs/>
        </w:rPr>
        <w:t>ĥ</w:t>
      </w:r>
      <w:r>
        <w:t xml:space="preserve"> − ρ, </w:t>
      </w:r>
      <w:r>
        <w:rPr>
          <w:i/>
          <w:iCs/>
        </w:rPr>
        <w:t>ĥ</w:t>
      </w:r>
      <w:r>
        <w:t xml:space="preserve"> + ρ] with ρ = clip(3√</w:t>
      </w:r>
      <w:r>
        <w:rPr>
          <w:i/>
          <w:iCs/>
        </w:rPr>
        <w:t>P</w:t>
      </w:r>
      <w:r>
        <w:t xml:space="preserve">, 6, 15) beats/min. Because </w:t>
      </w:r>
      <w:r>
        <w:rPr>
          <w:i/>
          <w:iCs/>
        </w:rPr>
        <w:t>P</w:t>
      </w:r>
      <w:r>
        <w:t xml:space="preserve"> grows between updates, the band re-opens automatically if good measurements stop arriving.</w:t>
      </w:r>
    </w:p>
    <w:p w14:paraId="445CAD5C" w14:textId="77777777" w:rsidR="003C01AC" w:rsidRDefault="00000000">
      <w:pPr>
        <w:pStyle w:val="Heading2"/>
        <w:keepNext/>
        <w:spacing w:before="100" w:after="50"/>
      </w:pPr>
      <w:r>
        <w:t>F. Respiration Rate</w:t>
      </w:r>
    </w:p>
    <w:p w14:paraId="32736AE1" w14:textId="77777777" w:rsidR="003C01AC" w:rsidRDefault="00000000">
      <w:pPr>
        <w:spacing w:after="80" w:line="228" w:lineRule="auto"/>
        <w:ind w:firstLine="240"/>
        <w:jc w:val="both"/>
      </w:pPr>
      <w:r>
        <w:t>Breathing modulates the baseline, the amplitude and the frequency of the pulse. Two cues are used within 0.1–0.5 Hz (6–30 breaths/min): (i) the band-passed raw green trace, and (ii) the spectrum of the Hilbert envelope of the BVP signal. The two estimates are averaged with weights equal to their in-band spectral power fraction, which also yields an RR confidence.</w:t>
      </w:r>
    </w:p>
    <w:p w14:paraId="10D80605" w14:textId="77777777" w:rsidR="003C01AC" w:rsidRDefault="00000000">
      <w:pPr>
        <w:pStyle w:val="Heading2"/>
        <w:keepNext/>
        <w:spacing w:before="100" w:after="50"/>
      </w:pPr>
      <w:r>
        <w:t>G. Approximate SpO</w:t>
      </w:r>
      <w:r>
        <w:rPr>
          <w:vertAlign w:val="subscript"/>
        </w:rPr>
        <w:t>2</w:t>
      </w:r>
    </w:p>
    <w:p w14:paraId="4A6B9DD8" w14:textId="77777777" w:rsidR="003C01AC" w:rsidRDefault="00000000">
      <w:pPr>
        <w:spacing w:after="80" w:line="228" w:lineRule="auto"/>
        <w:ind w:firstLine="240"/>
        <w:jc w:val="both"/>
      </w:pPr>
      <w:r>
        <w:t>Contact oximetry uses red and infrared light. A webcam has no infrared channel, so the blue channel is used as a proxy. With AC taken as the standard deviation and DC as the mean of the raw window:</w:t>
      </w:r>
    </w:p>
    <w:p w14:paraId="1D9351DF" w14:textId="77777777" w:rsidR="003C01AC" w:rsidRDefault="00000000">
      <w:pPr>
        <w:tabs>
          <w:tab w:val="center" w:pos="2436"/>
          <w:tab w:val="right" w:pos="4873"/>
        </w:tabs>
        <w:spacing w:before="40" w:after="60"/>
      </w:pPr>
      <w:r>
        <w:tab/>
      </w:r>
      <w:r>
        <w:rPr>
          <w:i/>
          <w:iCs/>
        </w:rPr>
        <w:t>R</w:t>
      </w:r>
      <w:r>
        <w:t xml:space="preserve"> = (AC</w:t>
      </w:r>
      <w:r>
        <w:rPr>
          <w:vertAlign w:val="subscript"/>
        </w:rPr>
        <w:t>R</w:t>
      </w:r>
      <w:r>
        <w:t>/DC</w:t>
      </w:r>
      <w:r>
        <w:rPr>
          <w:vertAlign w:val="subscript"/>
        </w:rPr>
        <w:t>R</w:t>
      </w:r>
      <w:r>
        <w:t>) / (AC</w:t>
      </w:r>
      <w:r>
        <w:rPr>
          <w:vertAlign w:val="subscript"/>
        </w:rPr>
        <w:t>B</w:t>
      </w:r>
      <w:r>
        <w:t>/DC</w:t>
      </w:r>
      <w:r>
        <w:rPr>
          <w:vertAlign w:val="subscript"/>
        </w:rPr>
        <w:t>B</w:t>
      </w:r>
      <w:r>
        <w:t>),  SpO</w:t>
      </w:r>
      <w:r>
        <w:rPr>
          <w:vertAlign w:val="subscript"/>
        </w:rPr>
        <w:t>2</w:t>
      </w:r>
      <w:r>
        <w:t xml:space="preserve"> = </w:t>
      </w:r>
      <w:r>
        <w:rPr>
          <w:i/>
          <w:iCs/>
        </w:rPr>
        <w:t>A</w:t>
      </w:r>
      <w:r>
        <w:t xml:space="preserve"> − </w:t>
      </w:r>
      <w:r>
        <w:rPr>
          <w:i/>
          <w:iCs/>
        </w:rPr>
        <w:t>B</w:t>
      </w:r>
      <w:r>
        <w:t>·</w:t>
      </w:r>
      <w:r>
        <w:rPr>
          <w:i/>
          <w:iCs/>
        </w:rPr>
        <w:t>R</w:t>
      </w:r>
      <w:r>
        <w:tab/>
        <w:t>(11)</w:t>
      </w:r>
    </w:p>
    <w:p w14:paraId="37B888CA" w14:textId="77777777" w:rsidR="003C01AC" w:rsidRDefault="00000000">
      <w:pPr>
        <w:spacing w:after="80" w:line="228" w:lineRule="auto"/>
        <w:jc w:val="both"/>
      </w:pPr>
      <w:r>
        <w:t xml:space="preserve">with initial literature-typical constants </w:t>
      </w:r>
      <w:r>
        <w:rPr>
          <w:i/>
          <w:iCs/>
        </w:rPr>
        <w:t>A</w:t>
      </w:r>
      <w:r>
        <w:t xml:space="preserve"> = 110 and </w:t>
      </w:r>
      <w:r>
        <w:rPr>
          <w:i/>
          <w:iCs/>
        </w:rPr>
        <w:t>B</w:t>
      </w:r>
      <w:r>
        <w:t xml:space="preserve"> = 25, and the output clipped to 70–100 %. These constants are not clinically calibrated; they must be refitted against a reference oximeter, and the output should be interpreted as a relative trend.</w:t>
      </w:r>
    </w:p>
    <w:p w14:paraId="3D6490BD" w14:textId="77777777" w:rsidR="003C01AC" w:rsidRDefault="00000000">
      <w:pPr>
        <w:pStyle w:val="Heading2"/>
        <w:keepNext/>
        <w:spacing w:before="100" w:after="50"/>
      </w:pPr>
      <w:r>
        <w:t>H. Experimental Blood-Pressure Indicator</w:t>
      </w:r>
    </w:p>
    <w:p w14:paraId="561176F4" w14:textId="77777777" w:rsidR="003C01AC" w:rsidRDefault="00000000">
      <w:pPr>
        <w:spacing w:after="80" w:line="228" w:lineRule="auto"/>
        <w:ind w:firstLine="240"/>
        <w:jc w:val="both"/>
      </w:pPr>
      <w:r>
        <w:t>Camera-only BP without a pulse-transit-time reference is an open problem [15]. As an exploratory indicator, a linear model maps HR, a heart-rate-variability proxy (the standard deviation of inter-beat intervals from BVP peaks, in ms), age and BMI to systolic and diastolic pressure:</w:t>
      </w:r>
    </w:p>
    <w:p w14:paraId="770D55BD" w14:textId="77777777" w:rsidR="003C01AC" w:rsidRDefault="00000000">
      <w:pPr>
        <w:tabs>
          <w:tab w:val="center" w:pos="2436"/>
          <w:tab w:val="right" w:pos="4873"/>
        </w:tabs>
        <w:spacing w:before="40" w:after="60"/>
      </w:pPr>
      <w:r>
        <w:tab/>
        <w:t xml:space="preserve">SBP = </w:t>
      </w:r>
      <w:r>
        <w:rPr>
          <w:i/>
          <w:iCs/>
        </w:rPr>
        <w:t>c</w:t>
      </w:r>
      <w:r>
        <w:rPr>
          <w:vertAlign w:val="subscript"/>
        </w:rPr>
        <w:t>0</w:t>
      </w:r>
      <w:r>
        <w:t xml:space="preserve"> + </w:t>
      </w:r>
      <w:r>
        <w:rPr>
          <w:i/>
          <w:iCs/>
        </w:rPr>
        <w:t>c</w:t>
      </w:r>
      <w:r>
        <w:rPr>
          <w:vertAlign w:val="subscript"/>
        </w:rPr>
        <w:t>1</w:t>
      </w:r>
      <w:r>
        <w:t xml:space="preserve">HR + </w:t>
      </w:r>
      <w:r>
        <w:rPr>
          <w:i/>
          <w:iCs/>
        </w:rPr>
        <w:t>c</w:t>
      </w:r>
      <w:r>
        <w:rPr>
          <w:vertAlign w:val="subscript"/>
        </w:rPr>
        <w:t>2</w:t>
      </w:r>
      <w:r>
        <w:t xml:space="preserve">HRV + </w:t>
      </w:r>
      <w:r>
        <w:rPr>
          <w:i/>
          <w:iCs/>
        </w:rPr>
        <w:t>c</w:t>
      </w:r>
      <w:r>
        <w:rPr>
          <w:vertAlign w:val="subscript"/>
        </w:rPr>
        <w:t>3</w:t>
      </w:r>
      <w:r>
        <w:rPr>
          <w:i/>
          <w:iCs/>
        </w:rPr>
        <w:t>a</w:t>
      </w:r>
      <w:r>
        <w:t xml:space="preserve"> + </w:t>
      </w:r>
      <w:r>
        <w:rPr>
          <w:i/>
          <w:iCs/>
        </w:rPr>
        <w:t>c</w:t>
      </w:r>
      <w:r>
        <w:rPr>
          <w:vertAlign w:val="subscript"/>
        </w:rPr>
        <w:t>4</w:t>
      </w:r>
      <w:r>
        <w:t>BMI</w:t>
      </w:r>
      <w:r>
        <w:tab/>
        <w:t>(12)</w:t>
      </w:r>
    </w:p>
    <w:p w14:paraId="559F3177" w14:textId="77777777" w:rsidR="003C01AC" w:rsidRDefault="00000000">
      <w:pPr>
        <w:spacing w:after="80" w:line="228" w:lineRule="auto"/>
        <w:jc w:val="both"/>
      </w:pPr>
      <w:r>
        <w:t xml:space="preserve">where </w:t>
      </w:r>
      <w:r>
        <w:rPr>
          <w:i/>
          <w:iCs/>
        </w:rPr>
        <w:t>a</w:t>
      </w:r>
      <w:r>
        <w:t xml:space="preserve"> is age in years and, for SBP, (</w:t>
      </w:r>
      <w:r>
        <w:rPr>
          <w:i/>
          <w:iCs/>
        </w:rPr>
        <w:t>c</w:t>
      </w:r>
      <w:r>
        <w:rPr>
          <w:vertAlign w:val="subscript"/>
        </w:rPr>
        <w:t>0</w:t>
      </w:r>
      <w:r>
        <w:t xml:space="preserve">, …, </w:t>
      </w:r>
      <w:r>
        <w:rPr>
          <w:i/>
          <w:iCs/>
        </w:rPr>
        <w:t>c</w:t>
      </w:r>
      <w:r>
        <w:rPr>
          <w:vertAlign w:val="subscript"/>
        </w:rPr>
        <w:t>4</w:t>
      </w:r>
      <w:r>
        <w:t>) = (100, 0.25, −0.10, 0.15, 0.30). DBP uses an analogous expression, and outputs are clipped to physiological ranges. The coefficients are placeholders that must be re-estimated on paired cuff readings; this module is reported for completeness and not as a validated measurement.</w:t>
      </w:r>
    </w:p>
    <w:p w14:paraId="57397B2B" w14:textId="77777777" w:rsidR="003C01AC" w:rsidRDefault="00000000">
      <w:pPr>
        <w:pStyle w:val="Heading2"/>
        <w:keepNext/>
        <w:spacing w:before="100" w:after="50"/>
      </w:pPr>
      <w:r>
        <w:t>I. Skin-Tone-Aware Adaptation</w:t>
      </w:r>
    </w:p>
    <w:p w14:paraId="533711C3" w14:textId="77777777" w:rsidR="003C01AC" w:rsidRDefault="00000000">
      <w:pPr>
        <w:spacing w:after="80" w:line="228" w:lineRule="auto"/>
        <w:ind w:firstLine="240"/>
        <w:jc w:val="both"/>
      </w:pPr>
      <w:r>
        <w:t>A small forehead patch is converted to CIE-Lab and the Individual Typology Angle is computed [14]:</w:t>
      </w:r>
    </w:p>
    <w:p w14:paraId="02B14A53" w14:textId="77777777" w:rsidR="003C01AC" w:rsidRDefault="00000000">
      <w:pPr>
        <w:tabs>
          <w:tab w:val="center" w:pos="2436"/>
          <w:tab w:val="right" w:pos="4873"/>
        </w:tabs>
        <w:spacing w:before="40" w:after="60"/>
      </w:pPr>
      <w:r>
        <w:tab/>
        <w:t>ITA = arctan((</w:t>
      </w:r>
      <w:r>
        <w:rPr>
          <w:i/>
          <w:iCs/>
        </w:rPr>
        <w:t>L</w:t>
      </w:r>
      <w:r>
        <w:rPr>
          <w:vertAlign w:val="superscript"/>
        </w:rPr>
        <w:t>*</w:t>
      </w:r>
      <w:r>
        <w:t xml:space="preserve"> − 50)/</w:t>
      </w:r>
      <w:r>
        <w:rPr>
          <w:i/>
          <w:iCs/>
        </w:rPr>
        <w:t>b</w:t>
      </w:r>
      <w:r>
        <w:rPr>
          <w:vertAlign w:val="superscript"/>
        </w:rPr>
        <w:t>*</w:t>
      </w:r>
      <w:r>
        <w:t>) · 180/π</w:t>
      </w:r>
      <w:r>
        <w:tab/>
        <w:t>(13)</w:t>
      </w:r>
    </w:p>
    <w:p w14:paraId="667CF584" w14:textId="77777777" w:rsidR="003C01AC" w:rsidRDefault="00000000">
      <w:pPr>
        <w:spacing w:after="80" w:line="228" w:lineRule="auto"/>
        <w:jc w:val="both"/>
      </w:pPr>
      <w:r>
        <w:t xml:space="preserve">Thresholds at 55°, 41°, 28° and 10° define five categories (very light to very dark). Darker categories receive a larger signal gain (1.0 to 2.0) and a preference for ICA or CHROM over the plain green channel, because the latter degrades </w:t>
      </w:r>
      <w:r>
        <w:t>faster when the pulsatile amplitude is small. The categories are treated as signal-processing buckets, not demographic labels.</w:t>
      </w:r>
    </w:p>
    <w:p w14:paraId="62E3BEF7" w14:textId="77777777" w:rsidR="003C01AC" w:rsidRDefault="00000000">
      <w:pPr>
        <w:pStyle w:val="Heading2"/>
        <w:keepNext/>
        <w:spacing w:before="100" w:after="50"/>
      </w:pPr>
      <w:r>
        <w:t>J. Confidence-Gated Temporal Smoothing</w:t>
      </w:r>
    </w:p>
    <w:p w14:paraId="5621FDCB" w14:textId="77777777" w:rsidR="003C01AC" w:rsidRDefault="00000000">
      <w:pPr>
        <w:spacing w:after="80" w:line="228" w:lineRule="auto"/>
        <w:ind w:firstLine="240"/>
        <w:jc w:val="both"/>
      </w:pPr>
      <w:r>
        <w:t>Short-window rPPG occasionally produces a confident but wrong spectral peak, for example during a blink or a small head movement. Every output (HR, RR, SpO</w:t>
      </w:r>
      <w:r>
        <w:rPr>
          <w:vertAlign w:val="subscript"/>
        </w:rPr>
        <w:t>2</w:t>
      </w:r>
      <w:r>
        <w:t>, SBP, DBP) passes through a smoother that (i) ignores updates whose confidence is below a per-metric threshold, (ii) holds back a jump larger than Δ</w:t>
      </w:r>
      <w:r>
        <w:rPr>
          <w:vertAlign w:val="subscript"/>
        </w:rPr>
        <w:t>max</w:t>
      </w:r>
      <w:r>
        <w:t xml:space="preserve"> per update (8, 4, 3, 10 and 8 units respectively) until three consecutive updates agree with the new value, and (iii) blends accepted values by an exponential moving average,</w:t>
      </w:r>
    </w:p>
    <w:p w14:paraId="71123C72" w14:textId="77777777" w:rsidR="003C01AC" w:rsidRDefault="00000000">
      <w:pPr>
        <w:tabs>
          <w:tab w:val="center" w:pos="2436"/>
          <w:tab w:val="right" w:pos="4873"/>
        </w:tabs>
        <w:spacing w:before="40" w:after="60"/>
      </w:pPr>
      <w:r>
        <w:tab/>
      </w:r>
      <w:r>
        <w:rPr>
          <w:i/>
          <w:iCs/>
        </w:rPr>
        <w:t>x̂</w:t>
      </w:r>
      <w:r>
        <w:rPr>
          <w:vertAlign w:val="subscript"/>
        </w:rPr>
        <w:t>t</w:t>
      </w:r>
      <w:r>
        <w:t xml:space="preserve"> = α</w:t>
      </w:r>
      <w:r>
        <w:rPr>
          <w:i/>
          <w:iCs/>
        </w:rPr>
        <w:t>x</w:t>
      </w:r>
      <w:r>
        <w:rPr>
          <w:vertAlign w:val="subscript"/>
        </w:rPr>
        <w:t>t</w:t>
      </w:r>
      <w:r>
        <w:t xml:space="preserve"> + (1 − α)</w:t>
      </w:r>
      <w:r>
        <w:rPr>
          <w:i/>
          <w:iCs/>
        </w:rPr>
        <w:t>x̂</w:t>
      </w:r>
      <w:r>
        <w:rPr>
          <w:vertAlign w:val="subscript"/>
        </w:rPr>
        <w:t>t−1</w:t>
      </w:r>
      <w:r>
        <w:t>,  α = 0.3</w:t>
      </w:r>
      <w:r>
        <w:tab/>
        <w:t>(14)</w:t>
      </w:r>
    </w:p>
    <w:p w14:paraId="63A5CA3D" w14:textId="77777777" w:rsidR="003C01AC" w:rsidRDefault="00000000">
      <w:pPr>
        <w:spacing w:after="80" w:line="228" w:lineRule="auto"/>
        <w:jc w:val="both"/>
      </w:pPr>
      <w:r>
        <w:t>so the displayed number moves smoothly while the raw values remain logged for analysis.</w:t>
      </w:r>
    </w:p>
    <w:p w14:paraId="6A4C647E" w14:textId="77777777" w:rsidR="003C01AC" w:rsidRDefault="00000000">
      <w:pPr>
        <w:pStyle w:val="Heading2"/>
        <w:keepNext/>
        <w:spacing w:before="100" w:after="50"/>
      </w:pPr>
      <w:r>
        <w:t>K. Implementation</w:t>
      </w:r>
    </w:p>
    <w:p w14:paraId="0FB829EA" w14:textId="77777777" w:rsidR="003C01AC" w:rsidRDefault="00000000">
      <w:pPr>
        <w:spacing w:after="80" w:line="228" w:lineRule="auto"/>
        <w:ind w:firstLine="240"/>
        <w:jc w:val="both"/>
      </w:pPr>
      <w:r>
        <w:t>The system is written in Python using OpenCV, MediaPipe, NumPy, SciPy and scikit-learn. Frame capture and rendering run in the main loop, while the computationally heavier estimation (FastICA, four-method fusion, tracking) is placed in a background worker so that frame timing, and hence the sampling-rate estimate used by all filters, is not disturbed. Table I lists the main parameters.</w:t>
      </w:r>
    </w:p>
    <w:p w14:paraId="272CBE51" w14:textId="77777777" w:rsidR="003C01AC" w:rsidRDefault="00000000">
      <w:pPr>
        <w:keepNext/>
        <w:spacing w:after="60"/>
        <w:jc w:val="center"/>
      </w:pPr>
      <w:r>
        <w:rPr>
          <w:sz w:val="16"/>
          <w:szCs w:val="16"/>
        </w:rPr>
        <w:t>TABLE I</w:t>
      </w:r>
    </w:p>
    <w:p w14:paraId="7A8DE7C3" w14:textId="77777777" w:rsidR="003C01AC" w:rsidRDefault="00000000">
      <w:pPr>
        <w:keepNext/>
        <w:spacing w:after="60"/>
        <w:jc w:val="center"/>
      </w:pPr>
      <w:r>
        <w:rPr>
          <w:sz w:val="16"/>
          <w:szCs w:val="16"/>
        </w:rPr>
        <w:t>PRINCIPAL SYSTEM PARAMETERS</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73"/>
      </w:tblGrid>
      <w:tr w:rsidR="003C01AC" w14:paraId="54285162"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310128D7" w14:textId="77777777" w:rsidR="003C01AC" w:rsidRDefault="00000000">
            <w:pPr>
              <w:keepNext/>
            </w:pPr>
            <w:r>
              <w:rPr>
                <w:b/>
                <w:bCs/>
                <w:sz w:val="16"/>
                <w:szCs w:val="16"/>
              </w:rPr>
              <w:t>Parameter</w:t>
            </w:r>
          </w:p>
        </w:tc>
        <w:tc>
          <w:tcPr>
            <w:tcW w:w="2573"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14888378" w14:textId="77777777" w:rsidR="003C01AC" w:rsidRDefault="00000000">
            <w:pPr>
              <w:keepNext/>
              <w:jc w:val="center"/>
            </w:pPr>
            <w:r>
              <w:rPr>
                <w:b/>
                <w:bCs/>
                <w:sz w:val="16"/>
                <w:szCs w:val="16"/>
              </w:rPr>
              <w:t>Value</w:t>
            </w:r>
          </w:p>
        </w:tc>
      </w:tr>
      <w:tr w:rsidR="003C01AC" w14:paraId="7C8DF89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9C6FEAF" w14:textId="77777777" w:rsidR="003C01AC" w:rsidRDefault="00000000">
            <w:pPr>
              <w:keepNext/>
            </w:pPr>
            <w:r>
              <w:rPr>
                <w:sz w:val="16"/>
                <w:szCs w:val="16"/>
              </w:rPr>
              <w:t>Video input</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25507F" w14:textId="77777777" w:rsidR="003C01AC" w:rsidRDefault="00000000">
            <w:pPr>
              <w:keepNext/>
              <w:jc w:val="center"/>
            </w:pPr>
            <w:r>
              <w:rPr>
                <w:sz w:val="16"/>
                <w:szCs w:val="16"/>
              </w:rPr>
              <w:t>640×480, ≈30 fps</w:t>
            </w:r>
          </w:p>
        </w:tc>
      </w:tr>
      <w:tr w:rsidR="003C01AC" w14:paraId="754D972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D85CA1C" w14:textId="77777777" w:rsidR="003C01AC" w:rsidRDefault="00000000">
            <w:pPr>
              <w:keepNext/>
            </w:pPr>
            <w:r>
              <w:rPr>
                <w:sz w:val="16"/>
                <w:szCs w:val="16"/>
              </w:rPr>
              <w:t>Analysis window / minimum</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A782B1" w14:textId="77777777" w:rsidR="003C01AC" w:rsidRDefault="00000000">
            <w:pPr>
              <w:keepNext/>
              <w:jc w:val="center"/>
            </w:pPr>
            <w:r>
              <w:rPr>
                <w:sz w:val="16"/>
                <w:szCs w:val="16"/>
              </w:rPr>
              <w:t>10 s / 6 s</w:t>
            </w:r>
          </w:p>
        </w:tc>
      </w:tr>
      <w:tr w:rsidR="003C01AC" w14:paraId="78E295E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AC2DEC" w14:textId="77777777" w:rsidR="003C01AC" w:rsidRDefault="00000000">
            <w:pPr>
              <w:keepNext/>
            </w:pPr>
            <w:r>
              <w:rPr>
                <w:sz w:val="16"/>
                <w:szCs w:val="16"/>
              </w:rPr>
              <w:t>Update interval</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46A9BAA" w14:textId="77777777" w:rsidR="003C01AC" w:rsidRDefault="00000000">
            <w:pPr>
              <w:keepNext/>
              <w:jc w:val="center"/>
            </w:pPr>
            <w:r>
              <w:rPr>
                <w:sz w:val="16"/>
                <w:szCs w:val="16"/>
              </w:rPr>
              <w:t>15 frames (≈0.5 s)</w:t>
            </w:r>
          </w:p>
        </w:tc>
      </w:tr>
      <w:tr w:rsidR="003C01AC" w14:paraId="445EDE3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9ECF1D" w14:textId="77777777" w:rsidR="003C01AC" w:rsidRDefault="00000000">
            <w:pPr>
              <w:keepNext/>
            </w:pPr>
            <w:r>
              <w:rPr>
                <w:sz w:val="16"/>
                <w:szCs w:val="16"/>
              </w:rPr>
              <w:t>HR band</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27C448F" w14:textId="77777777" w:rsidR="003C01AC" w:rsidRDefault="00000000">
            <w:pPr>
              <w:keepNext/>
              <w:jc w:val="center"/>
            </w:pPr>
            <w:r>
              <w:rPr>
                <w:sz w:val="16"/>
                <w:szCs w:val="16"/>
              </w:rPr>
              <w:t>0.75–4 Hz</w:t>
            </w:r>
          </w:p>
        </w:tc>
      </w:tr>
      <w:tr w:rsidR="003C01AC" w14:paraId="497C367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7ED924" w14:textId="77777777" w:rsidR="003C01AC" w:rsidRDefault="00000000">
            <w:pPr>
              <w:keepNext/>
            </w:pPr>
            <w:r>
              <w:rPr>
                <w:sz w:val="16"/>
                <w:szCs w:val="16"/>
              </w:rPr>
              <w:t>RR band</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B5CFDAA" w14:textId="77777777" w:rsidR="003C01AC" w:rsidRDefault="00000000">
            <w:pPr>
              <w:keepNext/>
              <w:jc w:val="center"/>
            </w:pPr>
            <w:r>
              <w:rPr>
                <w:sz w:val="16"/>
                <w:szCs w:val="16"/>
              </w:rPr>
              <w:t>0.1–0.5 Hz</w:t>
            </w:r>
          </w:p>
        </w:tc>
      </w:tr>
      <w:tr w:rsidR="003C01AC" w14:paraId="649B41F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D41D5DC" w14:textId="77777777" w:rsidR="003C01AC" w:rsidRDefault="00000000">
            <w:pPr>
              <w:keepNext/>
            </w:pPr>
            <w:r>
              <w:rPr>
                <w:sz w:val="16"/>
                <w:szCs w:val="16"/>
              </w:rPr>
              <w:t>Band-pass filter</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1B62AF8" w14:textId="77777777" w:rsidR="003C01AC" w:rsidRDefault="00000000">
            <w:pPr>
              <w:keepNext/>
              <w:jc w:val="center"/>
            </w:pPr>
            <w:r>
              <w:rPr>
                <w:sz w:val="16"/>
                <w:szCs w:val="16"/>
              </w:rPr>
              <w:t>Butterworth, order 4</w:t>
            </w:r>
          </w:p>
        </w:tc>
      </w:tr>
      <w:tr w:rsidR="003C01AC" w14:paraId="4508B686"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33E5A5A" w14:textId="77777777" w:rsidR="003C01AC" w:rsidRDefault="00000000">
            <w:pPr>
              <w:keepNext/>
            </w:pPr>
            <w:r>
              <w:rPr>
                <w:sz w:val="16"/>
                <w:szCs w:val="16"/>
              </w:rPr>
              <w:t>Detrending λ</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A1CFC51" w14:textId="77777777" w:rsidR="003C01AC" w:rsidRDefault="00000000">
            <w:pPr>
              <w:keepNext/>
              <w:jc w:val="center"/>
            </w:pPr>
            <w:r>
              <w:rPr>
                <w:sz w:val="16"/>
                <w:szCs w:val="16"/>
              </w:rPr>
              <w:t>10</w:t>
            </w:r>
          </w:p>
        </w:tc>
      </w:tr>
      <w:tr w:rsidR="003C01AC" w14:paraId="63F4AE7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A4EF955" w14:textId="77777777" w:rsidR="003C01AC" w:rsidRDefault="00000000">
            <w:pPr>
              <w:keepNext/>
            </w:pPr>
            <w:r>
              <w:rPr>
                <w:sz w:val="16"/>
                <w:szCs w:val="16"/>
              </w:rPr>
              <w:t xml:space="preserve">Kalman </w:t>
            </w:r>
            <w:r>
              <w:rPr>
                <w:i/>
                <w:iCs/>
                <w:sz w:val="16"/>
                <w:szCs w:val="16"/>
              </w:rPr>
              <w:t>Q</w:t>
            </w:r>
            <w:r>
              <w:rPr>
                <w:sz w:val="16"/>
                <w:szCs w:val="16"/>
              </w:rPr>
              <w:t xml:space="preserve">, </w:t>
            </w:r>
            <w:r>
              <w:rPr>
                <w:i/>
                <w:iCs/>
                <w:sz w:val="16"/>
                <w:szCs w:val="16"/>
              </w:rPr>
              <w:t>R</w:t>
            </w:r>
            <w:r>
              <w:rPr>
                <w:sz w:val="16"/>
                <w:szCs w:val="16"/>
                <w:vertAlign w:val="subscript"/>
              </w:rPr>
              <w:t>0</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2C03D19" w14:textId="77777777" w:rsidR="003C01AC" w:rsidRDefault="00000000">
            <w:pPr>
              <w:keepNext/>
              <w:jc w:val="center"/>
            </w:pPr>
            <w:r>
              <w:rPr>
                <w:sz w:val="16"/>
                <w:szCs w:val="16"/>
              </w:rPr>
              <w:t>4, 9 (beats/min)</w:t>
            </w:r>
            <w:r>
              <w:rPr>
                <w:sz w:val="16"/>
                <w:szCs w:val="16"/>
                <w:vertAlign w:val="superscript"/>
              </w:rPr>
              <w:t>2</w:t>
            </w:r>
          </w:p>
        </w:tc>
      </w:tr>
      <w:tr w:rsidR="003C01AC" w14:paraId="0D77F07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D4EE08" w14:textId="77777777" w:rsidR="003C01AC" w:rsidRDefault="00000000">
            <w:pPr>
              <w:keepNext/>
            </w:pPr>
            <w:r>
              <w:rPr>
                <w:sz w:val="16"/>
                <w:szCs w:val="16"/>
              </w:rPr>
              <w:t>Search radius ρ</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FBC7F99" w14:textId="77777777" w:rsidR="003C01AC" w:rsidRDefault="00000000">
            <w:pPr>
              <w:keepNext/>
              <w:jc w:val="center"/>
            </w:pPr>
            <w:r>
              <w:rPr>
                <w:sz w:val="16"/>
                <w:szCs w:val="16"/>
              </w:rPr>
              <w:t>clip(3√</w:t>
            </w:r>
            <w:r>
              <w:rPr>
                <w:i/>
                <w:iCs/>
                <w:sz w:val="16"/>
                <w:szCs w:val="16"/>
              </w:rPr>
              <w:t>P</w:t>
            </w:r>
            <w:r>
              <w:rPr>
                <w:sz w:val="16"/>
                <w:szCs w:val="16"/>
              </w:rPr>
              <w:t>, 6, 15) beats/min</w:t>
            </w:r>
          </w:p>
        </w:tc>
      </w:tr>
      <w:tr w:rsidR="003C01AC" w14:paraId="1AD2902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D51D86E" w14:textId="77777777" w:rsidR="003C01AC" w:rsidRDefault="00000000">
            <w:r>
              <w:rPr>
                <w:sz w:val="16"/>
                <w:szCs w:val="16"/>
              </w:rPr>
              <w:t>EMA α; hold count</w:t>
            </w:r>
          </w:p>
        </w:tc>
        <w:tc>
          <w:tcPr>
            <w:tcW w:w="25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7E8D8D0" w14:textId="77777777" w:rsidR="003C01AC" w:rsidRDefault="00000000">
            <w:pPr>
              <w:jc w:val="center"/>
            </w:pPr>
            <w:r>
              <w:rPr>
                <w:sz w:val="16"/>
                <w:szCs w:val="16"/>
              </w:rPr>
              <w:t>0.3; 3 updates</w:t>
            </w:r>
          </w:p>
        </w:tc>
      </w:tr>
    </w:tbl>
    <w:p w14:paraId="1AF049C3" w14:textId="77777777" w:rsidR="003C01AC" w:rsidRDefault="003C01AC">
      <w:pPr>
        <w:spacing w:after="60"/>
      </w:pPr>
    </w:p>
    <w:p w14:paraId="0F4A766A" w14:textId="77777777" w:rsidR="003C01AC" w:rsidRDefault="00000000">
      <w:pPr>
        <w:pStyle w:val="Heading1"/>
        <w:keepNext/>
        <w:spacing w:before="160" w:after="80"/>
      </w:pPr>
      <w:r>
        <w:t>V. EXPERIMENTAL SETUP</w:t>
      </w:r>
    </w:p>
    <w:p w14:paraId="36AD794E" w14:textId="77777777" w:rsidR="003C01AC" w:rsidRDefault="00000000">
      <w:pPr>
        <w:spacing w:after="80" w:line="228" w:lineRule="auto"/>
        <w:ind w:firstLine="240"/>
        <w:jc w:val="both"/>
      </w:pPr>
      <w:r>
        <w:t xml:space="preserve">This section specifies the evaluation protocol supported by the accompanying harness. </w:t>
      </w:r>
      <w:r>
        <w:rPr>
          <w:highlight w:val="yellow"/>
        </w:rPr>
        <w:t>[Replace bracketed items with the actual study details.]</w:t>
      </w:r>
    </w:p>
    <w:p w14:paraId="3813730A" w14:textId="77777777" w:rsidR="003C01AC" w:rsidRDefault="00000000">
      <w:pPr>
        <w:pStyle w:val="Heading2"/>
        <w:keepNext/>
        <w:spacing w:before="100" w:after="50"/>
      </w:pPr>
      <w:r>
        <w:t>A. Hardware and Environment</w:t>
      </w:r>
    </w:p>
    <w:p w14:paraId="5D3107F8" w14:textId="77777777" w:rsidR="003C01AC" w:rsidRDefault="00000000">
      <w:pPr>
        <w:spacing w:after="80" w:line="228" w:lineRule="auto"/>
        <w:ind w:firstLine="240"/>
        <w:jc w:val="both"/>
      </w:pPr>
      <w:r>
        <w:t xml:space="preserve">Recordings are made with a laptop webcam at 640×480 and ≈30 fps, with the participant seated 50–70 cm from the camera in diffuse indoor light. </w:t>
      </w:r>
      <w:r>
        <w:rPr>
          <w:highlight w:val="yellow"/>
        </w:rPr>
        <w:t>[Laptop model, webcam, lighting in lux.]</w:t>
      </w:r>
    </w:p>
    <w:p w14:paraId="3D0B9DEB" w14:textId="77777777" w:rsidR="003C01AC" w:rsidRDefault="00000000">
      <w:pPr>
        <w:pStyle w:val="Heading2"/>
        <w:keepNext/>
        <w:spacing w:before="100" w:after="50"/>
      </w:pPr>
      <w:r>
        <w:t>B. Participants and Reference Devices</w:t>
      </w:r>
    </w:p>
    <w:p w14:paraId="01B61EA3" w14:textId="77777777" w:rsidR="003C01AC" w:rsidRDefault="00000000">
      <w:pPr>
        <w:spacing w:after="80" w:line="228" w:lineRule="auto"/>
        <w:ind w:firstLine="240"/>
        <w:jc w:val="both"/>
      </w:pPr>
      <w:r>
        <w:rPr>
          <w:highlight w:val="yellow"/>
        </w:rPr>
        <w:t>[N]</w:t>
      </w:r>
      <w:r>
        <w:t xml:space="preserve"> volunteers aged </w:t>
      </w:r>
      <w:r>
        <w:rPr>
          <w:highlight w:val="yellow"/>
        </w:rPr>
        <w:t>[range]</w:t>
      </w:r>
      <w:r>
        <w:t xml:space="preserve"> took part after giving informed consent. Ground truth is obtained from a fingertip pulse oximeter (HR, SpO</w:t>
      </w:r>
      <w:r>
        <w:rPr>
          <w:vertAlign w:val="subscript"/>
        </w:rPr>
        <w:t>2</w:t>
      </w:r>
      <w:r>
        <w:t xml:space="preserve">), </w:t>
      </w:r>
      <w:r>
        <w:rPr>
          <w:highlight w:val="yellow"/>
        </w:rPr>
        <w:t>[a chest strap or manual breath count]</w:t>
      </w:r>
      <w:r>
        <w:t xml:space="preserve"> for RR, and an automated upper-arm cuff for BP. Reference values are logged with timestamps on the same clock as the system.</w:t>
      </w:r>
    </w:p>
    <w:p w14:paraId="42C1F3A9" w14:textId="77777777" w:rsidR="003C01AC" w:rsidRDefault="00000000">
      <w:pPr>
        <w:pStyle w:val="Heading2"/>
        <w:keepNext/>
        <w:spacing w:before="100" w:after="50"/>
      </w:pPr>
      <w:r>
        <w:t>C. Scenarios</w:t>
      </w:r>
    </w:p>
    <w:p w14:paraId="25AD66D3" w14:textId="77777777" w:rsidR="003C01AC" w:rsidRDefault="00000000">
      <w:pPr>
        <w:spacing w:after="80" w:line="228" w:lineRule="auto"/>
        <w:ind w:firstLine="240"/>
        <w:jc w:val="both"/>
      </w:pPr>
      <w:r>
        <w:t xml:space="preserve">Four conditions are proposed: (i) rest, (ii) after light exercise to obtain a higher HR, (iii) natural head movement </w:t>
      </w:r>
      <w:r>
        <w:lastRenderedPageBreak/>
        <w:t>and speech, and (iv) reduced illumination. Participants should span the ITA categories to expose skin-tone effects.</w:t>
      </w:r>
    </w:p>
    <w:p w14:paraId="084E81A0" w14:textId="77777777" w:rsidR="003C01AC" w:rsidRDefault="00000000">
      <w:pPr>
        <w:pStyle w:val="Heading2"/>
        <w:keepNext/>
        <w:spacing w:before="100" w:after="50"/>
      </w:pPr>
      <w:r>
        <w:t>D. Metrics</w:t>
      </w:r>
    </w:p>
    <w:p w14:paraId="46CF89DA" w14:textId="77777777" w:rsidR="003C01AC" w:rsidRDefault="00000000">
      <w:pPr>
        <w:spacing w:after="80" w:line="228" w:lineRule="auto"/>
        <w:ind w:firstLine="240"/>
        <w:jc w:val="both"/>
      </w:pPr>
      <w:r>
        <w:t xml:space="preserve">Estimates are paired with the nearest reference reading within a 2 s tolerance. For each vital sign, with error </w:t>
      </w:r>
      <w:r>
        <w:rPr>
          <w:i/>
          <w:iCs/>
        </w:rPr>
        <w:t>e</w:t>
      </w:r>
      <w:r>
        <w:rPr>
          <w:vertAlign w:val="subscript"/>
        </w:rPr>
        <w:t>i</w:t>
      </w:r>
      <w:r>
        <w:t xml:space="preserve"> = </w:t>
      </w:r>
      <w:r>
        <w:rPr>
          <w:i/>
          <w:iCs/>
        </w:rPr>
        <w:t>ŷ</w:t>
      </w:r>
      <w:r>
        <w:rPr>
          <w:vertAlign w:val="subscript"/>
        </w:rPr>
        <w:t>i</w:t>
      </w:r>
      <w:r>
        <w:t xml:space="preserve"> − </w:t>
      </w:r>
      <w:r>
        <w:rPr>
          <w:i/>
          <w:iCs/>
        </w:rPr>
        <w:t>y</w:t>
      </w:r>
      <w:r>
        <w:rPr>
          <w:vertAlign w:val="subscript"/>
        </w:rPr>
        <w:t>i</w:t>
      </w:r>
      <w:r>
        <w:t xml:space="preserve"> over </w:t>
      </w:r>
      <w:r>
        <w:rPr>
          <w:i/>
          <w:iCs/>
        </w:rPr>
        <w:t>N</w:t>
      </w:r>
      <w:r>
        <w:t xml:space="preserve"> pairs, the harness reports</w:t>
      </w:r>
    </w:p>
    <w:p w14:paraId="22E848EA" w14:textId="77777777" w:rsidR="003C01AC" w:rsidRDefault="00000000">
      <w:pPr>
        <w:tabs>
          <w:tab w:val="center" w:pos="2436"/>
          <w:tab w:val="right" w:pos="4873"/>
        </w:tabs>
        <w:spacing w:before="40" w:after="60"/>
      </w:pPr>
      <w:r>
        <w:tab/>
        <w:t>MAE = (1/</w:t>
      </w:r>
      <w:r>
        <w:rPr>
          <w:i/>
          <w:iCs/>
        </w:rPr>
        <w:t>N</w:t>
      </w:r>
      <w:r>
        <w:t>) Σ |</w:t>
      </w:r>
      <w:r>
        <w:rPr>
          <w:i/>
          <w:iCs/>
        </w:rPr>
        <w:t>e</w:t>
      </w:r>
      <w:r>
        <w:rPr>
          <w:vertAlign w:val="subscript"/>
        </w:rPr>
        <w:t>i</w:t>
      </w:r>
      <w:r>
        <w:t>|,  RMSE = √((1/</w:t>
      </w:r>
      <w:r>
        <w:rPr>
          <w:i/>
          <w:iCs/>
        </w:rPr>
        <w:t>N</w:t>
      </w:r>
      <w:r>
        <w:t xml:space="preserve">) Σ </w:t>
      </w:r>
      <w:r>
        <w:rPr>
          <w:i/>
          <w:iCs/>
        </w:rPr>
        <w:t>e</w:t>
      </w:r>
      <w:r>
        <w:rPr>
          <w:vertAlign w:val="subscript"/>
        </w:rPr>
        <w:t>i</w:t>
      </w:r>
      <w:r>
        <w:rPr>
          <w:vertAlign w:val="superscript"/>
        </w:rPr>
        <w:t>2</w:t>
      </w:r>
      <w:r>
        <w:t>)</w:t>
      </w:r>
      <w:r>
        <w:tab/>
        <w:t>(15)</w:t>
      </w:r>
    </w:p>
    <w:p w14:paraId="4441EEE2" w14:textId="77777777" w:rsidR="003C01AC" w:rsidRDefault="00000000">
      <w:pPr>
        <w:spacing w:after="80" w:line="228" w:lineRule="auto"/>
        <w:jc w:val="both"/>
      </w:pPr>
      <w:r>
        <w:t>together with the bias ē, the 95 % limits of agreement ē ± 1.96 σ</w:t>
      </w:r>
      <w:r>
        <w:rPr>
          <w:vertAlign w:val="subscript"/>
        </w:rPr>
        <w:t>e</w:t>
      </w:r>
      <w:r>
        <w:t xml:space="preserve"> [16] and the Pearson correlation </w:t>
      </w:r>
      <w:r>
        <w:rPr>
          <w:i/>
          <w:iCs/>
        </w:rPr>
        <w:t>r</w:t>
      </w:r>
      <w:r>
        <w:t>.</w:t>
      </w:r>
    </w:p>
    <w:p w14:paraId="30761E95" w14:textId="77777777" w:rsidR="003C01AC" w:rsidRDefault="00000000">
      <w:pPr>
        <w:pStyle w:val="Heading2"/>
        <w:keepNext/>
        <w:spacing w:before="100" w:after="50"/>
      </w:pPr>
      <w:r>
        <w:t>E. Ablation</w:t>
      </w:r>
    </w:p>
    <w:p w14:paraId="3E8002BC" w14:textId="77777777" w:rsidR="003C01AC" w:rsidRDefault="00000000">
      <w:pPr>
        <w:spacing w:after="80" w:line="228" w:lineRule="auto"/>
        <w:ind w:firstLine="240"/>
        <w:jc w:val="both"/>
      </w:pPr>
      <w:r>
        <w:t>To isolate each component, HR error is compared for (a) each single method, (b) median fusion, (c) fusion with the Kalman search band, and (d) fusion with tracking and smoothing.</w:t>
      </w:r>
    </w:p>
    <w:p w14:paraId="4FF5C083" w14:textId="77777777" w:rsidR="003C01AC" w:rsidRDefault="00000000">
      <w:pPr>
        <w:pStyle w:val="Heading1"/>
        <w:keepNext/>
        <w:spacing w:before="160" w:after="80"/>
      </w:pPr>
      <w:r>
        <w:t>VI. RESULTS AND DISCUSSION</w:t>
      </w:r>
    </w:p>
    <w:p w14:paraId="21E72FBE" w14:textId="77777777" w:rsidR="003C01AC" w:rsidRDefault="00000000">
      <w:pPr>
        <w:pStyle w:val="Heading2"/>
        <w:keepNext/>
        <w:spacing w:before="100" w:after="50"/>
      </w:pPr>
      <w:r>
        <w:t>A. Preliminary Observations</w:t>
      </w:r>
    </w:p>
    <w:p w14:paraId="3D1F50CF" w14:textId="77777777" w:rsidR="003C01AC" w:rsidRDefault="00000000">
      <w:pPr>
        <w:spacing w:after="80" w:line="228" w:lineRule="auto"/>
        <w:ind w:firstLine="240"/>
        <w:jc w:val="both"/>
      </w:pPr>
      <w:r>
        <w:t>In live trials on a laptop, the unsmoothed per-window estimates were generally plausible but occasionally jumped far above the true value for one or two updates, typically when the face moved or the lighting changed. This behaviour motivated the confidence gate and jump rejection of Section IV-J; with these in place, the displayed values appeared realistic and stable in informal trials. These observations are qualitative and are not a substitute for the controlled evaluation below.</w:t>
      </w:r>
    </w:p>
    <w:p w14:paraId="756BE54B" w14:textId="77777777" w:rsidR="003C01AC" w:rsidRDefault="00000000">
      <w:pPr>
        <w:pStyle w:val="Heading2"/>
        <w:keepNext/>
        <w:spacing w:before="100" w:after="50"/>
      </w:pPr>
      <w:r>
        <w:t>B. Quantitative Results</w:t>
      </w:r>
    </w:p>
    <w:p w14:paraId="4748751E" w14:textId="147A7E9E" w:rsidR="003C01AC" w:rsidRDefault="00000000">
      <w:pPr>
        <w:spacing w:after="80" w:line="228" w:lineRule="auto"/>
        <w:ind w:firstLine="240"/>
        <w:jc w:val="both"/>
      </w:pPr>
      <w:r>
        <w:t>Tables II and III are to be filled from the evaluation harness (python -m health_mirror.evaluation) after the data collection described in Section V.</w:t>
      </w:r>
    </w:p>
    <w:p w14:paraId="41C1D7F0" w14:textId="77777777" w:rsidR="003C01AC" w:rsidRDefault="00000000">
      <w:pPr>
        <w:keepNext/>
        <w:spacing w:after="60"/>
        <w:jc w:val="center"/>
      </w:pPr>
      <w:r>
        <w:rPr>
          <w:sz w:val="16"/>
          <w:szCs w:val="16"/>
        </w:rPr>
        <w:t>TABLE II</w:t>
      </w:r>
    </w:p>
    <w:p w14:paraId="4485FC70" w14:textId="77777777" w:rsidR="003C01AC" w:rsidRDefault="00000000">
      <w:pPr>
        <w:keepNext/>
        <w:spacing w:after="60"/>
        <w:jc w:val="center"/>
      </w:pPr>
      <w:r>
        <w:rPr>
          <w:sz w:val="16"/>
          <w:szCs w:val="16"/>
        </w:rPr>
        <w:t>AGREEMENT WITH REFERENCE DEVICES</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500"/>
        <w:gridCol w:w="750"/>
        <w:gridCol w:w="750"/>
        <w:gridCol w:w="750"/>
        <w:gridCol w:w="750"/>
      </w:tblGrid>
      <w:tr w:rsidR="003C01AC" w14:paraId="023874ED" w14:textId="77777777">
        <w:tblPrEx>
          <w:tblCellMar>
            <w:top w:w="0" w:type="dxa"/>
            <w:bottom w:w="0" w:type="dxa"/>
          </w:tblCellMar>
        </w:tblPrEx>
        <w:trPr>
          <w:cantSplit/>
          <w:tblHeader/>
        </w:trPr>
        <w:tc>
          <w:tcPr>
            <w:tcW w:w="1373"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63321DE4" w14:textId="77777777" w:rsidR="003C01AC" w:rsidRDefault="00000000">
            <w:pPr>
              <w:keepNext/>
            </w:pPr>
            <w:r>
              <w:rPr>
                <w:b/>
                <w:bCs/>
                <w:sz w:val="16"/>
                <w:szCs w:val="16"/>
              </w:rPr>
              <w:t>Vital sign</w:t>
            </w:r>
          </w:p>
        </w:tc>
        <w:tc>
          <w:tcPr>
            <w:tcW w:w="5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14B19F6E" w14:textId="77777777" w:rsidR="003C01AC" w:rsidRDefault="00000000">
            <w:pPr>
              <w:keepNext/>
              <w:jc w:val="center"/>
            </w:pPr>
            <w:r>
              <w:rPr>
                <w:b/>
                <w:bCs/>
                <w:sz w:val="16"/>
                <w:szCs w:val="16"/>
              </w:rPr>
              <w:t>N</w:t>
            </w:r>
          </w:p>
        </w:tc>
        <w:tc>
          <w:tcPr>
            <w:tcW w:w="7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7D3DEC24" w14:textId="77777777" w:rsidR="003C01AC" w:rsidRDefault="00000000">
            <w:pPr>
              <w:keepNext/>
              <w:jc w:val="center"/>
            </w:pPr>
            <w:r>
              <w:rPr>
                <w:b/>
                <w:bCs/>
                <w:sz w:val="16"/>
                <w:szCs w:val="16"/>
              </w:rPr>
              <w:t>MAE</w:t>
            </w:r>
          </w:p>
        </w:tc>
        <w:tc>
          <w:tcPr>
            <w:tcW w:w="7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4B990F39" w14:textId="77777777" w:rsidR="003C01AC" w:rsidRDefault="00000000">
            <w:pPr>
              <w:keepNext/>
              <w:jc w:val="center"/>
            </w:pPr>
            <w:r>
              <w:rPr>
                <w:b/>
                <w:bCs/>
                <w:sz w:val="16"/>
                <w:szCs w:val="16"/>
              </w:rPr>
              <w:t>RMSE</w:t>
            </w:r>
          </w:p>
        </w:tc>
        <w:tc>
          <w:tcPr>
            <w:tcW w:w="7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49E9D825" w14:textId="77777777" w:rsidR="003C01AC" w:rsidRDefault="00000000">
            <w:pPr>
              <w:keepNext/>
              <w:jc w:val="center"/>
            </w:pPr>
            <w:r>
              <w:rPr>
                <w:b/>
                <w:bCs/>
                <w:sz w:val="16"/>
                <w:szCs w:val="16"/>
              </w:rPr>
              <w:t>Bias</w:t>
            </w:r>
          </w:p>
        </w:tc>
        <w:tc>
          <w:tcPr>
            <w:tcW w:w="75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2B15E680" w14:textId="77777777" w:rsidR="003C01AC" w:rsidRDefault="00000000">
            <w:pPr>
              <w:keepNext/>
              <w:jc w:val="center"/>
            </w:pPr>
            <w:r>
              <w:rPr>
                <w:b/>
                <w:bCs/>
                <w:i/>
                <w:iCs/>
                <w:sz w:val="16"/>
                <w:szCs w:val="16"/>
              </w:rPr>
              <w:t>r</w:t>
            </w:r>
          </w:p>
        </w:tc>
      </w:tr>
      <w:tr w:rsidR="003C01AC" w14:paraId="470C5E1F" w14:textId="77777777">
        <w:tblPrEx>
          <w:tblCellMar>
            <w:top w:w="0" w:type="dxa"/>
            <w:bottom w:w="0" w:type="dxa"/>
          </w:tblCellMar>
        </w:tblPrEx>
        <w:trPr>
          <w:cantSplit/>
        </w:trPr>
        <w:tc>
          <w:tcPr>
            <w:tcW w:w="13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EA52F5" w14:textId="77777777" w:rsidR="003C01AC" w:rsidRDefault="00000000">
            <w:pPr>
              <w:keepNext/>
            </w:pPr>
            <w:r>
              <w:rPr>
                <w:sz w:val="16"/>
                <w:szCs w:val="16"/>
              </w:rPr>
              <w:t>HR (bpm)</w:t>
            </w:r>
          </w:p>
        </w:tc>
        <w:tc>
          <w:tcPr>
            <w:tcW w:w="5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A7D56F4"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57D7FDE"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9F4E73"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9173B5"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10D01A" w14:textId="77777777" w:rsidR="003C01AC" w:rsidRDefault="00000000">
            <w:pPr>
              <w:keepNext/>
              <w:jc w:val="center"/>
            </w:pPr>
            <w:r>
              <w:rPr>
                <w:sz w:val="16"/>
                <w:szCs w:val="16"/>
                <w:highlight w:val="yellow"/>
              </w:rPr>
              <w:t>TBD</w:t>
            </w:r>
          </w:p>
        </w:tc>
      </w:tr>
      <w:tr w:rsidR="003C01AC" w14:paraId="5E09F42B" w14:textId="77777777">
        <w:tblPrEx>
          <w:tblCellMar>
            <w:top w:w="0" w:type="dxa"/>
            <w:bottom w:w="0" w:type="dxa"/>
          </w:tblCellMar>
        </w:tblPrEx>
        <w:trPr>
          <w:cantSplit/>
        </w:trPr>
        <w:tc>
          <w:tcPr>
            <w:tcW w:w="13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0839B96" w14:textId="77777777" w:rsidR="003C01AC" w:rsidRDefault="00000000">
            <w:pPr>
              <w:keepNext/>
            </w:pPr>
            <w:r>
              <w:rPr>
                <w:sz w:val="16"/>
                <w:szCs w:val="16"/>
              </w:rPr>
              <w:t>RR (br/min)</w:t>
            </w:r>
          </w:p>
        </w:tc>
        <w:tc>
          <w:tcPr>
            <w:tcW w:w="5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F4988B"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98CD82D"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B4DFB5C"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9B0B711"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6BB4F5" w14:textId="77777777" w:rsidR="003C01AC" w:rsidRDefault="00000000">
            <w:pPr>
              <w:keepNext/>
              <w:jc w:val="center"/>
            </w:pPr>
            <w:r>
              <w:rPr>
                <w:sz w:val="16"/>
                <w:szCs w:val="16"/>
                <w:highlight w:val="yellow"/>
              </w:rPr>
              <w:t>TBD</w:t>
            </w:r>
          </w:p>
        </w:tc>
      </w:tr>
      <w:tr w:rsidR="003C01AC" w14:paraId="03C5B6C4" w14:textId="77777777">
        <w:tblPrEx>
          <w:tblCellMar>
            <w:top w:w="0" w:type="dxa"/>
            <w:bottom w:w="0" w:type="dxa"/>
          </w:tblCellMar>
        </w:tblPrEx>
        <w:trPr>
          <w:cantSplit/>
        </w:trPr>
        <w:tc>
          <w:tcPr>
            <w:tcW w:w="13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E8F54E" w14:textId="77777777" w:rsidR="003C01AC" w:rsidRDefault="00000000">
            <w:pPr>
              <w:keepNext/>
            </w:pPr>
            <w:r>
              <w:rPr>
                <w:sz w:val="16"/>
                <w:szCs w:val="16"/>
              </w:rPr>
              <w:t>SpO</w:t>
            </w:r>
            <w:r>
              <w:rPr>
                <w:sz w:val="16"/>
                <w:szCs w:val="16"/>
                <w:vertAlign w:val="subscript"/>
              </w:rPr>
              <w:t>2</w:t>
            </w:r>
            <w:r>
              <w:rPr>
                <w:sz w:val="16"/>
                <w:szCs w:val="16"/>
              </w:rPr>
              <w:t xml:space="preserve"> (%)</w:t>
            </w:r>
          </w:p>
        </w:tc>
        <w:tc>
          <w:tcPr>
            <w:tcW w:w="5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A178975"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400F1FE"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5088B8"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399E6D0"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238B005" w14:textId="77777777" w:rsidR="003C01AC" w:rsidRDefault="00000000">
            <w:pPr>
              <w:keepNext/>
              <w:jc w:val="center"/>
            </w:pPr>
            <w:r>
              <w:rPr>
                <w:sz w:val="16"/>
                <w:szCs w:val="16"/>
                <w:highlight w:val="yellow"/>
              </w:rPr>
              <w:t>TBD</w:t>
            </w:r>
          </w:p>
        </w:tc>
      </w:tr>
      <w:tr w:rsidR="003C01AC" w14:paraId="5BDD0453" w14:textId="77777777">
        <w:tblPrEx>
          <w:tblCellMar>
            <w:top w:w="0" w:type="dxa"/>
            <w:bottom w:w="0" w:type="dxa"/>
          </w:tblCellMar>
        </w:tblPrEx>
        <w:trPr>
          <w:cantSplit/>
        </w:trPr>
        <w:tc>
          <w:tcPr>
            <w:tcW w:w="13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30135EC" w14:textId="77777777" w:rsidR="003C01AC" w:rsidRDefault="00000000">
            <w:pPr>
              <w:keepNext/>
            </w:pPr>
            <w:r>
              <w:rPr>
                <w:sz w:val="16"/>
                <w:szCs w:val="16"/>
              </w:rPr>
              <w:t>SBP (mmHg)</w:t>
            </w:r>
          </w:p>
        </w:tc>
        <w:tc>
          <w:tcPr>
            <w:tcW w:w="5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07E8BD4"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1C72FD6"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1830D45"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BA0D273" w14:textId="77777777" w:rsidR="003C01AC" w:rsidRDefault="00000000">
            <w:pPr>
              <w:keepNext/>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B6836F" w14:textId="77777777" w:rsidR="003C01AC" w:rsidRDefault="00000000">
            <w:pPr>
              <w:keepNext/>
              <w:jc w:val="center"/>
            </w:pPr>
            <w:r>
              <w:rPr>
                <w:sz w:val="16"/>
                <w:szCs w:val="16"/>
                <w:highlight w:val="yellow"/>
              </w:rPr>
              <w:t>TBD</w:t>
            </w:r>
          </w:p>
        </w:tc>
      </w:tr>
      <w:tr w:rsidR="003C01AC" w14:paraId="7C140581" w14:textId="77777777">
        <w:tblPrEx>
          <w:tblCellMar>
            <w:top w:w="0" w:type="dxa"/>
            <w:bottom w:w="0" w:type="dxa"/>
          </w:tblCellMar>
        </w:tblPrEx>
        <w:trPr>
          <w:cantSplit/>
        </w:trPr>
        <w:tc>
          <w:tcPr>
            <w:tcW w:w="13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8FBDD89" w14:textId="77777777" w:rsidR="003C01AC" w:rsidRDefault="00000000">
            <w:r>
              <w:rPr>
                <w:sz w:val="16"/>
                <w:szCs w:val="16"/>
              </w:rPr>
              <w:t>DBP (mmHg)</w:t>
            </w:r>
          </w:p>
        </w:tc>
        <w:tc>
          <w:tcPr>
            <w:tcW w:w="5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16EB481" w14:textId="77777777" w:rsidR="003C01AC" w:rsidRDefault="00000000">
            <w:pPr>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F0F6347" w14:textId="77777777" w:rsidR="003C01AC" w:rsidRDefault="00000000">
            <w:pPr>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C6046ED" w14:textId="77777777" w:rsidR="003C01AC" w:rsidRDefault="00000000">
            <w:pPr>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48DD6E9" w14:textId="77777777" w:rsidR="003C01AC" w:rsidRDefault="00000000">
            <w:pPr>
              <w:jc w:val="center"/>
            </w:pPr>
            <w:r>
              <w:rPr>
                <w:sz w:val="16"/>
                <w:szCs w:val="16"/>
                <w:highlight w:val="yellow"/>
              </w:rPr>
              <w:t>TBD</w:t>
            </w:r>
          </w:p>
        </w:tc>
        <w:tc>
          <w:tcPr>
            <w:tcW w:w="75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07AA4E1" w14:textId="77777777" w:rsidR="003C01AC" w:rsidRDefault="00000000">
            <w:pPr>
              <w:jc w:val="center"/>
            </w:pPr>
            <w:r>
              <w:rPr>
                <w:sz w:val="16"/>
                <w:szCs w:val="16"/>
                <w:highlight w:val="yellow"/>
              </w:rPr>
              <w:t>TBD</w:t>
            </w:r>
          </w:p>
        </w:tc>
      </w:tr>
    </w:tbl>
    <w:p w14:paraId="272427CB" w14:textId="77777777" w:rsidR="003C01AC" w:rsidRDefault="003C01AC">
      <w:pPr>
        <w:spacing w:after="60"/>
      </w:pPr>
    </w:p>
    <w:p w14:paraId="3117546A" w14:textId="77777777" w:rsidR="003C01AC" w:rsidRDefault="00000000">
      <w:pPr>
        <w:keepNext/>
        <w:spacing w:after="60"/>
        <w:jc w:val="center"/>
      </w:pPr>
      <w:r>
        <w:rPr>
          <w:sz w:val="16"/>
          <w:szCs w:val="16"/>
        </w:rPr>
        <w:t>TABLE III</w:t>
      </w:r>
    </w:p>
    <w:p w14:paraId="670E2CCA" w14:textId="77777777" w:rsidR="003C01AC" w:rsidRDefault="00000000">
      <w:pPr>
        <w:keepNext/>
        <w:spacing w:after="60"/>
        <w:jc w:val="center"/>
      </w:pPr>
      <w:r>
        <w:rPr>
          <w:sz w:val="16"/>
          <w:szCs w:val="16"/>
        </w:rPr>
        <w:t>HR ABLATION</w:t>
      </w:r>
    </w:p>
    <w:tbl>
      <w:tblPr>
        <w:tblW w:w="4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000"/>
        <w:gridCol w:w="1000"/>
        <w:gridCol w:w="1000"/>
      </w:tblGrid>
      <w:tr w:rsidR="003C01AC" w14:paraId="420AACD1" w14:textId="77777777">
        <w:tblPrEx>
          <w:tblCellMar>
            <w:top w:w="0" w:type="dxa"/>
            <w:bottom w:w="0" w:type="dxa"/>
          </w:tblCellMar>
        </w:tblPrEx>
        <w:trPr>
          <w:cantSplit/>
          <w:tblHeader/>
        </w:trPr>
        <w:tc>
          <w:tcPr>
            <w:tcW w:w="1873"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25D929C3" w14:textId="77777777" w:rsidR="003C01AC" w:rsidRDefault="00000000">
            <w:pPr>
              <w:keepNext/>
            </w:pPr>
            <w:r>
              <w:rPr>
                <w:b/>
                <w:bCs/>
                <w:sz w:val="16"/>
                <w:szCs w:val="16"/>
              </w:rPr>
              <w:t>Configuration</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1723D24B" w14:textId="77777777" w:rsidR="003C01AC" w:rsidRDefault="00000000">
            <w:pPr>
              <w:keepNext/>
              <w:jc w:val="center"/>
            </w:pPr>
            <w:r>
              <w:rPr>
                <w:b/>
                <w:bCs/>
                <w:sz w:val="16"/>
                <w:szCs w:val="16"/>
              </w:rPr>
              <w:t>MAE (bpm)</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5447406A" w14:textId="77777777" w:rsidR="003C01AC" w:rsidRDefault="00000000">
            <w:pPr>
              <w:keepNext/>
              <w:jc w:val="center"/>
            </w:pPr>
            <w:r>
              <w:rPr>
                <w:b/>
                <w:bCs/>
                <w:sz w:val="16"/>
                <w:szCs w:val="16"/>
              </w:rPr>
              <w:t>RMSE (bpm)</w:t>
            </w:r>
          </w:p>
        </w:tc>
        <w:tc>
          <w:tcPr>
            <w:tcW w:w="1000" w:type="dxa"/>
            <w:tcBorders>
              <w:top w:val="single" w:sz="4" w:space="0" w:color="000000"/>
              <w:left w:val="single" w:sz="4" w:space="0" w:color="000000"/>
              <w:bottom w:val="single" w:sz="4" w:space="0" w:color="000000"/>
              <w:right w:val="single" w:sz="4" w:space="0" w:color="000000"/>
            </w:tcBorders>
            <w:shd w:val="clear" w:color="auto" w:fill="E7E7E7"/>
            <w:tcMar>
              <w:top w:w="25" w:type="dxa"/>
              <w:left w:w="60" w:type="dxa"/>
              <w:bottom w:w="25" w:type="dxa"/>
              <w:right w:w="60" w:type="dxa"/>
            </w:tcMar>
            <w:vAlign w:val="center"/>
          </w:tcPr>
          <w:p w14:paraId="4C7F130D" w14:textId="77777777" w:rsidR="003C01AC" w:rsidRDefault="00000000">
            <w:pPr>
              <w:keepNext/>
              <w:jc w:val="center"/>
            </w:pPr>
            <w:r>
              <w:rPr>
                <w:b/>
                <w:bCs/>
                <w:i/>
                <w:iCs/>
                <w:sz w:val="16"/>
                <w:szCs w:val="16"/>
              </w:rPr>
              <w:t>r</w:t>
            </w:r>
          </w:p>
        </w:tc>
      </w:tr>
      <w:tr w:rsidR="003C01AC" w14:paraId="050E6BBE"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E94B8A0" w14:textId="77777777" w:rsidR="003C01AC" w:rsidRDefault="00000000">
            <w:pPr>
              <w:keepNext/>
            </w:pPr>
            <w:r>
              <w:rPr>
                <w:sz w:val="16"/>
                <w:szCs w:val="16"/>
              </w:rPr>
              <w:t>Green</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A7B9EC7"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3870B2B"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EC4200D" w14:textId="77777777" w:rsidR="003C01AC" w:rsidRDefault="00000000">
            <w:pPr>
              <w:keepNext/>
              <w:jc w:val="center"/>
            </w:pPr>
            <w:r>
              <w:rPr>
                <w:sz w:val="16"/>
                <w:szCs w:val="16"/>
                <w:highlight w:val="yellow"/>
              </w:rPr>
              <w:t>TBD</w:t>
            </w:r>
          </w:p>
        </w:tc>
      </w:tr>
      <w:tr w:rsidR="003C01AC" w14:paraId="60EB5658"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5480369" w14:textId="77777777" w:rsidR="003C01AC" w:rsidRDefault="00000000">
            <w:pPr>
              <w:keepNext/>
            </w:pPr>
            <w:r>
              <w:rPr>
                <w:sz w:val="16"/>
                <w:szCs w:val="16"/>
              </w:rPr>
              <w:t>ICA</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6B78D25"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AAE682F"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FDF9F34" w14:textId="77777777" w:rsidR="003C01AC" w:rsidRDefault="00000000">
            <w:pPr>
              <w:keepNext/>
              <w:jc w:val="center"/>
            </w:pPr>
            <w:r>
              <w:rPr>
                <w:sz w:val="16"/>
                <w:szCs w:val="16"/>
                <w:highlight w:val="yellow"/>
              </w:rPr>
              <w:t>TBD</w:t>
            </w:r>
          </w:p>
        </w:tc>
      </w:tr>
      <w:tr w:rsidR="003C01AC" w14:paraId="56E5AED5"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F5C609C" w14:textId="77777777" w:rsidR="003C01AC" w:rsidRDefault="00000000">
            <w:pPr>
              <w:keepNext/>
            </w:pPr>
            <w:r>
              <w:rPr>
                <w:sz w:val="16"/>
                <w:szCs w:val="16"/>
              </w:rPr>
              <w:t>CHROM</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5F31710"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9C8AB35"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25D0DC2" w14:textId="77777777" w:rsidR="003C01AC" w:rsidRDefault="00000000">
            <w:pPr>
              <w:keepNext/>
              <w:jc w:val="center"/>
            </w:pPr>
            <w:r>
              <w:rPr>
                <w:sz w:val="16"/>
                <w:szCs w:val="16"/>
                <w:highlight w:val="yellow"/>
              </w:rPr>
              <w:t>TBD</w:t>
            </w:r>
          </w:p>
        </w:tc>
      </w:tr>
      <w:tr w:rsidR="003C01AC" w14:paraId="4E26AE1C"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4470F5AC" w14:textId="77777777" w:rsidR="003C01AC" w:rsidRDefault="00000000">
            <w:pPr>
              <w:keepNext/>
            </w:pPr>
            <w:r>
              <w:rPr>
                <w:sz w:val="16"/>
                <w:szCs w:val="16"/>
              </w:rPr>
              <w:t>POS</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8DAE96"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26F87F0"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BBEB4B1" w14:textId="77777777" w:rsidR="003C01AC" w:rsidRDefault="00000000">
            <w:pPr>
              <w:keepNext/>
              <w:jc w:val="center"/>
            </w:pPr>
            <w:r>
              <w:rPr>
                <w:sz w:val="16"/>
                <w:szCs w:val="16"/>
                <w:highlight w:val="yellow"/>
              </w:rPr>
              <w:t>TBD</w:t>
            </w:r>
          </w:p>
        </w:tc>
      </w:tr>
      <w:tr w:rsidR="003C01AC" w14:paraId="7E5123D6"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CF250C6" w14:textId="77777777" w:rsidR="003C01AC" w:rsidRDefault="00000000">
            <w:pPr>
              <w:keepNext/>
            </w:pPr>
            <w:r>
              <w:rPr>
                <w:sz w:val="16"/>
                <w:szCs w:val="16"/>
              </w:rPr>
              <w:t>Median fusion</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7118549"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363314B1"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60AD959A" w14:textId="77777777" w:rsidR="003C01AC" w:rsidRDefault="00000000">
            <w:pPr>
              <w:keepNext/>
              <w:jc w:val="center"/>
            </w:pPr>
            <w:r>
              <w:rPr>
                <w:sz w:val="16"/>
                <w:szCs w:val="16"/>
                <w:highlight w:val="yellow"/>
              </w:rPr>
              <w:t>TBD</w:t>
            </w:r>
          </w:p>
        </w:tc>
      </w:tr>
      <w:tr w:rsidR="003C01AC" w14:paraId="666C01FF"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09D8C25B" w14:textId="77777777" w:rsidR="003C01AC" w:rsidRDefault="00000000">
            <w:pPr>
              <w:keepNext/>
            </w:pPr>
            <w:r>
              <w:rPr>
                <w:sz w:val="16"/>
                <w:szCs w:val="16"/>
              </w:rPr>
              <w:t>+ Kalman search band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BA4C90A"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BC1765F" w14:textId="77777777" w:rsidR="003C01AC" w:rsidRDefault="00000000">
            <w:pPr>
              <w:keepNext/>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27E71060" w14:textId="77777777" w:rsidR="003C01AC" w:rsidRDefault="00000000">
            <w:pPr>
              <w:keepNext/>
              <w:jc w:val="center"/>
            </w:pPr>
            <w:r>
              <w:rPr>
                <w:sz w:val="16"/>
                <w:szCs w:val="16"/>
                <w:highlight w:val="yellow"/>
              </w:rPr>
              <w:t>TBD</w:t>
            </w:r>
          </w:p>
        </w:tc>
      </w:tr>
      <w:tr w:rsidR="003C01AC" w14:paraId="32FF9EC0" w14:textId="77777777">
        <w:tblPrEx>
          <w:tblCellMar>
            <w:top w:w="0" w:type="dxa"/>
            <w:bottom w:w="0" w:type="dxa"/>
          </w:tblCellMar>
        </w:tblPrEx>
        <w:trPr>
          <w:cantSplit/>
        </w:trPr>
        <w:tc>
          <w:tcPr>
            <w:tcW w:w="1873"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58958CA5" w14:textId="77777777" w:rsidR="003C01AC" w:rsidRDefault="00000000">
            <w:r>
              <w:rPr>
                <w:sz w:val="16"/>
                <w:szCs w:val="16"/>
              </w:rPr>
              <w:t>+ Smoothing</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C417D30" w14:textId="77777777" w:rsidR="003C01AC" w:rsidRDefault="00000000">
            <w:pPr>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776CA62D" w14:textId="77777777" w:rsidR="003C01AC" w:rsidRDefault="00000000">
            <w:pPr>
              <w:jc w:val="center"/>
            </w:pPr>
            <w:r>
              <w:rPr>
                <w:sz w:val="16"/>
                <w:szCs w:val="16"/>
                <w:highlight w:val="yellow"/>
              </w:rPr>
              <w:t>TBD</w:t>
            </w:r>
          </w:p>
        </w:tc>
        <w:tc>
          <w:tcPr>
            <w:tcW w:w="1000" w:type="dxa"/>
            <w:tcBorders>
              <w:top w:val="single" w:sz="4" w:space="0" w:color="000000"/>
              <w:left w:val="single" w:sz="4" w:space="0" w:color="000000"/>
              <w:bottom w:val="single" w:sz="4" w:space="0" w:color="000000"/>
              <w:right w:val="single" w:sz="4" w:space="0" w:color="000000"/>
            </w:tcBorders>
            <w:tcMar>
              <w:top w:w="25" w:type="dxa"/>
              <w:left w:w="60" w:type="dxa"/>
              <w:bottom w:w="25" w:type="dxa"/>
              <w:right w:w="60" w:type="dxa"/>
            </w:tcMar>
            <w:vAlign w:val="center"/>
          </w:tcPr>
          <w:p w14:paraId="1E300369" w14:textId="77777777" w:rsidR="003C01AC" w:rsidRDefault="00000000">
            <w:pPr>
              <w:jc w:val="center"/>
            </w:pPr>
            <w:r>
              <w:rPr>
                <w:sz w:val="16"/>
                <w:szCs w:val="16"/>
                <w:highlight w:val="yellow"/>
              </w:rPr>
              <w:t>TBD</w:t>
            </w:r>
          </w:p>
        </w:tc>
      </w:tr>
    </w:tbl>
    <w:p w14:paraId="1379E9CB" w14:textId="77777777" w:rsidR="003C01AC" w:rsidRDefault="003C01AC">
      <w:pPr>
        <w:spacing w:after="60"/>
      </w:pPr>
    </w:p>
    <w:p w14:paraId="470AD382" w14:textId="77777777" w:rsidR="003C01AC" w:rsidRDefault="00000000">
      <w:pPr>
        <w:pStyle w:val="Heading2"/>
        <w:keepNext/>
        <w:spacing w:before="100" w:after="50"/>
      </w:pPr>
      <w:r>
        <w:t>C. Limitations</w:t>
      </w:r>
    </w:p>
    <w:p w14:paraId="0560F600" w14:textId="77777777" w:rsidR="003C01AC" w:rsidRDefault="00000000">
      <w:pPr>
        <w:spacing w:after="80" w:line="228" w:lineRule="auto"/>
        <w:ind w:firstLine="240"/>
        <w:jc w:val="both"/>
      </w:pPr>
      <w:r>
        <w:rPr>
          <w:i/>
          <w:iCs/>
        </w:rPr>
        <w:t>Frequency resolution.</w:t>
      </w:r>
      <w:r>
        <w:t xml:space="preserve"> With a 10 s window the FFT bin width is 0.1 Hz, i.e. 6 beats/min, so a raw peak can be quantised by up to ±3 beats/min; zero-padding or parabolic peak interpolation, or a longer window, reduces this at the cost of latency.</w:t>
      </w:r>
    </w:p>
    <w:p w14:paraId="73CA1452" w14:textId="77777777" w:rsidR="003C01AC" w:rsidRDefault="00000000">
      <w:pPr>
        <w:spacing w:after="80" w:line="228" w:lineRule="auto"/>
        <w:ind w:firstLine="240"/>
        <w:jc w:val="both"/>
      </w:pPr>
      <w:r>
        <w:rPr>
          <w:i/>
          <w:iCs/>
        </w:rPr>
        <w:t>SpO</w:t>
      </w:r>
      <w:r>
        <w:rPr>
          <w:vertAlign w:val="subscript"/>
        </w:rPr>
        <w:t>2</w:t>
      </w:r>
      <w:r>
        <w:rPr>
          <w:i/>
          <w:iCs/>
        </w:rPr>
        <w:t>.</w:t>
      </w:r>
      <w:r>
        <w:t xml:space="preserve"> Without an infrared channel the red–blue ratio is only a proxy, and the calibration constants are unvalidated. The value should be read as a trend.</w:t>
      </w:r>
    </w:p>
    <w:p w14:paraId="2A7A8214" w14:textId="77777777" w:rsidR="003C01AC" w:rsidRDefault="00000000">
      <w:pPr>
        <w:spacing w:after="80" w:line="228" w:lineRule="auto"/>
        <w:ind w:firstLine="240"/>
        <w:jc w:val="both"/>
      </w:pPr>
      <w:r>
        <w:rPr>
          <w:i/>
          <w:iCs/>
        </w:rPr>
        <w:t>Blood pressure.</w:t>
      </w:r>
      <w:r>
        <w:t xml:space="preserve"> The regression is not calibrated and BP estimation from a single RGB camera remains unsolved; this output should not be used to draw clinical conclusions.</w:t>
      </w:r>
    </w:p>
    <w:p w14:paraId="38DD0F82" w14:textId="77777777" w:rsidR="003C01AC" w:rsidRDefault="00000000">
      <w:pPr>
        <w:spacing w:after="80" w:line="228" w:lineRule="auto"/>
        <w:ind w:firstLine="240"/>
        <w:jc w:val="both"/>
      </w:pPr>
      <w:r>
        <w:rPr>
          <w:i/>
          <w:iCs/>
        </w:rPr>
        <w:t>Environment and population.</w:t>
      </w:r>
      <w:r>
        <w:t xml:space="preserve"> Motion, flicker from artificial lighting, facial hair, spectacles and low light reduce signal quality, and accuracy may vary with skin tone [9]. The ITA-based adaptation uses heuristic gains that require validation across a diverse cohort.</w:t>
      </w:r>
    </w:p>
    <w:p w14:paraId="13A8CAB1" w14:textId="77777777" w:rsidR="003C01AC" w:rsidRDefault="00000000">
      <w:pPr>
        <w:pStyle w:val="Heading2"/>
        <w:keepNext/>
        <w:spacing w:before="100" w:after="50"/>
      </w:pPr>
      <w:r>
        <w:t>D. Ethical and Safety Considerations</w:t>
      </w:r>
    </w:p>
    <w:p w14:paraId="4D74A152" w14:textId="77777777" w:rsidR="003C01AC" w:rsidRDefault="00000000">
      <w:pPr>
        <w:spacing w:after="80" w:line="228" w:lineRule="auto"/>
        <w:ind w:firstLine="240"/>
        <w:jc w:val="both"/>
      </w:pPr>
      <w:r>
        <w:t>AI Health Mirror is a research and wellness prototype, not a medical device. Experiments involving people require informed consent and institutional approval, facial video should be processed locally and not retained unless necessary, and readings must not be used for diagnosis or treatment decisions.</w:t>
      </w:r>
    </w:p>
    <w:p w14:paraId="0E5DA966" w14:textId="77777777" w:rsidR="003C01AC" w:rsidRDefault="00000000">
      <w:pPr>
        <w:pStyle w:val="Heading1"/>
        <w:keepNext/>
        <w:spacing w:before="160" w:after="80"/>
      </w:pPr>
      <w:r>
        <w:t>VII. CONCLUSION AND FUTURE WORK</w:t>
      </w:r>
    </w:p>
    <w:p w14:paraId="3A386308" w14:textId="77777777" w:rsidR="003C01AC" w:rsidRDefault="00000000">
      <w:pPr>
        <w:spacing w:after="80" w:line="228" w:lineRule="auto"/>
        <w:ind w:firstLine="240"/>
        <w:jc w:val="both"/>
      </w:pPr>
      <w:r>
        <w:t>We presented AI Health Mirror, a real-time, interpretable pipeline that estimates HR, RR, approximate SpO</w:t>
      </w:r>
      <w:r>
        <w:rPr>
          <w:vertAlign w:val="subscript"/>
        </w:rPr>
        <w:t>2</w:t>
      </w:r>
      <w:r>
        <w:t xml:space="preserve"> and an experimental BP indicator from a laptop webcam. Its distinguishing elements are the fusion of four rPPG algorithms, Kalman tracking of the spectral search band, illumination and motion awareness, skin-tone adaptation and confidence-gated smoothing, together with an evaluation harness for reproducible benchmarking.</w:t>
      </w:r>
    </w:p>
    <w:p w14:paraId="203BED7E" w14:textId="77777777" w:rsidR="003C01AC" w:rsidRDefault="00000000">
      <w:pPr>
        <w:spacing w:after="80" w:line="228" w:lineRule="auto"/>
        <w:ind w:firstLine="240"/>
        <w:jc w:val="both"/>
      </w:pPr>
      <w:r>
        <w:t>Future work includes a controlled multi-subject study across skin tones and conditions, calibration of the SpO</w:t>
      </w:r>
      <w:r>
        <w:rPr>
          <w:vertAlign w:val="subscript"/>
        </w:rPr>
        <w:t>2</w:t>
      </w:r>
      <w:r>
        <w:t xml:space="preserve"> and BP models on paired reference data, sub-bin peak interpolation, benchmarking on public datasets such as UBFC-rPPG [7], comparison with learned models [8], and incorporation of pulse-transit-time cues for BP.</w:t>
      </w:r>
    </w:p>
    <w:p w14:paraId="0A87A751" w14:textId="6FBAF4DF" w:rsidR="003C01AC" w:rsidRDefault="003C01AC" w:rsidP="00914516">
      <w:pPr>
        <w:pStyle w:val="Heading1"/>
        <w:keepNext/>
        <w:spacing w:before="160" w:after="80"/>
        <w:jc w:val="left"/>
      </w:pPr>
    </w:p>
    <w:p w14:paraId="112A7A1D" w14:textId="77777777" w:rsidR="003C01AC" w:rsidRDefault="00000000">
      <w:pPr>
        <w:pStyle w:val="Heading1"/>
        <w:keepNext/>
        <w:spacing w:before="160" w:after="80"/>
      </w:pPr>
      <w:r>
        <w:t>REFERENCES</w:t>
      </w:r>
    </w:p>
    <w:p w14:paraId="259B5A0B" w14:textId="77777777" w:rsidR="003C01AC" w:rsidRDefault="00000000">
      <w:pPr>
        <w:tabs>
          <w:tab w:val="left" w:pos="360"/>
        </w:tabs>
        <w:spacing w:after="40"/>
        <w:ind w:left="360" w:hanging="360"/>
        <w:jc w:val="both"/>
      </w:pPr>
      <w:r>
        <w:rPr>
          <w:sz w:val="16"/>
          <w:szCs w:val="16"/>
        </w:rPr>
        <w:t>[1]</w:t>
      </w:r>
      <w:r>
        <w:rPr>
          <w:sz w:val="16"/>
          <w:szCs w:val="16"/>
        </w:rPr>
        <w:tab/>
        <w:t xml:space="preserve">W. Verkruysse, L. O. Svaasand, and J. S. Nelson, “Remote plethysmographic imaging using ambient light,” </w:t>
      </w:r>
      <w:r>
        <w:rPr>
          <w:i/>
          <w:iCs/>
          <w:sz w:val="16"/>
          <w:szCs w:val="16"/>
        </w:rPr>
        <w:t>Opt. Express</w:t>
      </w:r>
      <w:r>
        <w:rPr>
          <w:sz w:val="16"/>
          <w:szCs w:val="16"/>
        </w:rPr>
        <w:t>, vol. 16, no. 26, pp. 21434–21445, 2008.</w:t>
      </w:r>
    </w:p>
    <w:p w14:paraId="53DA119D" w14:textId="77777777" w:rsidR="003C01AC" w:rsidRDefault="00000000">
      <w:pPr>
        <w:tabs>
          <w:tab w:val="left" w:pos="360"/>
        </w:tabs>
        <w:spacing w:after="40"/>
        <w:ind w:left="360" w:hanging="360"/>
        <w:jc w:val="both"/>
      </w:pPr>
      <w:r>
        <w:rPr>
          <w:sz w:val="16"/>
          <w:szCs w:val="16"/>
        </w:rPr>
        <w:t>[2]</w:t>
      </w:r>
      <w:r>
        <w:rPr>
          <w:sz w:val="16"/>
          <w:szCs w:val="16"/>
        </w:rPr>
        <w:tab/>
        <w:t xml:space="preserve">M.-Z. Poh, D. J. McDuff, and R. W. Picard, “Non-contact, automated cardiac pulse measurements using video imaging and blind source separation,” </w:t>
      </w:r>
      <w:r>
        <w:rPr>
          <w:i/>
          <w:iCs/>
          <w:sz w:val="16"/>
          <w:szCs w:val="16"/>
        </w:rPr>
        <w:t>Opt. Express</w:t>
      </w:r>
      <w:r>
        <w:rPr>
          <w:sz w:val="16"/>
          <w:szCs w:val="16"/>
        </w:rPr>
        <w:t>, vol. 18, no. 10, pp. 10762–10774, 2010.</w:t>
      </w:r>
    </w:p>
    <w:p w14:paraId="6FE2A806" w14:textId="77777777" w:rsidR="003C01AC" w:rsidRDefault="00000000">
      <w:pPr>
        <w:tabs>
          <w:tab w:val="left" w:pos="360"/>
        </w:tabs>
        <w:spacing w:after="40"/>
        <w:ind w:left="360" w:hanging="360"/>
        <w:jc w:val="both"/>
      </w:pPr>
      <w:r>
        <w:rPr>
          <w:sz w:val="16"/>
          <w:szCs w:val="16"/>
        </w:rPr>
        <w:t>[3]</w:t>
      </w:r>
      <w:r>
        <w:rPr>
          <w:sz w:val="16"/>
          <w:szCs w:val="16"/>
        </w:rPr>
        <w:tab/>
        <w:t xml:space="preserve">G. de Haan and V. Jeanne, “Robust pulse rate from chrominance-based rPPG,” </w:t>
      </w:r>
      <w:r>
        <w:rPr>
          <w:i/>
          <w:iCs/>
          <w:sz w:val="16"/>
          <w:szCs w:val="16"/>
        </w:rPr>
        <w:t>IEEE Trans. Biomed. Eng.</w:t>
      </w:r>
      <w:r>
        <w:rPr>
          <w:sz w:val="16"/>
          <w:szCs w:val="16"/>
        </w:rPr>
        <w:t>, vol. 60, no. 10, pp. 2878–2886, Oct. 2013.</w:t>
      </w:r>
    </w:p>
    <w:p w14:paraId="6554CEE9" w14:textId="77777777" w:rsidR="003C01AC" w:rsidRDefault="00000000">
      <w:pPr>
        <w:tabs>
          <w:tab w:val="left" w:pos="360"/>
        </w:tabs>
        <w:spacing w:after="40"/>
        <w:ind w:left="360" w:hanging="360"/>
        <w:jc w:val="both"/>
      </w:pPr>
      <w:r>
        <w:rPr>
          <w:sz w:val="16"/>
          <w:szCs w:val="16"/>
        </w:rPr>
        <w:t>[4]</w:t>
      </w:r>
      <w:r>
        <w:rPr>
          <w:sz w:val="16"/>
          <w:szCs w:val="16"/>
        </w:rPr>
        <w:tab/>
        <w:t xml:space="preserve">W. Wang, A. C. den Brinker, S. Stuijk, and G. de Haan, “Algorithmic principles of remote PPG,” </w:t>
      </w:r>
      <w:r>
        <w:rPr>
          <w:i/>
          <w:iCs/>
          <w:sz w:val="16"/>
          <w:szCs w:val="16"/>
        </w:rPr>
        <w:t>IEEE Trans. Biomed. Eng.</w:t>
      </w:r>
      <w:r>
        <w:rPr>
          <w:sz w:val="16"/>
          <w:szCs w:val="16"/>
        </w:rPr>
        <w:t>, vol. 64, no. 7, pp. 1479–1491, Jul. 2017.</w:t>
      </w:r>
    </w:p>
    <w:p w14:paraId="0192ADAB" w14:textId="77777777" w:rsidR="003C01AC" w:rsidRDefault="00000000">
      <w:pPr>
        <w:tabs>
          <w:tab w:val="left" w:pos="360"/>
        </w:tabs>
        <w:spacing w:after="40"/>
        <w:ind w:left="360" w:hanging="360"/>
        <w:jc w:val="both"/>
      </w:pPr>
      <w:r>
        <w:rPr>
          <w:sz w:val="16"/>
          <w:szCs w:val="16"/>
        </w:rPr>
        <w:t>[5]</w:t>
      </w:r>
      <w:r>
        <w:rPr>
          <w:sz w:val="16"/>
          <w:szCs w:val="16"/>
        </w:rPr>
        <w:tab/>
        <w:t xml:space="preserve">J. Allen, “Photoplethysmography and its application in clinical physiological measurement,” </w:t>
      </w:r>
      <w:r>
        <w:rPr>
          <w:i/>
          <w:iCs/>
          <w:sz w:val="16"/>
          <w:szCs w:val="16"/>
        </w:rPr>
        <w:t>Physiol. Meas.</w:t>
      </w:r>
      <w:r>
        <w:rPr>
          <w:sz w:val="16"/>
          <w:szCs w:val="16"/>
        </w:rPr>
        <w:t>, vol. 28, no. 3, pp. R1–R39, 2007.</w:t>
      </w:r>
    </w:p>
    <w:p w14:paraId="731D379C" w14:textId="77777777" w:rsidR="003C01AC" w:rsidRDefault="00000000">
      <w:pPr>
        <w:tabs>
          <w:tab w:val="left" w:pos="360"/>
        </w:tabs>
        <w:spacing w:after="40"/>
        <w:ind w:left="360" w:hanging="360"/>
        <w:jc w:val="both"/>
      </w:pPr>
      <w:r>
        <w:rPr>
          <w:sz w:val="16"/>
          <w:szCs w:val="16"/>
        </w:rPr>
        <w:t>[6]</w:t>
      </w:r>
      <w:r>
        <w:rPr>
          <w:sz w:val="16"/>
          <w:szCs w:val="16"/>
        </w:rPr>
        <w:tab/>
        <w:t xml:space="preserve">M. A. Hassan </w:t>
      </w:r>
      <w:r>
        <w:rPr>
          <w:i/>
          <w:iCs/>
          <w:sz w:val="16"/>
          <w:szCs w:val="16"/>
        </w:rPr>
        <w:t>et al.</w:t>
      </w:r>
      <w:r>
        <w:rPr>
          <w:sz w:val="16"/>
          <w:szCs w:val="16"/>
        </w:rPr>
        <w:t xml:space="preserve">, “Heart rate estimation using facial video: A review,” </w:t>
      </w:r>
      <w:r>
        <w:rPr>
          <w:i/>
          <w:iCs/>
          <w:sz w:val="16"/>
          <w:szCs w:val="16"/>
        </w:rPr>
        <w:t>Biomed. Signal Process. Control</w:t>
      </w:r>
      <w:r>
        <w:rPr>
          <w:sz w:val="16"/>
          <w:szCs w:val="16"/>
        </w:rPr>
        <w:t>, vol. 38, pp. 346–360, 2017.</w:t>
      </w:r>
    </w:p>
    <w:p w14:paraId="42EB483F" w14:textId="77777777" w:rsidR="003C01AC" w:rsidRDefault="00000000">
      <w:pPr>
        <w:tabs>
          <w:tab w:val="left" w:pos="360"/>
        </w:tabs>
        <w:spacing w:after="40"/>
        <w:ind w:left="360" w:hanging="360"/>
        <w:jc w:val="both"/>
      </w:pPr>
      <w:r>
        <w:rPr>
          <w:sz w:val="16"/>
          <w:szCs w:val="16"/>
        </w:rPr>
        <w:t>[7]</w:t>
      </w:r>
      <w:r>
        <w:rPr>
          <w:sz w:val="16"/>
          <w:szCs w:val="16"/>
        </w:rPr>
        <w:tab/>
        <w:t xml:space="preserve">S. Bobbia, R. Macwan, Y. Benezeth, A. Mansouri, and J. Dubois, “Unsupervised skin tissue segmentation for remote photoplethysmography,” </w:t>
      </w:r>
      <w:r>
        <w:rPr>
          <w:i/>
          <w:iCs/>
          <w:sz w:val="16"/>
          <w:szCs w:val="16"/>
        </w:rPr>
        <w:t>Pattern Recognit. Lett.</w:t>
      </w:r>
      <w:r>
        <w:rPr>
          <w:sz w:val="16"/>
          <w:szCs w:val="16"/>
        </w:rPr>
        <w:t>, vol. 124, pp. 82–90, 2019.</w:t>
      </w:r>
    </w:p>
    <w:p w14:paraId="573F5F8B" w14:textId="77777777" w:rsidR="003C01AC" w:rsidRDefault="00000000">
      <w:pPr>
        <w:tabs>
          <w:tab w:val="left" w:pos="360"/>
        </w:tabs>
        <w:spacing w:after="40"/>
        <w:ind w:left="360" w:hanging="360"/>
        <w:jc w:val="both"/>
      </w:pPr>
      <w:r>
        <w:rPr>
          <w:sz w:val="16"/>
          <w:szCs w:val="16"/>
        </w:rPr>
        <w:t>[8]</w:t>
      </w:r>
      <w:r>
        <w:rPr>
          <w:sz w:val="16"/>
          <w:szCs w:val="16"/>
        </w:rPr>
        <w:tab/>
        <w:t xml:space="preserve">X. Liu, J. Fromm, S. Patel, and D. McDuff, “Multi-task temporal shift attention networks for on-device contactless vitals measurement,” in </w:t>
      </w:r>
      <w:r>
        <w:rPr>
          <w:i/>
          <w:iCs/>
          <w:sz w:val="16"/>
          <w:szCs w:val="16"/>
        </w:rPr>
        <w:t>Proc. NeurIPS</w:t>
      </w:r>
      <w:r>
        <w:rPr>
          <w:sz w:val="16"/>
          <w:szCs w:val="16"/>
        </w:rPr>
        <w:t>, 2020.</w:t>
      </w:r>
    </w:p>
    <w:p w14:paraId="35413C5A" w14:textId="77777777" w:rsidR="003C01AC" w:rsidRDefault="00000000">
      <w:pPr>
        <w:tabs>
          <w:tab w:val="left" w:pos="360"/>
        </w:tabs>
        <w:spacing w:after="40"/>
        <w:ind w:left="360" w:hanging="360"/>
        <w:jc w:val="both"/>
      </w:pPr>
      <w:r>
        <w:rPr>
          <w:sz w:val="16"/>
          <w:szCs w:val="16"/>
        </w:rPr>
        <w:t>[9]</w:t>
      </w:r>
      <w:r>
        <w:rPr>
          <w:sz w:val="16"/>
          <w:szCs w:val="16"/>
        </w:rPr>
        <w:tab/>
        <w:t xml:space="preserve">E. M. Nowara, D. McDuff, and A. Veeraraghavan, “A meta-analysis of the impact of skin type and gender on non-contact photoplethysmography measurements,” in </w:t>
      </w:r>
      <w:r>
        <w:rPr>
          <w:i/>
          <w:iCs/>
          <w:sz w:val="16"/>
          <w:szCs w:val="16"/>
        </w:rPr>
        <w:t>Proc. IEEE/CVF CVPR Workshops</w:t>
      </w:r>
      <w:r>
        <w:rPr>
          <w:sz w:val="16"/>
          <w:szCs w:val="16"/>
        </w:rPr>
        <w:t>, 2020.</w:t>
      </w:r>
    </w:p>
    <w:p w14:paraId="22B50EE8" w14:textId="77777777" w:rsidR="003C01AC" w:rsidRDefault="00000000">
      <w:pPr>
        <w:tabs>
          <w:tab w:val="left" w:pos="360"/>
        </w:tabs>
        <w:spacing w:after="40"/>
        <w:ind w:left="360" w:hanging="360"/>
        <w:jc w:val="both"/>
      </w:pPr>
      <w:r>
        <w:rPr>
          <w:sz w:val="16"/>
          <w:szCs w:val="16"/>
        </w:rPr>
        <w:lastRenderedPageBreak/>
        <w:t>[10]</w:t>
      </w:r>
      <w:r>
        <w:rPr>
          <w:sz w:val="16"/>
          <w:szCs w:val="16"/>
        </w:rPr>
        <w:tab/>
        <w:t>Y. Kartynnik, A. Ablavatski, I. Grishchenko, and M. Grundmann, “Real-time facial surface geometry from monocular video on mobile GPUs,” arXiv:1907.06724, 2019.</w:t>
      </w:r>
    </w:p>
    <w:p w14:paraId="17099554" w14:textId="77777777" w:rsidR="003C01AC" w:rsidRDefault="00000000">
      <w:pPr>
        <w:tabs>
          <w:tab w:val="left" w:pos="360"/>
        </w:tabs>
        <w:spacing w:after="40"/>
        <w:ind w:left="360" w:hanging="360"/>
        <w:jc w:val="both"/>
      </w:pPr>
      <w:r>
        <w:rPr>
          <w:sz w:val="16"/>
          <w:szCs w:val="16"/>
        </w:rPr>
        <w:t>[11]</w:t>
      </w:r>
      <w:r>
        <w:rPr>
          <w:sz w:val="16"/>
          <w:szCs w:val="16"/>
        </w:rPr>
        <w:tab/>
        <w:t xml:space="preserve">M. P. Tarvainen, P. O. Ranta-aho, and P. A. Karjalainen, “An advanced detrending method with application to HRV analysis,” </w:t>
      </w:r>
      <w:r>
        <w:rPr>
          <w:i/>
          <w:iCs/>
          <w:sz w:val="16"/>
          <w:szCs w:val="16"/>
        </w:rPr>
        <w:t>IEEE Trans. Biomed. Eng.</w:t>
      </w:r>
      <w:r>
        <w:rPr>
          <w:sz w:val="16"/>
          <w:szCs w:val="16"/>
        </w:rPr>
        <w:t>, vol. 49, no. 2, pp. 172–175, Feb. 2002.</w:t>
      </w:r>
    </w:p>
    <w:p w14:paraId="65B27016" w14:textId="77777777" w:rsidR="003C01AC" w:rsidRDefault="00000000">
      <w:pPr>
        <w:tabs>
          <w:tab w:val="left" w:pos="360"/>
        </w:tabs>
        <w:spacing w:after="40"/>
        <w:ind w:left="360" w:hanging="360"/>
        <w:jc w:val="both"/>
      </w:pPr>
      <w:r>
        <w:rPr>
          <w:sz w:val="16"/>
          <w:szCs w:val="16"/>
        </w:rPr>
        <w:t>[12]</w:t>
      </w:r>
      <w:r>
        <w:rPr>
          <w:sz w:val="16"/>
          <w:szCs w:val="16"/>
        </w:rPr>
        <w:tab/>
        <w:t xml:space="preserve">A. Hyvärinen and E. Oja, “Independent component analysis: Algorithms and applications,” </w:t>
      </w:r>
      <w:r>
        <w:rPr>
          <w:i/>
          <w:iCs/>
          <w:sz w:val="16"/>
          <w:szCs w:val="16"/>
        </w:rPr>
        <w:t>Neural Networks</w:t>
      </w:r>
      <w:r>
        <w:rPr>
          <w:sz w:val="16"/>
          <w:szCs w:val="16"/>
        </w:rPr>
        <w:t>, vol. 13, no. 4–5, pp. 411–430, 2000.</w:t>
      </w:r>
    </w:p>
    <w:p w14:paraId="0982DB28" w14:textId="77777777" w:rsidR="003C01AC" w:rsidRDefault="00000000">
      <w:pPr>
        <w:tabs>
          <w:tab w:val="left" w:pos="360"/>
        </w:tabs>
        <w:spacing w:after="40"/>
        <w:ind w:left="360" w:hanging="360"/>
        <w:jc w:val="both"/>
      </w:pPr>
      <w:r>
        <w:rPr>
          <w:sz w:val="16"/>
          <w:szCs w:val="16"/>
        </w:rPr>
        <w:t>[13]</w:t>
      </w:r>
      <w:r>
        <w:rPr>
          <w:sz w:val="16"/>
          <w:szCs w:val="16"/>
        </w:rPr>
        <w:tab/>
        <w:t xml:space="preserve">R. E. Kalman, “A new approach to linear filtering and prediction problems,” </w:t>
      </w:r>
      <w:r>
        <w:rPr>
          <w:i/>
          <w:iCs/>
          <w:sz w:val="16"/>
          <w:szCs w:val="16"/>
        </w:rPr>
        <w:t>J. Basic Eng.</w:t>
      </w:r>
      <w:r>
        <w:rPr>
          <w:sz w:val="16"/>
          <w:szCs w:val="16"/>
        </w:rPr>
        <w:t>, vol. 82, no. 1, pp. 35–45, 1960.</w:t>
      </w:r>
    </w:p>
    <w:p w14:paraId="7C1E34DE" w14:textId="77777777" w:rsidR="003C01AC" w:rsidRDefault="00000000">
      <w:pPr>
        <w:tabs>
          <w:tab w:val="left" w:pos="360"/>
        </w:tabs>
        <w:spacing w:after="40"/>
        <w:ind w:left="360" w:hanging="360"/>
        <w:jc w:val="both"/>
      </w:pPr>
      <w:r>
        <w:rPr>
          <w:sz w:val="16"/>
          <w:szCs w:val="16"/>
        </w:rPr>
        <w:t>[14]</w:t>
      </w:r>
      <w:r>
        <w:rPr>
          <w:sz w:val="16"/>
          <w:szCs w:val="16"/>
        </w:rPr>
        <w:tab/>
        <w:t xml:space="preserve">M. Chardon, C. Cretois, and C. Hourseau, “Skin colour typology and suntanning pathways,” </w:t>
      </w:r>
      <w:r>
        <w:rPr>
          <w:i/>
          <w:iCs/>
          <w:sz w:val="16"/>
          <w:szCs w:val="16"/>
        </w:rPr>
        <w:t>Int. J. Cosmet. Sci.</w:t>
      </w:r>
      <w:r>
        <w:rPr>
          <w:sz w:val="16"/>
          <w:szCs w:val="16"/>
        </w:rPr>
        <w:t>, vol. 13, no. 4, pp. 191–208, 1991.</w:t>
      </w:r>
    </w:p>
    <w:p w14:paraId="2DDF105A" w14:textId="77777777" w:rsidR="003C01AC" w:rsidRDefault="00000000">
      <w:pPr>
        <w:tabs>
          <w:tab w:val="left" w:pos="360"/>
        </w:tabs>
        <w:spacing w:after="40"/>
        <w:ind w:left="360" w:hanging="360"/>
        <w:jc w:val="both"/>
      </w:pPr>
      <w:r>
        <w:rPr>
          <w:sz w:val="16"/>
          <w:szCs w:val="16"/>
        </w:rPr>
        <w:t>[15]</w:t>
      </w:r>
      <w:r>
        <w:rPr>
          <w:sz w:val="16"/>
          <w:szCs w:val="16"/>
        </w:rPr>
        <w:tab/>
        <w:t xml:space="preserve">R. Mukkamala </w:t>
      </w:r>
      <w:r>
        <w:rPr>
          <w:i/>
          <w:iCs/>
          <w:sz w:val="16"/>
          <w:szCs w:val="16"/>
        </w:rPr>
        <w:t>et al.</w:t>
      </w:r>
      <w:r>
        <w:rPr>
          <w:sz w:val="16"/>
          <w:szCs w:val="16"/>
        </w:rPr>
        <w:t xml:space="preserve">, “Toward ubiquitous blood pressure monitoring via pulse transit time: Theory and practice,” </w:t>
      </w:r>
      <w:r>
        <w:rPr>
          <w:i/>
          <w:iCs/>
          <w:sz w:val="16"/>
          <w:szCs w:val="16"/>
        </w:rPr>
        <w:t>IEEE Trans. Biomed. Eng.</w:t>
      </w:r>
      <w:r>
        <w:rPr>
          <w:sz w:val="16"/>
          <w:szCs w:val="16"/>
        </w:rPr>
        <w:t>, vol. 62, no. 8, pp. 1879–1901, Aug. 2015.</w:t>
      </w:r>
    </w:p>
    <w:p w14:paraId="61830F28" w14:textId="77777777" w:rsidR="003C01AC" w:rsidRDefault="00000000">
      <w:pPr>
        <w:tabs>
          <w:tab w:val="left" w:pos="360"/>
        </w:tabs>
        <w:spacing w:after="40"/>
        <w:ind w:left="360" w:hanging="360"/>
        <w:jc w:val="both"/>
      </w:pPr>
      <w:r>
        <w:rPr>
          <w:sz w:val="16"/>
          <w:szCs w:val="16"/>
        </w:rPr>
        <w:t>[16]</w:t>
      </w:r>
      <w:r>
        <w:rPr>
          <w:sz w:val="16"/>
          <w:szCs w:val="16"/>
        </w:rPr>
        <w:tab/>
        <w:t xml:space="preserve">J. M. Bland and D. G. Altman, “Statistical methods for assessing agreement between two methods of clinical measurement,” </w:t>
      </w:r>
      <w:r>
        <w:rPr>
          <w:i/>
          <w:iCs/>
          <w:sz w:val="16"/>
          <w:szCs w:val="16"/>
        </w:rPr>
        <w:t>Lancet</w:t>
      </w:r>
      <w:r>
        <w:rPr>
          <w:sz w:val="16"/>
          <w:szCs w:val="16"/>
        </w:rPr>
        <w:t>, vol. 1, no. 8476, pp. 307–310, 1986.</w:t>
      </w:r>
    </w:p>
    <w:sectPr w:rsidR="003C01AC">
      <w:type w:val="continuous"/>
      <w:pgSz w:w="11906" w:h="16838"/>
      <w:pgMar w:top="1080" w:right="900" w:bottom="130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42D6F"/>
    <w:multiLevelType w:val="hybridMultilevel"/>
    <w:tmpl w:val="08DA0594"/>
    <w:lvl w:ilvl="0" w:tplc="529A5A2A">
      <w:start w:val="1"/>
      <w:numFmt w:val="bullet"/>
      <w:lvlText w:val="●"/>
      <w:lvlJc w:val="left"/>
      <w:pPr>
        <w:ind w:left="720" w:hanging="360"/>
      </w:pPr>
    </w:lvl>
    <w:lvl w:ilvl="1" w:tplc="94F63376">
      <w:start w:val="1"/>
      <w:numFmt w:val="bullet"/>
      <w:lvlText w:val="○"/>
      <w:lvlJc w:val="left"/>
      <w:pPr>
        <w:ind w:left="1440" w:hanging="360"/>
      </w:pPr>
    </w:lvl>
    <w:lvl w:ilvl="2" w:tplc="8D42847E">
      <w:start w:val="1"/>
      <w:numFmt w:val="bullet"/>
      <w:lvlText w:val="■"/>
      <w:lvlJc w:val="left"/>
      <w:pPr>
        <w:ind w:left="2160" w:hanging="360"/>
      </w:pPr>
    </w:lvl>
    <w:lvl w:ilvl="3" w:tplc="34EE0924">
      <w:start w:val="1"/>
      <w:numFmt w:val="bullet"/>
      <w:lvlText w:val="●"/>
      <w:lvlJc w:val="left"/>
      <w:pPr>
        <w:ind w:left="2880" w:hanging="360"/>
      </w:pPr>
    </w:lvl>
    <w:lvl w:ilvl="4" w:tplc="F0A6AC78">
      <w:start w:val="1"/>
      <w:numFmt w:val="bullet"/>
      <w:lvlText w:val="○"/>
      <w:lvlJc w:val="left"/>
      <w:pPr>
        <w:ind w:left="3600" w:hanging="360"/>
      </w:pPr>
    </w:lvl>
    <w:lvl w:ilvl="5" w:tplc="F42CD1FC">
      <w:start w:val="1"/>
      <w:numFmt w:val="bullet"/>
      <w:lvlText w:val="■"/>
      <w:lvlJc w:val="left"/>
      <w:pPr>
        <w:ind w:left="4320" w:hanging="360"/>
      </w:pPr>
    </w:lvl>
    <w:lvl w:ilvl="6" w:tplc="6D085826">
      <w:start w:val="1"/>
      <w:numFmt w:val="bullet"/>
      <w:lvlText w:val="●"/>
      <w:lvlJc w:val="left"/>
      <w:pPr>
        <w:ind w:left="5040" w:hanging="360"/>
      </w:pPr>
    </w:lvl>
    <w:lvl w:ilvl="7" w:tplc="1F8CBF46">
      <w:start w:val="1"/>
      <w:numFmt w:val="bullet"/>
      <w:lvlText w:val="●"/>
      <w:lvlJc w:val="left"/>
      <w:pPr>
        <w:ind w:left="5760" w:hanging="360"/>
      </w:pPr>
    </w:lvl>
    <w:lvl w:ilvl="8" w:tplc="99C498D4">
      <w:start w:val="1"/>
      <w:numFmt w:val="bullet"/>
      <w:lvlText w:val="●"/>
      <w:lvlJc w:val="left"/>
      <w:pPr>
        <w:ind w:left="6480" w:hanging="360"/>
      </w:pPr>
    </w:lvl>
  </w:abstractNum>
  <w:num w:numId="1" w16cid:durableId="1491094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1AC"/>
    <w:rsid w:val="00324B15"/>
    <w:rsid w:val="003C01AC"/>
    <w:rsid w:val="006A2E31"/>
    <w:rsid w:val="00914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CAA4"/>
  <w15:docId w15:val="{E489F8E6-25F2-44B5-9B7F-0818434F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style>
  <w:style w:type="paragraph" w:styleId="Heading2">
    <w:name w:val="heading 2"/>
    <w:uiPriority w:val="9"/>
    <w:unhideWhenUsed/>
    <w:qFormat/>
    <w:pPr>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3313</Words>
  <Characters>18887</Characters>
  <Application>Microsoft Office Word</Application>
  <DocSecurity>0</DocSecurity>
  <Lines>157</Lines>
  <Paragraphs>44</Paragraphs>
  <ScaleCrop>false</ScaleCrop>
  <Company/>
  <LinksUpToDate>false</LinksUpToDate>
  <CharactersWithSpaces>22156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Health Mirror: Non-Contact Estimation of Physiological and Wellness Indicators</dc:title>
  <dc:creator>Vinoth Kanna S, Saikrishnan P, Sowmiya C</dc:creator>
  <cp:lastModifiedBy>Vinoth KannaS</cp:lastModifiedBy>
  <cp:revision>17</cp:revision>
  <dcterms:created xsi:type="dcterms:W3CDTF">2026-10-13T10:06:00Z</dcterms:created>
  <dcterms:modified xsi:type="dcterms:W3CDTF">2026-10-13T10:13:00Z</dcterms:modified>
</cp:coreProperties>
</file>