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17C246" w14:textId="536783E0" w:rsidR="008B35AD" w:rsidRDefault="00E24061" w:rsidP="00E24061">
      <w:pPr>
        <w:pStyle w:val="Titel"/>
      </w:pPr>
      <w:r w:rsidRPr="00E24061">
        <w:t>OOP21_B_05_Vidmar_Philipp</w:t>
      </w:r>
    </w:p>
    <w:p w14:paraId="2867B51E" w14:textId="77777777" w:rsidR="008B35AD" w:rsidRDefault="008B35AD" w:rsidP="008B35AD">
      <w:pPr>
        <w:pStyle w:val="Default"/>
      </w:pPr>
    </w:p>
    <w:p w14:paraId="2D9BF7D5" w14:textId="77777777" w:rsidR="008B35AD" w:rsidRDefault="008B35AD" w:rsidP="008B35AD">
      <w:pPr>
        <w:pStyle w:val="Default"/>
      </w:pPr>
      <w:r>
        <w:t xml:space="preserve"> </w:t>
      </w:r>
    </w:p>
    <w:p w14:paraId="6472CF79" w14:textId="152CAE27" w:rsidR="008B35AD" w:rsidRPr="008B35AD" w:rsidRDefault="008B35AD" w:rsidP="008B35AD">
      <w:pPr>
        <w:pStyle w:val="Default"/>
        <w:numPr>
          <w:ilvl w:val="1"/>
          <w:numId w:val="1"/>
        </w:numPr>
        <w:spacing w:after="327"/>
        <w:rPr>
          <w:sz w:val="22"/>
          <w:szCs w:val="22"/>
        </w:rPr>
      </w:pPr>
      <w:r>
        <w:rPr>
          <w:sz w:val="22"/>
          <w:szCs w:val="22"/>
        </w:rPr>
        <w:t xml:space="preserve">Schreiben Sie eine Klasse </w:t>
      </w:r>
      <w:proofErr w:type="spellStart"/>
      <w:r>
        <w:rPr>
          <w:b/>
          <w:bCs/>
          <w:sz w:val="22"/>
          <w:szCs w:val="22"/>
        </w:rPr>
        <w:t>TData</w:t>
      </w:r>
      <w:proofErr w:type="spellEnd"/>
      <w:r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mit den Attributen </w:t>
      </w:r>
      <w:proofErr w:type="spellStart"/>
      <w:r>
        <w:rPr>
          <w:b/>
          <w:bCs/>
          <w:sz w:val="22"/>
          <w:szCs w:val="22"/>
        </w:rPr>
        <w:t>name</w:t>
      </w:r>
      <w:proofErr w:type="spellEnd"/>
      <w:r>
        <w:rPr>
          <w:b/>
          <w:bCs/>
          <w:sz w:val="22"/>
          <w:szCs w:val="22"/>
        </w:rPr>
        <w:t xml:space="preserve"> (String) </w:t>
      </w:r>
      <w:r>
        <w:rPr>
          <w:sz w:val="22"/>
          <w:szCs w:val="22"/>
        </w:rPr>
        <w:t xml:space="preserve">und </w:t>
      </w:r>
      <w:proofErr w:type="spellStart"/>
      <w:r>
        <w:rPr>
          <w:b/>
          <w:bCs/>
          <w:sz w:val="22"/>
          <w:szCs w:val="22"/>
        </w:rPr>
        <w:t>data</w:t>
      </w:r>
      <w:proofErr w:type="spellEnd"/>
      <w:r>
        <w:rPr>
          <w:b/>
          <w:bCs/>
          <w:sz w:val="22"/>
          <w:szCs w:val="22"/>
        </w:rPr>
        <w:t xml:space="preserve"> (</w:t>
      </w:r>
      <w:proofErr w:type="spellStart"/>
      <w:r>
        <w:rPr>
          <w:b/>
          <w:bCs/>
          <w:sz w:val="22"/>
          <w:szCs w:val="22"/>
        </w:rPr>
        <w:t>char</w:t>
      </w:r>
      <w:proofErr w:type="spellEnd"/>
      <w:r>
        <w:rPr>
          <w:b/>
          <w:bCs/>
          <w:sz w:val="22"/>
          <w:szCs w:val="22"/>
        </w:rPr>
        <w:t xml:space="preserve">-Vector). </w:t>
      </w:r>
      <w:r>
        <w:rPr>
          <w:sz w:val="22"/>
          <w:szCs w:val="22"/>
        </w:rPr>
        <w:t>Um Sicherheit bei den Aussagen zu gewährleisten können Sie Konstruktoren (Normal, Copy, Move) verwenden.</w:t>
      </w:r>
      <w:r w:rsidRPr="008B35AD">
        <w:rPr>
          <w:sz w:val="22"/>
          <w:szCs w:val="22"/>
        </w:rPr>
        <w:drawing>
          <wp:inline distT="0" distB="0" distL="0" distR="0" wp14:anchorId="3E61F20B" wp14:editId="4E0C3860">
            <wp:extent cx="2554029" cy="1236818"/>
            <wp:effectExtent l="0" t="0" r="0" b="190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8214" cy="1277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3C2EE" w14:textId="7795AC26" w:rsidR="008B35AD" w:rsidRPr="008B35AD" w:rsidRDefault="008B35AD" w:rsidP="008B35AD">
      <w:pPr>
        <w:pStyle w:val="Default"/>
        <w:numPr>
          <w:ilvl w:val="1"/>
          <w:numId w:val="1"/>
        </w:numPr>
        <w:spacing w:after="327"/>
        <w:rPr>
          <w:sz w:val="22"/>
          <w:szCs w:val="22"/>
        </w:rPr>
      </w:pPr>
      <w:r>
        <w:rPr>
          <w:sz w:val="22"/>
          <w:szCs w:val="22"/>
        </w:rPr>
        <w:t xml:space="preserve">a. Legen Sie eine </w:t>
      </w:r>
      <w:r>
        <w:rPr>
          <w:b/>
          <w:bCs/>
          <w:sz w:val="22"/>
          <w:szCs w:val="22"/>
        </w:rPr>
        <w:t xml:space="preserve">Variable a </w:t>
      </w:r>
      <w:r>
        <w:rPr>
          <w:sz w:val="22"/>
          <w:szCs w:val="22"/>
        </w:rPr>
        <w:t xml:space="preserve">vom Typ </w:t>
      </w:r>
      <w:proofErr w:type="spellStart"/>
      <w:r>
        <w:rPr>
          <w:b/>
          <w:bCs/>
          <w:sz w:val="22"/>
          <w:szCs w:val="22"/>
        </w:rPr>
        <w:t>TData</w:t>
      </w:r>
      <w:proofErr w:type="spellEnd"/>
      <w:r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an. Weisen Sie einer weiteren neuen </w:t>
      </w:r>
      <w:r>
        <w:rPr>
          <w:b/>
          <w:bCs/>
          <w:sz w:val="22"/>
          <w:szCs w:val="22"/>
        </w:rPr>
        <w:t xml:space="preserve">Variable b </w:t>
      </w:r>
      <w:r>
        <w:rPr>
          <w:sz w:val="22"/>
          <w:szCs w:val="22"/>
        </w:rPr>
        <w:t xml:space="preserve">vom Typ </w:t>
      </w:r>
      <w:proofErr w:type="spellStart"/>
      <w:r>
        <w:rPr>
          <w:b/>
          <w:bCs/>
          <w:sz w:val="22"/>
          <w:szCs w:val="22"/>
        </w:rPr>
        <w:t>TData</w:t>
      </w:r>
      <w:proofErr w:type="spellEnd"/>
      <w:r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die </w:t>
      </w:r>
      <w:r>
        <w:rPr>
          <w:b/>
          <w:bCs/>
          <w:sz w:val="22"/>
          <w:szCs w:val="22"/>
        </w:rPr>
        <w:t xml:space="preserve">Variable a </w:t>
      </w:r>
      <w:r>
        <w:rPr>
          <w:sz w:val="22"/>
          <w:szCs w:val="22"/>
        </w:rPr>
        <w:t xml:space="preserve">zu. - Wird bei der Zuweisung der Copy- oder der Move Konstruktor aufgerufen? (1) </w:t>
      </w:r>
      <w:r w:rsidRPr="008B35AD">
        <w:rPr>
          <w:sz w:val="22"/>
          <w:szCs w:val="22"/>
        </w:rPr>
        <w:drawing>
          <wp:inline distT="0" distB="0" distL="0" distR="0" wp14:anchorId="2E6EAC6F" wp14:editId="13255724">
            <wp:extent cx="3425036" cy="813950"/>
            <wp:effectExtent l="0" t="0" r="4445" b="571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2615" cy="820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21FBE" w14:textId="77777777" w:rsidR="008B35AD" w:rsidRDefault="008B35AD" w:rsidP="008B35AD">
      <w:pPr>
        <w:pStyle w:val="Default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b. Schreiben Sie eine Methode, die </w:t>
      </w:r>
      <w:r>
        <w:rPr>
          <w:b/>
          <w:bCs/>
          <w:sz w:val="22"/>
          <w:szCs w:val="22"/>
        </w:rPr>
        <w:t xml:space="preserve">einen Parameter </w:t>
      </w:r>
      <w:proofErr w:type="gramStart"/>
      <w:r>
        <w:rPr>
          <w:sz w:val="22"/>
          <w:szCs w:val="22"/>
        </w:rPr>
        <w:t>vom Typ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b/>
          <w:bCs/>
          <w:sz w:val="22"/>
          <w:szCs w:val="22"/>
        </w:rPr>
        <w:t>TData</w:t>
      </w:r>
      <w:proofErr w:type="spellEnd"/>
      <w:r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entgegennimmt. Rufen Sie diese Methode auf. - Wird bei der Übergabe des Parameters der Copy- oder der Move Konstruktor aufgerufen? (1) </w:t>
      </w:r>
    </w:p>
    <w:p w14:paraId="2CB8A094" w14:textId="34FE799F" w:rsidR="008B35AD" w:rsidRDefault="008B35AD" w:rsidP="008B35AD">
      <w:pPr>
        <w:pStyle w:val="Default"/>
        <w:numPr>
          <w:ilvl w:val="1"/>
          <w:numId w:val="1"/>
        </w:numPr>
        <w:rPr>
          <w:sz w:val="22"/>
          <w:szCs w:val="22"/>
        </w:rPr>
      </w:pPr>
      <w:r w:rsidRPr="008B35AD">
        <w:rPr>
          <w:sz w:val="22"/>
          <w:szCs w:val="22"/>
        </w:rPr>
        <w:drawing>
          <wp:inline distT="0" distB="0" distL="0" distR="0" wp14:anchorId="5DC041DB" wp14:editId="210E19BF">
            <wp:extent cx="4270724" cy="764467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4021" cy="775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2A438" w14:textId="2818C9C0" w:rsidR="008B35AD" w:rsidRPr="008B35AD" w:rsidRDefault="008B35AD" w:rsidP="008B35AD">
      <w:pPr>
        <w:pStyle w:val="Default"/>
        <w:numPr>
          <w:ilvl w:val="1"/>
          <w:numId w:val="1"/>
        </w:numPr>
        <w:rPr>
          <w:sz w:val="22"/>
          <w:szCs w:val="22"/>
        </w:rPr>
      </w:pPr>
    </w:p>
    <w:p w14:paraId="01E2F8C6" w14:textId="77777777" w:rsidR="008B35AD" w:rsidRPr="008B35AD" w:rsidRDefault="008B35AD" w:rsidP="008B35AD">
      <w:pPr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8B35AD">
        <w:rPr>
          <w:rFonts w:ascii="Calibri" w:hAnsi="Calibri" w:cs="Calibri"/>
          <w:color w:val="000000"/>
        </w:rPr>
        <w:t xml:space="preserve">c. Schreiben Sie eine Methode, die </w:t>
      </w:r>
      <w:r w:rsidRPr="008B35AD">
        <w:rPr>
          <w:rFonts w:ascii="Calibri" w:hAnsi="Calibri" w:cs="Calibri"/>
          <w:b/>
          <w:bCs/>
          <w:color w:val="000000"/>
        </w:rPr>
        <w:t xml:space="preserve">keinen Parameter </w:t>
      </w:r>
      <w:r w:rsidRPr="008B35AD">
        <w:rPr>
          <w:rFonts w:ascii="Calibri" w:hAnsi="Calibri" w:cs="Calibri"/>
          <w:color w:val="000000"/>
        </w:rPr>
        <w:t xml:space="preserve">entgegennimmt. Sie legt aber eine </w:t>
      </w:r>
      <w:r w:rsidRPr="008B35AD">
        <w:rPr>
          <w:rFonts w:ascii="Calibri" w:hAnsi="Calibri" w:cs="Calibri"/>
          <w:b/>
          <w:bCs/>
          <w:color w:val="000000"/>
        </w:rPr>
        <w:t xml:space="preserve">lokale Variable </w:t>
      </w:r>
      <w:r w:rsidRPr="008B35AD">
        <w:rPr>
          <w:rFonts w:ascii="Calibri" w:hAnsi="Calibri" w:cs="Calibri"/>
          <w:color w:val="000000"/>
        </w:rPr>
        <w:t xml:space="preserve">vom </w:t>
      </w:r>
      <w:r w:rsidRPr="008B35AD">
        <w:rPr>
          <w:rFonts w:ascii="Calibri" w:hAnsi="Calibri" w:cs="Calibri"/>
          <w:b/>
          <w:bCs/>
          <w:color w:val="000000"/>
        </w:rPr>
        <w:t xml:space="preserve">Typ </w:t>
      </w:r>
      <w:proofErr w:type="spellStart"/>
      <w:r w:rsidRPr="008B35AD">
        <w:rPr>
          <w:rFonts w:ascii="Calibri" w:hAnsi="Calibri" w:cs="Calibri"/>
          <w:b/>
          <w:bCs/>
          <w:color w:val="000000"/>
        </w:rPr>
        <w:t>TData</w:t>
      </w:r>
      <w:proofErr w:type="spellEnd"/>
      <w:r w:rsidRPr="008B35AD">
        <w:rPr>
          <w:rFonts w:ascii="Calibri" w:hAnsi="Calibri" w:cs="Calibri"/>
          <w:b/>
          <w:bCs/>
          <w:color w:val="000000"/>
        </w:rPr>
        <w:t xml:space="preserve"> </w:t>
      </w:r>
      <w:r w:rsidRPr="008B35AD">
        <w:rPr>
          <w:rFonts w:ascii="Calibri" w:hAnsi="Calibri" w:cs="Calibri"/>
          <w:color w:val="000000"/>
        </w:rPr>
        <w:t xml:space="preserve">an, befüllt diese mit Daten und gibt dieses Objekt dann über </w:t>
      </w:r>
      <w:proofErr w:type="spellStart"/>
      <w:r w:rsidRPr="008B35AD">
        <w:rPr>
          <w:rFonts w:ascii="Calibri" w:hAnsi="Calibri" w:cs="Calibri"/>
          <w:b/>
          <w:bCs/>
          <w:color w:val="000000"/>
        </w:rPr>
        <w:t>return</w:t>
      </w:r>
      <w:proofErr w:type="spellEnd"/>
      <w:r w:rsidRPr="008B35AD">
        <w:rPr>
          <w:rFonts w:ascii="Calibri" w:hAnsi="Calibri" w:cs="Calibri"/>
          <w:b/>
          <w:bCs/>
          <w:color w:val="000000"/>
        </w:rPr>
        <w:t xml:space="preserve"> </w:t>
      </w:r>
      <w:r w:rsidRPr="008B35AD">
        <w:rPr>
          <w:rFonts w:ascii="Calibri" w:hAnsi="Calibri" w:cs="Calibri"/>
          <w:color w:val="000000"/>
        </w:rPr>
        <w:t xml:space="preserve">zurück. Rufen Sie die Methode auf und weisen das Ergebnis einer neuen </w:t>
      </w:r>
      <w:proofErr w:type="spellStart"/>
      <w:r w:rsidRPr="008B35AD">
        <w:rPr>
          <w:rFonts w:ascii="Calibri" w:hAnsi="Calibri" w:cs="Calibri"/>
          <w:b/>
          <w:bCs/>
          <w:color w:val="000000"/>
        </w:rPr>
        <w:t>TData</w:t>
      </w:r>
      <w:proofErr w:type="spellEnd"/>
      <w:r w:rsidRPr="008B35AD">
        <w:rPr>
          <w:rFonts w:ascii="Calibri" w:hAnsi="Calibri" w:cs="Calibri"/>
          <w:color w:val="000000"/>
        </w:rPr>
        <w:t xml:space="preserve">-Variable </w:t>
      </w:r>
      <w:r w:rsidRPr="008B35AD">
        <w:rPr>
          <w:rFonts w:ascii="Calibri" w:hAnsi="Calibri" w:cs="Calibri"/>
          <w:b/>
          <w:bCs/>
          <w:color w:val="000000"/>
        </w:rPr>
        <w:t xml:space="preserve">c </w:t>
      </w:r>
      <w:r w:rsidRPr="008B35AD">
        <w:rPr>
          <w:rFonts w:ascii="Calibri" w:hAnsi="Calibri" w:cs="Calibri"/>
          <w:color w:val="000000"/>
        </w:rPr>
        <w:t xml:space="preserve">zu. - Wird bei der Übergabe durch </w:t>
      </w:r>
      <w:proofErr w:type="spellStart"/>
      <w:r w:rsidRPr="008B35AD">
        <w:rPr>
          <w:rFonts w:ascii="Calibri" w:hAnsi="Calibri" w:cs="Calibri"/>
          <w:b/>
          <w:bCs/>
          <w:color w:val="000000"/>
        </w:rPr>
        <w:t>return</w:t>
      </w:r>
      <w:proofErr w:type="spellEnd"/>
      <w:r w:rsidRPr="008B35AD">
        <w:rPr>
          <w:rFonts w:ascii="Calibri" w:hAnsi="Calibri" w:cs="Calibri"/>
          <w:b/>
          <w:bCs/>
          <w:color w:val="000000"/>
        </w:rPr>
        <w:t xml:space="preserve"> </w:t>
      </w:r>
      <w:r w:rsidRPr="008B35AD">
        <w:rPr>
          <w:rFonts w:ascii="Calibri" w:hAnsi="Calibri" w:cs="Calibri"/>
          <w:color w:val="000000"/>
        </w:rPr>
        <w:t xml:space="preserve">der Copy- oder der Move Konstruktor aufgerufen? (1) </w:t>
      </w:r>
    </w:p>
    <w:p w14:paraId="7B6E844A" w14:textId="4A86FC05" w:rsidR="008B35AD" w:rsidRPr="008B35AD" w:rsidRDefault="008B35AD" w:rsidP="008B35AD">
      <w:pPr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8B35AD">
        <w:rPr>
          <w:rFonts w:ascii="Calibri" w:hAnsi="Calibri" w:cs="Calibri"/>
          <w:color w:val="000000"/>
        </w:rPr>
        <w:drawing>
          <wp:inline distT="0" distB="0" distL="0" distR="0" wp14:anchorId="4DDA7932" wp14:editId="58392132">
            <wp:extent cx="1902798" cy="884579"/>
            <wp:effectExtent l="0" t="0" r="254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92494" cy="926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</w:rPr>
        <w:t xml:space="preserve"> </w:t>
      </w:r>
      <w:r w:rsidRPr="008B35AD">
        <w:rPr>
          <w:rFonts w:ascii="Calibri" w:hAnsi="Calibri" w:cs="Calibri"/>
          <w:color w:val="000000"/>
        </w:rPr>
        <w:drawing>
          <wp:inline distT="0" distB="0" distL="0" distR="0" wp14:anchorId="2B589584" wp14:editId="0D0F5759">
            <wp:extent cx="4223153" cy="881090"/>
            <wp:effectExtent l="0" t="0" r="635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1500" cy="899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14E39" w14:textId="20969A05" w:rsidR="00FE07A3" w:rsidRDefault="00FE07A3"/>
    <w:p w14:paraId="18503A39" w14:textId="77777777" w:rsidR="008B35AD" w:rsidRPr="008B35AD" w:rsidRDefault="008B35AD" w:rsidP="008B35A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308CCFB9" w14:textId="19F1249E" w:rsidR="008B35AD" w:rsidRPr="008B35AD" w:rsidRDefault="008B35AD" w:rsidP="00317DC0">
      <w:pPr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8B35AD">
        <w:rPr>
          <w:rFonts w:ascii="Calibri" w:hAnsi="Calibri" w:cs="Calibri"/>
          <w:color w:val="000000"/>
        </w:rPr>
        <w:t xml:space="preserve">d. </w:t>
      </w:r>
      <w:r w:rsidRPr="008B35AD">
        <w:rPr>
          <w:rFonts w:ascii="Calibri" w:hAnsi="Calibri" w:cs="Calibri"/>
          <w:b/>
          <w:bCs/>
          <w:color w:val="000000"/>
        </w:rPr>
        <w:t xml:space="preserve">Unterdrücken </w:t>
      </w:r>
      <w:r w:rsidRPr="008B35AD">
        <w:rPr>
          <w:rFonts w:ascii="Calibri" w:hAnsi="Calibri" w:cs="Calibri"/>
          <w:color w:val="000000"/>
        </w:rPr>
        <w:t xml:space="preserve">Sie nun jeweils die Erzeugung eines Default-Copy oder Move </w:t>
      </w:r>
      <w:proofErr w:type="spellStart"/>
      <w:r w:rsidRPr="008B35AD">
        <w:rPr>
          <w:rFonts w:ascii="Calibri" w:hAnsi="Calibri" w:cs="Calibri"/>
          <w:color w:val="000000"/>
        </w:rPr>
        <w:t>Constructors</w:t>
      </w:r>
      <w:proofErr w:type="spellEnd"/>
      <w:r w:rsidRPr="008B35AD">
        <w:rPr>
          <w:rFonts w:ascii="Calibri" w:hAnsi="Calibri" w:cs="Calibri"/>
          <w:color w:val="000000"/>
        </w:rPr>
        <w:t xml:space="preserve"> und testen Sie obige Methode. - Hat sich am Verhalten etwas geändert? (1) </w:t>
      </w:r>
    </w:p>
    <w:p w14:paraId="2012C11A" w14:textId="0DF2F166" w:rsidR="00317DC0" w:rsidRDefault="00317DC0">
      <w:r w:rsidRPr="00317DC0">
        <w:drawing>
          <wp:inline distT="0" distB="0" distL="0" distR="0" wp14:anchorId="68852644" wp14:editId="086D944C">
            <wp:extent cx="3543867" cy="829831"/>
            <wp:effectExtent l="0" t="0" r="0" b="889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3229" cy="83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7DC0">
        <w:drawing>
          <wp:inline distT="0" distB="0" distL="0" distR="0" wp14:anchorId="1A6A1BE7" wp14:editId="7924A5A0">
            <wp:extent cx="3514725" cy="495300"/>
            <wp:effectExtent l="0" t="0" r="9525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6783" cy="49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39CB6" w14:textId="5B84AD31" w:rsidR="00317DC0" w:rsidRDefault="00317DC0">
      <w:r>
        <w:br w:type="page"/>
      </w:r>
    </w:p>
    <w:p w14:paraId="56DBCD30" w14:textId="77777777" w:rsidR="00317DC0" w:rsidRPr="00317DC0" w:rsidRDefault="00317DC0" w:rsidP="00317D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5AAB9E66" w14:textId="6223390D" w:rsidR="00317DC0" w:rsidRPr="00317DC0" w:rsidRDefault="00317DC0" w:rsidP="00317DC0">
      <w:pPr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317DC0">
        <w:rPr>
          <w:rFonts w:ascii="Calibri" w:hAnsi="Calibri" w:cs="Calibri"/>
          <w:color w:val="000000"/>
        </w:rPr>
        <w:t xml:space="preserve">e. Wenn ein </w:t>
      </w:r>
      <w:r w:rsidRPr="00317DC0">
        <w:rPr>
          <w:rFonts w:ascii="Calibri" w:hAnsi="Calibri" w:cs="Calibri"/>
          <w:b/>
          <w:bCs/>
          <w:color w:val="000000"/>
        </w:rPr>
        <w:t>Move-</w:t>
      </w:r>
      <w:proofErr w:type="spellStart"/>
      <w:r w:rsidRPr="00317DC0">
        <w:rPr>
          <w:rFonts w:ascii="Calibri" w:hAnsi="Calibri" w:cs="Calibri"/>
          <w:b/>
          <w:bCs/>
          <w:color w:val="000000"/>
        </w:rPr>
        <w:t>Constructor</w:t>
      </w:r>
      <w:proofErr w:type="spellEnd"/>
      <w:r w:rsidRPr="00317DC0">
        <w:rPr>
          <w:rFonts w:ascii="Calibri" w:hAnsi="Calibri" w:cs="Calibri"/>
          <w:b/>
          <w:bCs/>
          <w:color w:val="000000"/>
        </w:rPr>
        <w:t xml:space="preserve"> </w:t>
      </w:r>
      <w:r w:rsidRPr="00317DC0">
        <w:rPr>
          <w:rFonts w:ascii="Calibri" w:hAnsi="Calibri" w:cs="Calibri"/>
          <w:color w:val="000000"/>
        </w:rPr>
        <w:t xml:space="preserve">aufgerufen </w:t>
      </w:r>
      <w:proofErr w:type="gramStart"/>
      <w:r w:rsidRPr="00317DC0">
        <w:rPr>
          <w:rFonts w:ascii="Calibri" w:hAnsi="Calibri" w:cs="Calibri"/>
          <w:color w:val="000000"/>
        </w:rPr>
        <w:t>wird,…</w:t>
      </w:r>
      <w:proofErr w:type="gramEnd"/>
      <w:r w:rsidRPr="00317DC0">
        <w:rPr>
          <w:rFonts w:ascii="Calibri" w:hAnsi="Calibri" w:cs="Calibri"/>
          <w:color w:val="000000"/>
        </w:rPr>
        <w:t xml:space="preserve"> - Wie finden Sie nach dem Move die Datenelemente des Quellobjekts vor? - Wird trotzdem ein Destruktor aufgerufen? </w:t>
      </w:r>
      <w:r w:rsidRPr="00317DC0">
        <w:rPr>
          <w:rFonts w:ascii="Calibri" w:hAnsi="Calibri" w:cs="Calibri"/>
          <w:b/>
          <w:bCs/>
          <w:color w:val="000000"/>
        </w:rPr>
        <w:t xml:space="preserve">(1) </w:t>
      </w:r>
    </w:p>
    <w:p w14:paraId="0BF50FF7" w14:textId="3F8280D0" w:rsidR="00317DC0" w:rsidRDefault="00317DC0">
      <w:r>
        <w:t>E</w:t>
      </w:r>
      <w:r w:rsidR="003148FA">
        <w:t>s</w:t>
      </w:r>
      <w:r>
        <w:t xml:space="preserve"> wird nicht der </w:t>
      </w:r>
      <w:r>
        <w:t>„</w:t>
      </w:r>
      <w:proofErr w:type="spellStart"/>
      <w:r>
        <w:t>default</w:t>
      </w:r>
      <w:proofErr w:type="spellEnd"/>
      <w:r>
        <w:t xml:space="preserve"> Move </w:t>
      </w:r>
      <w:proofErr w:type="spellStart"/>
      <w:r>
        <w:t>Kosntruktor</w:t>
      </w:r>
      <w:proofErr w:type="spellEnd"/>
      <w:r>
        <w:t>“</w:t>
      </w:r>
      <w:r>
        <w:t xml:space="preserve"> verwendet</w:t>
      </w:r>
      <w:r w:rsidR="00B12176">
        <w:t xml:space="preserve"> (</w:t>
      </w:r>
      <w:r w:rsidR="00A66E5D">
        <w:t>A</w:t>
      </w:r>
      <w:r w:rsidR="00B12176">
        <w:t>ufgebe d)</w:t>
      </w:r>
      <w:r>
        <w:t>:</w:t>
      </w:r>
      <w:r w:rsidRPr="00317DC0">
        <w:drawing>
          <wp:inline distT="0" distB="0" distL="0" distR="0" wp14:anchorId="5F4256E6" wp14:editId="0F0C8EA6">
            <wp:extent cx="4525006" cy="1028844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A3265" w14:textId="77777777" w:rsidR="003148FA" w:rsidRPr="003148FA" w:rsidRDefault="003148FA" w:rsidP="003148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2FB82960" w14:textId="78651D83" w:rsidR="003148FA" w:rsidRPr="003148FA" w:rsidRDefault="003148FA" w:rsidP="003148FA">
      <w:pPr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3148FA">
        <w:rPr>
          <w:rFonts w:ascii="Calibri" w:hAnsi="Calibri" w:cs="Calibri"/>
          <w:color w:val="000000"/>
        </w:rPr>
        <w:t xml:space="preserve">f. Füllen Sie mehrere </w:t>
      </w:r>
      <w:proofErr w:type="spellStart"/>
      <w:r w:rsidRPr="003148FA">
        <w:rPr>
          <w:rFonts w:ascii="Calibri" w:hAnsi="Calibri" w:cs="Calibri"/>
          <w:b/>
          <w:bCs/>
          <w:color w:val="000000"/>
        </w:rPr>
        <w:t>TData</w:t>
      </w:r>
      <w:proofErr w:type="spellEnd"/>
      <w:r w:rsidRPr="003148FA">
        <w:rPr>
          <w:rFonts w:ascii="Calibri" w:hAnsi="Calibri" w:cs="Calibri"/>
          <w:color w:val="000000"/>
        </w:rPr>
        <w:t xml:space="preserve">-Elemente in einen </w:t>
      </w:r>
      <w:proofErr w:type="spellStart"/>
      <w:r w:rsidRPr="003148FA">
        <w:rPr>
          <w:rFonts w:ascii="Calibri" w:hAnsi="Calibri" w:cs="Calibri"/>
          <w:b/>
          <w:bCs/>
          <w:color w:val="000000"/>
        </w:rPr>
        <w:t>vector</w:t>
      </w:r>
      <w:proofErr w:type="spellEnd"/>
      <w:r w:rsidRPr="003148FA">
        <w:rPr>
          <w:rFonts w:ascii="Calibri" w:hAnsi="Calibri" w:cs="Calibri"/>
          <w:b/>
          <w:bCs/>
          <w:color w:val="000000"/>
        </w:rPr>
        <w:t xml:space="preserve">&lt;…&gt; </w:t>
      </w:r>
      <w:r w:rsidRPr="003148FA">
        <w:rPr>
          <w:rFonts w:ascii="Calibri" w:hAnsi="Calibri" w:cs="Calibri"/>
          <w:color w:val="000000"/>
        </w:rPr>
        <w:t xml:space="preserve">und ein </w:t>
      </w:r>
      <w:proofErr w:type="spellStart"/>
      <w:r w:rsidRPr="003148FA">
        <w:rPr>
          <w:rFonts w:ascii="Calibri" w:hAnsi="Calibri" w:cs="Calibri"/>
          <w:b/>
          <w:bCs/>
          <w:color w:val="000000"/>
        </w:rPr>
        <w:t>array</w:t>
      </w:r>
      <w:proofErr w:type="spellEnd"/>
      <w:r w:rsidRPr="003148FA">
        <w:rPr>
          <w:rFonts w:ascii="Calibri" w:hAnsi="Calibri" w:cs="Calibri"/>
          <w:b/>
          <w:bCs/>
          <w:color w:val="000000"/>
        </w:rPr>
        <w:t xml:space="preserve">&lt;…&gt; </w:t>
      </w:r>
      <w:r w:rsidRPr="003148FA">
        <w:rPr>
          <w:rFonts w:ascii="Calibri" w:hAnsi="Calibri" w:cs="Calibri"/>
          <w:color w:val="000000"/>
        </w:rPr>
        <w:t xml:space="preserve">und iterieren Sie durch diese Collections. Klären Sie die Fragen: - Werden bei deren Verwendung auch Move und Copy-Operatoren aufgerufen? - Was passiert, wenn Sie Move- oder Copy-Konstruktoren ausdrücklich unterbinden oder wechselseitig forcieren? Können diese Collections trotzdem verwendet werden? Kommentieren Sie nicht funktionierenden Code aus. </w:t>
      </w:r>
      <w:r w:rsidRPr="003148FA">
        <w:rPr>
          <w:rFonts w:ascii="Calibri" w:hAnsi="Calibri" w:cs="Calibri"/>
          <w:b/>
          <w:bCs/>
          <w:color w:val="000000"/>
        </w:rPr>
        <w:t xml:space="preserve">(1) </w:t>
      </w:r>
    </w:p>
    <w:p w14:paraId="0C947AC4" w14:textId="5A2A1FA0" w:rsidR="003148FA" w:rsidRDefault="003148FA">
      <w:r w:rsidRPr="003148FA">
        <w:drawing>
          <wp:inline distT="0" distB="0" distL="0" distR="0" wp14:anchorId="38A480ED" wp14:editId="19F2D2B3">
            <wp:extent cx="5515745" cy="2095792"/>
            <wp:effectExtent l="0" t="0" r="889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8CD89" w14:textId="77777777" w:rsidR="003148FA" w:rsidRPr="003148FA" w:rsidRDefault="003148FA" w:rsidP="003148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5601F428" w14:textId="77777777" w:rsidR="003148FA" w:rsidRPr="003148FA" w:rsidRDefault="003148FA" w:rsidP="003148FA">
      <w:pPr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3148FA">
        <w:rPr>
          <w:rFonts w:ascii="Calibri" w:hAnsi="Calibri" w:cs="Calibri"/>
          <w:color w:val="000000"/>
        </w:rPr>
        <w:t xml:space="preserve">g. Schreiben Sie nun mindestens einen </w:t>
      </w:r>
      <w:r w:rsidRPr="003148FA">
        <w:rPr>
          <w:rFonts w:ascii="Calibri" w:hAnsi="Calibri" w:cs="Calibri"/>
          <w:b/>
          <w:bCs/>
          <w:color w:val="000000"/>
        </w:rPr>
        <w:t xml:space="preserve">Konstruktor </w:t>
      </w:r>
      <w:r w:rsidRPr="003148FA">
        <w:rPr>
          <w:rFonts w:ascii="Calibri" w:hAnsi="Calibri" w:cs="Calibri"/>
          <w:color w:val="000000"/>
        </w:rPr>
        <w:t xml:space="preserve">und </w:t>
      </w:r>
      <w:r w:rsidRPr="003148FA">
        <w:rPr>
          <w:rFonts w:ascii="Calibri" w:hAnsi="Calibri" w:cs="Calibri"/>
          <w:b/>
          <w:bCs/>
          <w:color w:val="000000"/>
        </w:rPr>
        <w:t>Destruktor</w:t>
      </w:r>
      <w:r w:rsidRPr="003148FA">
        <w:rPr>
          <w:rFonts w:ascii="Calibri" w:hAnsi="Calibri" w:cs="Calibri"/>
          <w:color w:val="000000"/>
        </w:rPr>
        <w:t xml:space="preserve">. - Hat sich dadurch an den Antworten der obigen Fragen etwas geändert? (1) </w:t>
      </w:r>
    </w:p>
    <w:p w14:paraId="13F7F97F" w14:textId="188B96A6" w:rsidR="00C4676A" w:rsidRPr="00C4676A" w:rsidRDefault="003148FA" w:rsidP="00C4676A">
      <w:pPr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3148FA">
        <w:drawing>
          <wp:inline distT="0" distB="0" distL="0" distR="0" wp14:anchorId="6D003CB4" wp14:editId="643E16DA">
            <wp:extent cx="3139616" cy="1098475"/>
            <wp:effectExtent l="0" t="0" r="3810" b="6985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69162" cy="1108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48FA">
        <w:rPr>
          <w:noProof/>
        </w:rPr>
        <w:t xml:space="preserve"> </w:t>
      </w:r>
      <w:r w:rsidRPr="003148FA">
        <w:drawing>
          <wp:inline distT="0" distB="0" distL="0" distR="0" wp14:anchorId="674E81B0" wp14:editId="4081A343">
            <wp:extent cx="3192472" cy="714854"/>
            <wp:effectExtent l="0" t="0" r="0" b="9525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42868" cy="726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B3EED" w14:textId="77777777" w:rsidR="00C4676A" w:rsidRPr="00C4676A" w:rsidRDefault="00C4676A" w:rsidP="00C4676A">
      <w:pPr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C4676A">
        <w:rPr>
          <w:rFonts w:ascii="Calibri" w:hAnsi="Calibri" w:cs="Calibri"/>
          <w:color w:val="000000"/>
        </w:rPr>
        <w:t xml:space="preserve">h. Schreiben Sie eine eigenen </w:t>
      </w:r>
      <w:r w:rsidRPr="00C4676A">
        <w:rPr>
          <w:rFonts w:ascii="Calibri" w:hAnsi="Calibri" w:cs="Calibri"/>
          <w:b/>
          <w:bCs/>
          <w:color w:val="000000"/>
        </w:rPr>
        <w:t>Copy-</w:t>
      </w:r>
      <w:proofErr w:type="spellStart"/>
      <w:r w:rsidRPr="00C4676A">
        <w:rPr>
          <w:rFonts w:ascii="Calibri" w:hAnsi="Calibri" w:cs="Calibri"/>
          <w:b/>
          <w:bCs/>
          <w:color w:val="000000"/>
        </w:rPr>
        <w:t>Constructor</w:t>
      </w:r>
      <w:proofErr w:type="spellEnd"/>
      <w:r w:rsidRPr="00C4676A">
        <w:rPr>
          <w:rFonts w:ascii="Calibri" w:hAnsi="Calibri" w:cs="Calibri"/>
          <w:color w:val="000000"/>
        </w:rPr>
        <w:t xml:space="preserve">, der das Objekt </w:t>
      </w:r>
      <w:r w:rsidRPr="00C4676A">
        <w:rPr>
          <w:rFonts w:ascii="Calibri" w:hAnsi="Calibri" w:cs="Calibri"/>
          <w:b/>
          <w:bCs/>
          <w:color w:val="000000"/>
        </w:rPr>
        <w:t xml:space="preserve">in die Tiefe </w:t>
      </w:r>
      <w:r w:rsidRPr="00C4676A">
        <w:rPr>
          <w:rFonts w:ascii="Calibri" w:hAnsi="Calibri" w:cs="Calibri"/>
          <w:color w:val="000000"/>
        </w:rPr>
        <w:t xml:space="preserve">kopiert. (Antwort als Code </w:t>
      </w:r>
      <w:proofErr w:type="spellStart"/>
      <w:r w:rsidRPr="00C4676A">
        <w:rPr>
          <w:rFonts w:ascii="Calibri" w:hAnsi="Calibri" w:cs="Calibri"/>
          <w:color w:val="000000"/>
        </w:rPr>
        <w:t>Snippet</w:t>
      </w:r>
      <w:proofErr w:type="spellEnd"/>
      <w:r w:rsidRPr="00C4676A">
        <w:rPr>
          <w:rFonts w:ascii="Calibri" w:hAnsi="Calibri" w:cs="Calibri"/>
          <w:color w:val="000000"/>
        </w:rPr>
        <w:t xml:space="preserve">) </w:t>
      </w:r>
      <w:r w:rsidRPr="00C4676A">
        <w:rPr>
          <w:rFonts w:ascii="Calibri" w:hAnsi="Calibri" w:cs="Calibri"/>
          <w:b/>
          <w:bCs/>
          <w:color w:val="000000"/>
        </w:rPr>
        <w:t xml:space="preserve">(1) </w:t>
      </w:r>
    </w:p>
    <w:p w14:paraId="6737423C" w14:textId="5C449BAE" w:rsidR="00B12176" w:rsidRDefault="00C4676A" w:rsidP="00C4676A">
      <w:pPr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C4676A">
        <w:rPr>
          <w:rFonts w:ascii="Calibri" w:hAnsi="Calibri" w:cs="Calibri"/>
          <w:color w:val="000000"/>
        </w:rPr>
        <w:drawing>
          <wp:inline distT="0" distB="0" distL="0" distR="0" wp14:anchorId="23879EE4" wp14:editId="24E76619">
            <wp:extent cx="4124901" cy="1124107"/>
            <wp:effectExtent l="0" t="0" r="9525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1DEC1" w14:textId="77777777" w:rsidR="00C4676A" w:rsidRPr="00C4676A" w:rsidRDefault="00C4676A" w:rsidP="00C4676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166B5939" w14:textId="77777777" w:rsidR="00C4676A" w:rsidRPr="00C4676A" w:rsidRDefault="00C4676A" w:rsidP="00C4676A">
      <w:pPr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C4676A">
        <w:rPr>
          <w:rFonts w:ascii="Calibri" w:hAnsi="Calibri" w:cs="Calibri"/>
          <w:color w:val="000000"/>
        </w:rPr>
        <w:t xml:space="preserve">i. Schreiben Sie einen eigenen </w:t>
      </w:r>
      <w:r w:rsidRPr="00C4676A">
        <w:rPr>
          <w:rFonts w:ascii="Calibri" w:hAnsi="Calibri" w:cs="Calibri"/>
          <w:b/>
          <w:bCs/>
          <w:color w:val="000000"/>
        </w:rPr>
        <w:t>Move-</w:t>
      </w:r>
      <w:proofErr w:type="spellStart"/>
      <w:r w:rsidRPr="00C4676A">
        <w:rPr>
          <w:rFonts w:ascii="Calibri" w:hAnsi="Calibri" w:cs="Calibri"/>
          <w:b/>
          <w:bCs/>
          <w:color w:val="000000"/>
        </w:rPr>
        <w:t>Constructor</w:t>
      </w:r>
      <w:proofErr w:type="spellEnd"/>
      <w:r w:rsidRPr="00C4676A">
        <w:rPr>
          <w:rFonts w:ascii="Calibri" w:hAnsi="Calibri" w:cs="Calibri"/>
          <w:color w:val="000000"/>
        </w:rPr>
        <w:t xml:space="preserve">. (Antwort als Code </w:t>
      </w:r>
      <w:proofErr w:type="spellStart"/>
      <w:r w:rsidRPr="00C4676A">
        <w:rPr>
          <w:rFonts w:ascii="Calibri" w:hAnsi="Calibri" w:cs="Calibri"/>
          <w:color w:val="000000"/>
        </w:rPr>
        <w:t>Snippet</w:t>
      </w:r>
      <w:proofErr w:type="spellEnd"/>
      <w:r w:rsidRPr="00C4676A">
        <w:rPr>
          <w:rFonts w:ascii="Calibri" w:hAnsi="Calibri" w:cs="Calibri"/>
          <w:color w:val="000000"/>
        </w:rPr>
        <w:t xml:space="preserve">) </w:t>
      </w:r>
      <w:r w:rsidRPr="00C4676A">
        <w:rPr>
          <w:rFonts w:ascii="Calibri" w:hAnsi="Calibri" w:cs="Calibri"/>
          <w:b/>
          <w:bCs/>
          <w:color w:val="000000"/>
        </w:rPr>
        <w:t xml:space="preserve">(1) </w:t>
      </w:r>
    </w:p>
    <w:p w14:paraId="2F4AA1A5" w14:textId="04F8126C" w:rsidR="00C4676A" w:rsidRDefault="00C4676A" w:rsidP="00C4676A">
      <w:pPr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C4676A">
        <w:rPr>
          <w:rFonts w:ascii="Calibri" w:hAnsi="Calibri" w:cs="Calibri"/>
          <w:color w:val="000000"/>
        </w:rPr>
        <w:drawing>
          <wp:inline distT="0" distB="0" distL="0" distR="0" wp14:anchorId="08915922" wp14:editId="4B15234D">
            <wp:extent cx="4201111" cy="1124107"/>
            <wp:effectExtent l="0" t="0" r="0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77DB8" w14:textId="0760420D" w:rsidR="00C4676A" w:rsidRDefault="00C4676A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br w:type="page"/>
      </w:r>
    </w:p>
    <w:p w14:paraId="03578FE2" w14:textId="77777777" w:rsidR="00C4676A" w:rsidRPr="00C4676A" w:rsidRDefault="00C4676A" w:rsidP="00C4676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5A366FD1" w14:textId="27F123E4" w:rsidR="00C4676A" w:rsidRPr="00C4676A" w:rsidRDefault="00C4676A" w:rsidP="00C4676A">
      <w:pPr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C4676A">
        <w:rPr>
          <w:rFonts w:ascii="Calibri" w:hAnsi="Calibri" w:cs="Calibri"/>
          <w:color w:val="000000"/>
        </w:rPr>
        <w:t xml:space="preserve">j. Wie kann bei einer Zuweisung die Anwendung eines </w:t>
      </w:r>
      <w:r w:rsidRPr="00C4676A">
        <w:rPr>
          <w:rFonts w:ascii="Calibri" w:hAnsi="Calibri" w:cs="Calibri"/>
          <w:b/>
          <w:bCs/>
          <w:color w:val="000000"/>
        </w:rPr>
        <w:t>Move-</w:t>
      </w:r>
      <w:proofErr w:type="spellStart"/>
      <w:r w:rsidRPr="00C4676A">
        <w:rPr>
          <w:rFonts w:ascii="Calibri" w:hAnsi="Calibri" w:cs="Calibri"/>
          <w:b/>
          <w:bCs/>
          <w:color w:val="000000"/>
        </w:rPr>
        <w:t>Constructors</w:t>
      </w:r>
      <w:proofErr w:type="spellEnd"/>
      <w:r w:rsidRPr="00C4676A">
        <w:rPr>
          <w:rFonts w:ascii="Calibri" w:hAnsi="Calibri" w:cs="Calibri"/>
          <w:b/>
          <w:bCs/>
          <w:color w:val="000000"/>
        </w:rPr>
        <w:t xml:space="preserve"> erzwungen </w:t>
      </w:r>
      <w:r w:rsidRPr="00C4676A">
        <w:rPr>
          <w:rFonts w:ascii="Calibri" w:hAnsi="Calibri" w:cs="Calibri"/>
          <w:color w:val="000000"/>
        </w:rPr>
        <w:t xml:space="preserve">werden? (Antwort als Code </w:t>
      </w:r>
      <w:proofErr w:type="spellStart"/>
      <w:r w:rsidRPr="00C4676A">
        <w:rPr>
          <w:rFonts w:ascii="Calibri" w:hAnsi="Calibri" w:cs="Calibri"/>
          <w:color w:val="000000"/>
        </w:rPr>
        <w:t>Snippet</w:t>
      </w:r>
      <w:proofErr w:type="spellEnd"/>
      <w:r w:rsidRPr="00C4676A">
        <w:rPr>
          <w:rFonts w:ascii="Calibri" w:hAnsi="Calibri" w:cs="Calibri"/>
          <w:color w:val="000000"/>
        </w:rPr>
        <w:t xml:space="preserve">) </w:t>
      </w:r>
      <w:r w:rsidRPr="00C4676A">
        <w:rPr>
          <w:rFonts w:ascii="Calibri" w:hAnsi="Calibri" w:cs="Calibri"/>
          <w:b/>
          <w:bCs/>
          <w:color w:val="000000"/>
        </w:rPr>
        <w:t xml:space="preserve">(1) </w:t>
      </w:r>
    </w:p>
    <w:p w14:paraId="12D29543" w14:textId="68FAA70F" w:rsidR="00C4676A" w:rsidRDefault="00C4676A" w:rsidP="00C4676A">
      <w:pPr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C4676A">
        <w:rPr>
          <w:rFonts w:ascii="Calibri" w:hAnsi="Calibri" w:cs="Calibri"/>
          <w:color w:val="000000"/>
        </w:rPr>
        <w:drawing>
          <wp:inline distT="0" distB="0" distL="0" distR="0" wp14:anchorId="38E7249D" wp14:editId="167478B3">
            <wp:extent cx="2086266" cy="495369"/>
            <wp:effectExtent l="0" t="0" r="9525" b="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1077B" w14:textId="77777777" w:rsidR="00C4676A" w:rsidRPr="00C4676A" w:rsidRDefault="00C4676A" w:rsidP="00C4676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20E8D7F2" w14:textId="77777777" w:rsidR="00C4676A" w:rsidRPr="00C4676A" w:rsidRDefault="00C4676A" w:rsidP="00C4676A">
      <w:pPr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C4676A">
        <w:rPr>
          <w:rFonts w:ascii="Calibri" w:hAnsi="Calibri" w:cs="Calibri"/>
          <w:color w:val="000000"/>
        </w:rPr>
        <w:t xml:space="preserve">k. Fügen Sie Ihrer Klasse </w:t>
      </w:r>
      <w:proofErr w:type="spellStart"/>
      <w:r w:rsidRPr="00C4676A">
        <w:rPr>
          <w:rFonts w:ascii="Calibri" w:hAnsi="Calibri" w:cs="Calibri"/>
          <w:color w:val="000000"/>
        </w:rPr>
        <w:t>TData</w:t>
      </w:r>
      <w:proofErr w:type="spellEnd"/>
      <w:r w:rsidRPr="00C4676A">
        <w:rPr>
          <w:rFonts w:ascii="Calibri" w:hAnsi="Calibri" w:cs="Calibri"/>
          <w:color w:val="000000"/>
        </w:rPr>
        <w:t xml:space="preserve"> einen </w:t>
      </w:r>
      <w:proofErr w:type="spellStart"/>
      <w:r w:rsidRPr="00C4676A">
        <w:rPr>
          <w:rFonts w:ascii="Calibri" w:hAnsi="Calibri" w:cs="Calibri"/>
          <w:b/>
          <w:bCs/>
          <w:color w:val="000000"/>
        </w:rPr>
        <w:t>static</w:t>
      </w:r>
      <w:proofErr w:type="spellEnd"/>
      <w:r w:rsidRPr="00C4676A">
        <w:rPr>
          <w:rFonts w:ascii="Calibri" w:hAnsi="Calibri" w:cs="Calibri"/>
          <w:b/>
          <w:bCs/>
          <w:color w:val="000000"/>
        </w:rPr>
        <w:t xml:space="preserve"> </w:t>
      </w:r>
      <w:proofErr w:type="spellStart"/>
      <w:r w:rsidRPr="00C4676A">
        <w:rPr>
          <w:rFonts w:ascii="Calibri" w:hAnsi="Calibri" w:cs="Calibri"/>
          <w:b/>
          <w:bCs/>
          <w:color w:val="000000"/>
        </w:rPr>
        <w:t>int</w:t>
      </w:r>
      <w:proofErr w:type="spellEnd"/>
      <w:r w:rsidRPr="00C4676A">
        <w:rPr>
          <w:rFonts w:ascii="Calibri" w:hAnsi="Calibri" w:cs="Calibri"/>
          <w:b/>
          <w:bCs/>
          <w:color w:val="000000"/>
        </w:rPr>
        <w:t xml:space="preserve"> </w:t>
      </w:r>
      <w:proofErr w:type="spellStart"/>
      <w:r w:rsidRPr="00C4676A">
        <w:rPr>
          <w:rFonts w:ascii="Calibri" w:hAnsi="Calibri" w:cs="Calibri"/>
          <w:b/>
          <w:bCs/>
          <w:color w:val="000000"/>
        </w:rPr>
        <w:t>id</w:t>
      </w:r>
      <w:proofErr w:type="spellEnd"/>
      <w:r w:rsidRPr="00C4676A">
        <w:rPr>
          <w:rFonts w:ascii="Calibri" w:hAnsi="Calibri" w:cs="Calibri"/>
          <w:b/>
          <w:bCs/>
          <w:color w:val="000000"/>
        </w:rPr>
        <w:t xml:space="preserve"> </w:t>
      </w:r>
      <w:r w:rsidRPr="00C4676A">
        <w:rPr>
          <w:rFonts w:ascii="Calibri" w:hAnsi="Calibri" w:cs="Calibri"/>
          <w:color w:val="000000"/>
        </w:rPr>
        <w:t xml:space="preserve">hinzu und stellen Sie einen </w:t>
      </w:r>
      <w:proofErr w:type="spellStart"/>
      <w:r w:rsidRPr="00C4676A">
        <w:rPr>
          <w:rFonts w:ascii="Calibri" w:hAnsi="Calibri" w:cs="Calibri"/>
          <w:b/>
          <w:bCs/>
          <w:color w:val="000000"/>
        </w:rPr>
        <w:t>getter</w:t>
      </w:r>
      <w:proofErr w:type="spellEnd"/>
      <w:r w:rsidRPr="00C4676A">
        <w:rPr>
          <w:rFonts w:ascii="Calibri" w:hAnsi="Calibri" w:cs="Calibri"/>
          <w:b/>
          <w:bCs/>
          <w:color w:val="000000"/>
        </w:rPr>
        <w:t xml:space="preserve"> </w:t>
      </w:r>
      <w:r w:rsidRPr="00C4676A">
        <w:rPr>
          <w:rFonts w:ascii="Calibri" w:hAnsi="Calibri" w:cs="Calibri"/>
          <w:color w:val="000000"/>
        </w:rPr>
        <w:t xml:space="preserve">und </w:t>
      </w:r>
      <w:proofErr w:type="spellStart"/>
      <w:r w:rsidRPr="00C4676A">
        <w:rPr>
          <w:rFonts w:ascii="Calibri" w:hAnsi="Calibri" w:cs="Calibri"/>
          <w:b/>
          <w:bCs/>
          <w:color w:val="000000"/>
        </w:rPr>
        <w:t>setter</w:t>
      </w:r>
      <w:proofErr w:type="spellEnd"/>
      <w:r w:rsidRPr="00C4676A">
        <w:rPr>
          <w:rFonts w:ascii="Calibri" w:hAnsi="Calibri" w:cs="Calibri"/>
          <w:b/>
          <w:bCs/>
          <w:color w:val="000000"/>
        </w:rPr>
        <w:t xml:space="preserve"> </w:t>
      </w:r>
      <w:r w:rsidRPr="00C4676A">
        <w:rPr>
          <w:rFonts w:ascii="Calibri" w:hAnsi="Calibri" w:cs="Calibri"/>
          <w:color w:val="000000"/>
        </w:rPr>
        <w:t>für dieses Attribut zur Verfügung. - Müssen Sie nun auch den Code ihrer Copy- und Move-</w:t>
      </w:r>
      <w:proofErr w:type="spellStart"/>
      <w:r w:rsidRPr="00C4676A">
        <w:rPr>
          <w:rFonts w:ascii="Calibri" w:hAnsi="Calibri" w:cs="Calibri"/>
          <w:color w:val="000000"/>
        </w:rPr>
        <w:t>Constructor</w:t>
      </w:r>
      <w:proofErr w:type="spellEnd"/>
      <w:r w:rsidRPr="00C4676A">
        <w:rPr>
          <w:rFonts w:ascii="Calibri" w:hAnsi="Calibri" w:cs="Calibri"/>
          <w:color w:val="000000"/>
        </w:rPr>
        <w:t xml:space="preserve"> anpassen? </w:t>
      </w:r>
      <w:r w:rsidRPr="00C4676A">
        <w:rPr>
          <w:rFonts w:ascii="Calibri" w:hAnsi="Calibri" w:cs="Calibri"/>
          <w:b/>
          <w:bCs/>
          <w:color w:val="000000"/>
        </w:rPr>
        <w:t xml:space="preserve">(1 Bonuspunkt) </w:t>
      </w:r>
    </w:p>
    <w:p w14:paraId="1FB125B9" w14:textId="77777777" w:rsidR="00C4676A" w:rsidRPr="00C4676A" w:rsidRDefault="00C4676A" w:rsidP="00C4676A">
      <w:pPr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6E3AA4B2" w14:textId="40951ADD" w:rsidR="00C4676A" w:rsidRPr="0082498C" w:rsidRDefault="00C4676A" w:rsidP="0082498C">
      <w:pPr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C4676A">
        <w:rPr>
          <w:rFonts w:ascii="Calibri" w:hAnsi="Calibri" w:cs="Calibri"/>
          <w:color w:val="000000"/>
        </w:rPr>
        <w:drawing>
          <wp:inline distT="0" distB="0" distL="0" distR="0" wp14:anchorId="4998E38B" wp14:editId="17D0F6A7">
            <wp:extent cx="1553213" cy="1902797"/>
            <wp:effectExtent l="0" t="0" r="8890" b="254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58571" cy="1909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676A">
        <w:rPr>
          <w:noProof/>
        </w:rPr>
        <w:t xml:space="preserve"> </w:t>
      </w:r>
      <w:r w:rsidRPr="00C4676A">
        <w:rPr>
          <w:rFonts w:ascii="Calibri" w:hAnsi="Calibri" w:cs="Calibri"/>
          <w:color w:val="000000"/>
        </w:rPr>
        <w:drawing>
          <wp:inline distT="0" distB="0" distL="0" distR="0" wp14:anchorId="0E8CE758" wp14:editId="6A0D5ADD">
            <wp:extent cx="2603199" cy="1903525"/>
            <wp:effectExtent l="0" t="0" r="6985" b="1905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15736" cy="1912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1BBA9" w14:textId="42C6FF94" w:rsidR="00C4676A" w:rsidRPr="00C4676A" w:rsidRDefault="00C4676A" w:rsidP="00C4676A">
      <w:pPr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„</w:t>
      </w:r>
      <w:r w:rsidRPr="00C4676A">
        <w:rPr>
          <w:rFonts w:ascii="Calibri" w:hAnsi="Calibri" w:cs="Calibri"/>
          <w:color w:val="000000"/>
        </w:rPr>
        <w:t xml:space="preserve">Static </w:t>
      </w:r>
      <w:proofErr w:type="spellStart"/>
      <w:r w:rsidRPr="00C4676A">
        <w:rPr>
          <w:rFonts w:ascii="Calibri" w:hAnsi="Calibri" w:cs="Calibri"/>
          <w:color w:val="000000"/>
        </w:rPr>
        <w:t>int</w:t>
      </w:r>
      <w:proofErr w:type="spellEnd"/>
      <w:r w:rsidRPr="00C4676A">
        <w:rPr>
          <w:rFonts w:ascii="Calibri" w:hAnsi="Calibri" w:cs="Calibri"/>
          <w:color w:val="000000"/>
        </w:rPr>
        <w:t xml:space="preserve"> </w:t>
      </w:r>
      <w:proofErr w:type="spellStart"/>
      <w:r w:rsidRPr="00C4676A">
        <w:rPr>
          <w:rFonts w:ascii="Calibri" w:hAnsi="Calibri" w:cs="Calibri"/>
          <w:color w:val="000000"/>
        </w:rPr>
        <w:t>id</w:t>
      </w:r>
      <w:proofErr w:type="spellEnd"/>
      <w:r>
        <w:rPr>
          <w:rFonts w:ascii="Calibri" w:hAnsi="Calibri" w:cs="Calibri"/>
          <w:color w:val="000000"/>
        </w:rPr>
        <w:t>“</w:t>
      </w:r>
      <w:r w:rsidRPr="00C4676A">
        <w:rPr>
          <w:rFonts w:ascii="Calibri" w:hAnsi="Calibri" w:cs="Calibri"/>
          <w:color w:val="000000"/>
        </w:rPr>
        <w:t xml:space="preserve"> wurde global</w:t>
      </w:r>
      <w:r w:rsidR="0082498C">
        <w:rPr>
          <w:rFonts w:ascii="Calibri" w:hAnsi="Calibri" w:cs="Calibri"/>
          <w:color w:val="000000"/>
        </w:rPr>
        <w:t xml:space="preserve"> (</w:t>
      </w:r>
      <w:proofErr w:type="spellStart"/>
      <w:r w:rsidR="0082498C">
        <w:rPr>
          <w:rFonts w:ascii="Calibri" w:hAnsi="Calibri" w:cs="Calibri"/>
          <w:color w:val="000000"/>
        </w:rPr>
        <w:t>main</w:t>
      </w:r>
      <w:proofErr w:type="spellEnd"/>
      <w:r w:rsidR="0082498C">
        <w:rPr>
          <w:rFonts w:ascii="Calibri" w:hAnsi="Calibri" w:cs="Calibri"/>
          <w:color w:val="000000"/>
        </w:rPr>
        <w:t>)</w:t>
      </w:r>
      <w:r w:rsidRPr="00C4676A">
        <w:rPr>
          <w:rFonts w:ascii="Calibri" w:hAnsi="Calibri" w:cs="Calibri"/>
          <w:color w:val="000000"/>
        </w:rPr>
        <w:t xml:space="preserve"> initialisiert da</w:t>
      </w:r>
      <w:r>
        <w:rPr>
          <w:rFonts w:ascii="Calibri" w:hAnsi="Calibri" w:cs="Calibri"/>
          <w:color w:val="000000"/>
        </w:rPr>
        <w:t>durch mussten die Konstruktoren nicht angepasst werden.</w:t>
      </w:r>
    </w:p>
    <w:p w14:paraId="4F1550CE" w14:textId="77777777" w:rsidR="00C4676A" w:rsidRPr="00C4676A" w:rsidRDefault="00C4676A" w:rsidP="00C4676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sectPr w:rsidR="00C4676A" w:rsidRPr="00C4676A" w:rsidSect="0006074C">
      <w:pgSz w:w="11906" w:h="17338"/>
      <w:pgMar w:top="1121" w:right="736" w:bottom="642" w:left="111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1FBF977"/>
    <w:multiLevelType w:val="hybridMultilevel"/>
    <w:tmpl w:val="80CAAAB0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3A491CB"/>
    <w:multiLevelType w:val="hybridMultilevel"/>
    <w:tmpl w:val="234CA7A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FE3A78D0"/>
    <w:multiLevelType w:val="hybridMultilevel"/>
    <w:tmpl w:val="71981C2D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8E3E840"/>
    <w:multiLevelType w:val="hybridMultilevel"/>
    <w:tmpl w:val="2FF8E77C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264E05C9"/>
    <w:multiLevelType w:val="hybridMultilevel"/>
    <w:tmpl w:val="03A3783B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292B503A"/>
    <w:multiLevelType w:val="hybridMultilevel"/>
    <w:tmpl w:val="C233FAD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2E93FC27"/>
    <w:multiLevelType w:val="hybridMultilevel"/>
    <w:tmpl w:val="D15BC17E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3B43A406"/>
    <w:multiLevelType w:val="hybridMultilevel"/>
    <w:tmpl w:val="50EAD8AC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3D133A35"/>
    <w:multiLevelType w:val="hybridMultilevel"/>
    <w:tmpl w:val="A4711202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52F17ABF"/>
    <w:multiLevelType w:val="hybridMultilevel"/>
    <w:tmpl w:val="ED387547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8"/>
  </w:num>
  <w:num w:numId="5">
    <w:abstractNumId w:val="1"/>
  </w:num>
  <w:num w:numId="6">
    <w:abstractNumId w:val="3"/>
  </w:num>
  <w:num w:numId="7">
    <w:abstractNumId w:val="6"/>
  </w:num>
  <w:num w:numId="8">
    <w:abstractNumId w:val="9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5D0"/>
    <w:rsid w:val="003148FA"/>
    <w:rsid w:val="00317DC0"/>
    <w:rsid w:val="0082498C"/>
    <w:rsid w:val="008B35AD"/>
    <w:rsid w:val="00A66E5D"/>
    <w:rsid w:val="00B12176"/>
    <w:rsid w:val="00B135D0"/>
    <w:rsid w:val="00C4676A"/>
    <w:rsid w:val="00E24061"/>
    <w:rsid w:val="00FE0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97D91"/>
  <w15:chartTrackingRefBased/>
  <w15:docId w15:val="{0FE5FF17-89AC-4A2D-A6D9-3FB59A662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rsid w:val="008B35A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enabsatz">
    <w:name w:val="List Paragraph"/>
    <w:basedOn w:val="Standard"/>
    <w:uiPriority w:val="34"/>
    <w:qFormat/>
    <w:rsid w:val="00317DC0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E240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2406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362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Vidmar</dc:creator>
  <cp:keywords/>
  <dc:description/>
  <cp:lastModifiedBy>Philipp Vidmar</cp:lastModifiedBy>
  <cp:revision>8</cp:revision>
  <cp:lastPrinted>2021-12-03T10:00:00Z</cp:lastPrinted>
  <dcterms:created xsi:type="dcterms:W3CDTF">2021-12-03T09:21:00Z</dcterms:created>
  <dcterms:modified xsi:type="dcterms:W3CDTF">2021-12-03T10:01:00Z</dcterms:modified>
</cp:coreProperties>
</file>