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F7" w:rsidRDefault="008977F7" w:rsidP="008977F7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Pr="00E266F2">
        <w:rPr>
          <w:rFonts w:ascii="Times New Roman" w:hAnsi="Times New Roman" w:cs="Times New Roman" w:hint="eastAsia"/>
          <w:sz w:val="22"/>
        </w:rPr>
        <w:t>变量是什么？</w:t>
      </w:r>
    </w:p>
    <w:p w:rsidR="008977F7" w:rsidRPr="002C6A4A" w:rsidRDefault="008977F7" w:rsidP="008977F7">
      <w:pPr>
        <w:pStyle w:val="a3"/>
        <w:ind w:left="284" w:firstLineChars="0" w:firstLine="0"/>
        <w:rPr>
          <w:rFonts w:ascii="微软雅黑" w:eastAsia="微软雅黑" w:hAnsi="微软雅黑" w:cs="Times New Roman"/>
          <w:color w:val="FF0000"/>
          <w:sz w:val="24"/>
        </w:rPr>
      </w:pPr>
      <w:r w:rsidRPr="002C6A4A">
        <w:rPr>
          <w:rFonts w:ascii="微软雅黑" w:eastAsia="微软雅黑" w:hAnsi="微软雅黑" w:cs="Times New Roman" w:hint="eastAsia"/>
          <w:color w:val="FF0000"/>
          <w:sz w:val="24"/>
        </w:rPr>
        <w:t>自变量：</w:t>
      </w:r>
      <w:r w:rsidR="002C6A4A" w:rsidRPr="002C6A4A">
        <w:rPr>
          <w:rFonts w:ascii="微软雅黑" w:eastAsia="微软雅黑" w:hAnsi="微软雅黑" w:cs="Times New Roman" w:hint="eastAsia"/>
          <w:color w:val="FF0000"/>
          <w:sz w:val="24"/>
        </w:rPr>
        <w:t>显示文字</w:t>
      </w:r>
      <w:r w:rsidR="00096FA5">
        <w:rPr>
          <w:rFonts w:ascii="微软雅黑" w:eastAsia="微软雅黑" w:hAnsi="微软雅黑" w:cs="Times New Roman" w:hint="eastAsia"/>
          <w:color w:val="FF0000"/>
          <w:sz w:val="24"/>
        </w:rPr>
        <w:t>颜色</w:t>
      </w:r>
      <w:r w:rsidR="002C6A4A" w:rsidRPr="002C6A4A">
        <w:rPr>
          <w:rFonts w:ascii="微软雅黑" w:eastAsia="微软雅黑" w:hAnsi="微软雅黑" w:cs="Times New Roman" w:hint="eastAsia"/>
          <w:color w:val="FF0000"/>
          <w:sz w:val="24"/>
        </w:rPr>
        <w:t>和打印颜色</w:t>
      </w:r>
      <w:r w:rsidR="00313894">
        <w:rPr>
          <w:rFonts w:ascii="微软雅黑" w:eastAsia="微软雅黑" w:hAnsi="微软雅黑" w:cs="Times New Roman" w:hint="eastAsia"/>
          <w:color w:val="FF0000"/>
          <w:sz w:val="24"/>
        </w:rPr>
        <w:t>是否</w:t>
      </w:r>
      <w:r w:rsidR="002C6A4A" w:rsidRPr="002C6A4A">
        <w:rPr>
          <w:rFonts w:ascii="微软雅黑" w:eastAsia="微软雅黑" w:hAnsi="微软雅黑" w:cs="Times New Roman" w:hint="eastAsia"/>
          <w:color w:val="FF0000"/>
          <w:sz w:val="24"/>
        </w:rPr>
        <w:t>一致</w:t>
      </w:r>
    </w:p>
    <w:p w:rsidR="008977F7" w:rsidRPr="002C6A4A" w:rsidRDefault="008977F7" w:rsidP="008977F7">
      <w:pPr>
        <w:pStyle w:val="a3"/>
        <w:ind w:left="284" w:firstLineChars="0" w:firstLine="0"/>
        <w:rPr>
          <w:rFonts w:ascii="微软雅黑" w:eastAsia="微软雅黑" w:hAnsi="微软雅黑" w:cs="Times New Roman"/>
          <w:color w:val="FF0000"/>
          <w:sz w:val="24"/>
        </w:rPr>
      </w:pPr>
      <w:r w:rsidRPr="002C6A4A">
        <w:rPr>
          <w:rFonts w:ascii="微软雅黑" w:eastAsia="微软雅黑" w:hAnsi="微软雅黑" w:cs="Times New Roman" w:hint="eastAsia"/>
          <w:color w:val="FF0000"/>
          <w:sz w:val="24"/>
        </w:rPr>
        <w:t>因变量：反应时间</w:t>
      </w:r>
    </w:p>
    <w:p w:rsidR="008977F7" w:rsidRPr="00E266F2" w:rsidRDefault="008977F7" w:rsidP="008977F7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</w:p>
    <w:p w:rsidR="008977F7" w:rsidRDefault="008977F7" w:rsidP="008977F7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</w:t>
      </w:r>
      <w:proofErr w:type="gramStart"/>
      <w:r w:rsidRPr="00E266F2">
        <w:rPr>
          <w:rFonts w:ascii="Times New Roman" w:hAnsi="Times New Roman" w:cs="Times New Roman" w:hint="eastAsia"/>
          <w:sz w:val="22"/>
        </w:rPr>
        <w:t>想执行</w:t>
      </w:r>
      <w:proofErr w:type="gramEnd"/>
      <w:r w:rsidRPr="00E266F2">
        <w:rPr>
          <w:rFonts w:ascii="Times New Roman" w:hAnsi="Times New Roman" w:cs="Times New Roman" w:hint="eastAsia"/>
          <w:sz w:val="22"/>
        </w:rPr>
        <w:t>什么类型的统计测试？为你的选择提供正当理由。</w:t>
      </w:r>
    </w:p>
    <w:p w:rsidR="002C6A4A" w:rsidRPr="002C6A4A" w:rsidRDefault="00C90A59" w:rsidP="002C6A4A">
      <w:pPr>
        <w:pStyle w:val="a3"/>
        <w:ind w:left="284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C90A59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="003E27F5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1</w:t>
      </w:r>
      <w:r w:rsidR="002C6A4A"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：显示文字</w:t>
      </w:r>
      <w:r w:rsidR="00096FA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颜色</w:t>
      </w:r>
      <w:r w:rsidR="002C6A4A"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和打印颜色一致的</w:t>
      </w:r>
      <w:r w:rsid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平均</w:t>
      </w:r>
      <w:r w:rsidR="002C6A4A"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反应时间</w:t>
      </w:r>
    </w:p>
    <w:p w:rsidR="002C6A4A" w:rsidRPr="002C6A4A" w:rsidRDefault="00C90A59" w:rsidP="002C6A4A">
      <w:pPr>
        <w:pStyle w:val="a3"/>
        <w:ind w:left="284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C90A59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="003E27F5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2</w:t>
      </w:r>
      <w:r w:rsidR="002C6A4A"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：显示文字</w:t>
      </w:r>
      <w:r w:rsidR="00096FA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颜色</w:t>
      </w:r>
      <w:r w:rsidR="002C6A4A"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和打印颜色不一致的</w:t>
      </w:r>
      <w:r w:rsid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平均</w:t>
      </w:r>
      <w:r w:rsidR="002C6A4A"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反应时间</w:t>
      </w:r>
    </w:p>
    <w:p w:rsidR="00121FC4" w:rsidRDefault="008977F7" w:rsidP="0029250E">
      <w:pPr>
        <w:pStyle w:val="a3"/>
        <w:ind w:left="284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假设</w:t>
      </w:r>
      <w:r w:rsid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：</w:t>
      </w:r>
    </w:p>
    <w:p w:rsidR="008977F7" w:rsidRPr="002C6A4A" w:rsidRDefault="008977F7" w:rsidP="0029250E">
      <w:pPr>
        <w:pStyle w:val="a3"/>
        <w:ind w:left="284" w:firstLineChars="0" w:firstLine="0"/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</w:pPr>
      <w:r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H</w:t>
      </w:r>
      <w:r w:rsidRPr="003E27F5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0</w:t>
      </w:r>
      <w:r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:</w:t>
      </w:r>
      <w:r w:rsidR="0029250E" w:rsidRPr="002C6A4A">
        <w:rPr>
          <w:rFonts w:ascii="微软雅黑" w:eastAsia="微软雅黑" w:hAnsi="微软雅黑" w:cs="Times New Roman"/>
          <w:color w:val="FF0000"/>
          <w:sz w:val="24"/>
          <w:szCs w:val="24"/>
        </w:rPr>
        <w:t xml:space="preserve"> </w:t>
      </w:r>
      <w:r w:rsidR="00C90A59" w:rsidRPr="00C90A59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="003E27F5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1</w:t>
      </w:r>
      <w:r w:rsidR="0029250E"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&gt;</w:t>
      </w:r>
      <w:r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=</w:t>
      </w:r>
      <w:r w:rsidR="00C90A59" w:rsidRPr="00C90A59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="003E27F5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2</w:t>
      </w:r>
      <w:r w:rsidR="00096FA5" w:rsidRPr="00096FA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（</w:t>
      </w:r>
      <w:r w:rsidR="00096FA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假设</w:t>
      </w:r>
      <w:r w:rsid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平均</w:t>
      </w:r>
      <w:r w:rsidR="00096FA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反应时间与</w:t>
      </w:r>
      <w:r w:rsidR="00096FA5" w:rsidRPr="002C6A4A">
        <w:rPr>
          <w:rFonts w:ascii="微软雅黑" w:eastAsia="微软雅黑" w:hAnsi="微软雅黑" w:cs="Times New Roman" w:hint="eastAsia"/>
          <w:color w:val="FF0000"/>
          <w:sz w:val="24"/>
        </w:rPr>
        <w:t>显示文字</w:t>
      </w:r>
      <w:r w:rsidR="00096FA5">
        <w:rPr>
          <w:rFonts w:ascii="微软雅黑" w:eastAsia="微软雅黑" w:hAnsi="微软雅黑" w:cs="Times New Roman" w:hint="eastAsia"/>
          <w:color w:val="FF0000"/>
          <w:sz w:val="24"/>
        </w:rPr>
        <w:t>颜色</w:t>
      </w:r>
      <w:r w:rsidR="00096FA5" w:rsidRPr="002C6A4A">
        <w:rPr>
          <w:rFonts w:ascii="微软雅黑" w:eastAsia="微软雅黑" w:hAnsi="微软雅黑" w:cs="Times New Roman" w:hint="eastAsia"/>
          <w:color w:val="FF0000"/>
          <w:sz w:val="24"/>
        </w:rPr>
        <w:t>和打印颜色</w:t>
      </w:r>
      <w:r w:rsidR="00096FA5">
        <w:rPr>
          <w:rFonts w:ascii="微软雅黑" w:eastAsia="微软雅黑" w:hAnsi="微软雅黑" w:cs="Times New Roman" w:hint="eastAsia"/>
          <w:color w:val="FF0000"/>
          <w:sz w:val="24"/>
        </w:rPr>
        <w:t>是否一致无关</w:t>
      </w:r>
      <w:r w:rsidR="00121FC4">
        <w:rPr>
          <w:rFonts w:ascii="微软雅黑" w:eastAsia="微软雅黑" w:hAnsi="微软雅黑" w:cs="Times New Roman" w:hint="eastAsia"/>
          <w:color w:val="FF0000"/>
          <w:sz w:val="24"/>
        </w:rPr>
        <w:t xml:space="preserve"> </w:t>
      </w:r>
      <w:r w:rsidR="00096FA5">
        <w:rPr>
          <w:rFonts w:ascii="微软雅黑" w:eastAsia="微软雅黑" w:hAnsi="微软雅黑" w:cs="Times New Roman" w:hint="eastAsia"/>
          <w:color w:val="FF0000"/>
          <w:sz w:val="24"/>
        </w:rPr>
        <w:t>或</w:t>
      </w:r>
      <w:r w:rsidR="00121FC4">
        <w:rPr>
          <w:rFonts w:ascii="微软雅黑" w:eastAsia="微软雅黑" w:hAnsi="微软雅黑" w:cs="Times New Roman" w:hint="eastAsia"/>
          <w:color w:val="FF0000"/>
          <w:sz w:val="24"/>
        </w:rPr>
        <w:t xml:space="preserve"> </w:t>
      </w:r>
      <w:r w:rsidR="00096FA5">
        <w:rPr>
          <w:rFonts w:ascii="微软雅黑" w:eastAsia="微软雅黑" w:hAnsi="微软雅黑" w:cs="Times New Roman" w:hint="eastAsia"/>
          <w:color w:val="FF0000"/>
          <w:sz w:val="24"/>
        </w:rPr>
        <w:t>颜色一致</w:t>
      </w:r>
      <w:r w:rsidR="00121FC4">
        <w:rPr>
          <w:rFonts w:ascii="微软雅黑" w:eastAsia="微软雅黑" w:hAnsi="微软雅黑" w:cs="Times New Roman" w:hint="eastAsia"/>
          <w:color w:val="FF0000"/>
          <w:sz w:val="24"/>
        </w:rPr>
        <w:t>平均</w:t>
      </w:r>
      <w:r w:rsidR="00096FA5">
        <w:rPr>
          <w:rFonts w:ascii="微软雅黑" w:eastAsia="微软雅黑" w:hAnsi="微软雅黑" w:cs="Times New Roman" w:hint="eastAsia"/>
          <w:color w:val="FF0000"/>
          <w:sz w:val="24"/>
        </w:rPr>
        <w:t>反应时间更长</w:t>
      </w:r>
      <w:r w:rsidR="00096FA5" w:rsidRPr="00096FA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）</w:t>
      </w:r>
    </w:p>
    <w:p w:rsidR="002C6A4A" w:rsidRPr="00121FC4" w:rsidRDefault="0029250E" w:rsidP="00121FC4">
      <w:pPr>
        <w:ind w:firstLine="284"/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</w:pPr>
      <w:r w:rsidRPr="00121FC4">
        <w:rPr>
          <w:rFonts w:ascii="微软雅黑" w:eastAsia="微软雅黑" w:hAnsi="微软雅黑" w:cs="Times New Roman"/>
          <w:color w:val="FF0000"/>
          <w:sz w:val="24"/>
          <w:szCs w:val="24"/>
        </w:rPr>
        <w:t>H</w:t>
      </w:r>
      <w:r w:rsidRPr="00121FC4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A</w:t>
      </w:r>
      <w:r w:rsidRPr="00121FC4">
        <w:rPr>
          <w:rFonts w:ascii="微软雅黑" w:eastAsia="微软雅黑" w:hAnsi="微软雅黑" w:cs="Times New Roman"/>
          <w:color w:val="FF0000"/>
          <w:sz w:val="24"/>
          <w:szCs w:val="24"/>
        </w:rPr>
        <w:t>:</w:t>
      </w:r>
      <w:r w:rsidRP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 xml:space="preserve"> </w:t>
      </w:r>
      <w:r w:rsidR="00C90A59" w:rsidRP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="003E27F5" w:rsidRPr="00121FC4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1</w:t>
      </w:r>
      <w:r w:rsidRP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&lt;</w:t>
      </w:r>
      <w:r w:rsidR="00C90A59" w:rsidRP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="003E27F5" w:rsidRPr="00121FC4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2</w:t>
      </w:r>
      <w:r w:rsidR="00096FA5" w:rsidRP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（假设显示文字颜色和打印颜色不一致的</w:t>
      </w:r>
      <w:r w:rsidR="00121FC4" w:rsidRP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平均</w:t>
      </w:r>
      <w:r w:rsidR="00096FA5" w:rsidRP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反应时间更长)</w:t>
      </w:r>
    </w:p>
    <w:p w:rsidR="008D5736" w:rsidRPr="008D5736" w:rsidRDefault="002C6A4A" w:rsidP="008D5736">
      <w:pPr>
        <w:pStyle w:val="a3"/>
        <w:ind w:left="284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检验种类：</w:t>
      </w:r>
      <w:r w:rsidR="008D5736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负向单尾</w:t>
      </w: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t检验</w:t>
      </w:r>
      <w:r w:rsidR="008D5736">
        <w:rPr>
          <w:rFonts w:ascii="微软雅黑" w:eastAsia="微软雅黑" w:hAnsi="微软雅黑" w:cs="Times New Roman" w:hint="eastAsia"/>
          <w:color w:val="FF0000"/>
          <w:sz w:val="24"/>
          <w:szCs w:val="24"/>
        </w:rPr>
        <w:t xml:space="preserve"> （相依变量--重复测量设计</w:t>
      </w:r>
      <w:r w:rsidR="008D5736" w:rsidRPr="008D5736">
        <w:rPr>
          <w:rFonts w:ascii="微软雅黑" w:eastAsia="微软雅黑" w:hAnsi="微软雅黑" w:cs="Times New Roman" w:hint="eastAsia"/>
          <w:color w:val="FF0000"/>
          <w:sz w:val="24"/>
          <w:szCs w:val="24"/>
        </w:rPr>
        <w:t xml:space="preserve">） </w:t>
      </w:r>
    </w:p>
    <w:p w:rsidR="002C6A4A" w:rsidRDefault="002C6A4A" w:rsidP="0029250E">
      <w:pPr>
        <w:pStyle w:val="a3"/>
        <w:ind w:left="284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t检验</w:t>
      </w:r>
      <w:r w:rsidR="0029250E" w:rsidRPr="002C6A4A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理由：</w:t>
      </w: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不知道总体参数不能使用z检验.</w:t>
      </w:r>
    </w:p>
    <w:p w:rsidR="00121FC4" w:rsidRDefault="00121FC4" w:rsidP="0029250E">
      <w:pPr>
        <w:pStyle w:val="a3"/>
        <w:ind w:left="284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>
        <w:rPr>
          <w:rFonts w:ascii="微软雅黑" w:eastAsia="微软雅黑" w:hAnsi="微软雅黑" w:cs="Times New Roman"/>
          <w:color w:val="FF0000"/>
          <w:sz w:val="24"/>
          <w:szCs w:val="24"/>
        </w:rPr>
        <w:t>t</w:t>
      </w: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检验前提：</w:t>
      </w:r>
    </w:p>
    <w:p w:rsidR="00121FC4" w:rsidRDefault="00121FC4" w:rsidP="0049740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FF000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自变量：</w:t>
      </w:r>
      <w:r w:rsidR="00497406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颜色一致的时间和颜色不一致的时间。</w:t>
      </w:r>
      <w:r w:rsidR="004E183C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符合</w:t>
      </w:r>
    </w:p>
    <w:p w:rsidR="00497406" w:rsidRDefault="00497406" w:rsidP="0049740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FF000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连续的因变量：共24个连续的</w:t>
      </w:r>
      <w:r w:rsidR="004E183C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时间</w:t>
      </w: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数据。</w:t>
      </w:r>
      <w:r w:rsidR="004E183C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符合</w:t>
      </w:r>
    </w:p>
    <w:p w:rsidR="008977F7" w:rsidRDefault="00497406" w:rsidP="0049740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FF000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每一个（</w:t>
      </w:r>
      <w:r w:rsidRP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Pr="00121FC4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-</w:t>
      </w:r>
      <w:r w:rsidRPr="00121FC4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Pr="00121FC4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2</w:t>
      </w: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）</w:t>
      </w:r>
      <w:r w:rsidRPr="00497406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都互相独立</w:t>
      </w:r>
      <w:r w:rsidR="004E183C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。符合</w:t>
      </w:r>
    </w:p>
    <w:p w:rsidR="00497406" w:rsidRPr="00497406" w:rsidRDefault="004E183C" w:rsidP="0049740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FF000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假设</w:t>
      </w:r>
      <w:r w:rsidR="00B6672C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总体</w:t>
      </w: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符合正态分布。</w:t>
      </w:r>
    </w:p>
    <w:p w:rsidR="008977F7" w:rsidRDefault="008977F7" w:rsidP="008977F7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报告关于此数据集的一些描述性统计。包含至少一个集中趋势测量和至少一个变异测量。</w:t>
      </w:r>
    </w:p>
    <w:p w:rsidR="008977F7" w:rsidRPr="00AD542E" w:rsidRDefault="008977F7" w:rsidP="00AD542E">
      <w:pPr>
        <w:pStyle w:val="a3"/>
        <w:ind w:left="1124" w:firstLineChars="0" w:firstLine="136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AD542E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均值：X</w:t>
      </w:r>
      <w:r w:rsidRPr="003E27F5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1</w:t>
      </w:r>
      <w:r w:rsidRPr="00AD542E">
        <w:rPr>
          <w:rFonts w:ascii="微软雅黑" w:eastAsia="微软雅黑" w:hAnsi="微软雅黑" w:cs="Times New Roman"/>
          <w:color w:val="FF0000"/>
          <w:sz w:val="24"/>
          <w:szCs w:val="24"/>
        </w:rPr>
        <w:t>=14.</w:t>
      </w:r>
      <w:proofErr w:type="gramStart"/>
      <w:r w:rsidRPr="00AD542E">
        <w:rPr>
          <w:rFonts w:ascii="微软雅黑" w:eastAsia="微软雅黑" w:hAnsi="微软雅黑" w:cs="Times New Roman"/>
          <w:color w:val="FF0000"/>
          <w:sz w:val="24"/>
          <w:szCs w:val="24"/>
        </w:rPr>
        <w:t>05 ,</w:t>
      </w:r>
      <w:proofErr w:type="gramEnd"/>
      <w:r w:rsidRPr="00AD542E">
        <w:rPr>
          <w:rFonts w:ascii="微软雅黑" w:eastAsia="微软雅黑" w:hAnsi="微软雅黑" w:cs="Times New Roman"/>
          <w:color w:val="FF0000"/>
          <w:sz w:val="24"/>
          <w:szCs w:val="24"/>
        </w:rPr>
        <w:t xml:space="preserve"> X</w:t>
      </w:r>
      <w:r w:rsidRPr="003E27F5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2</w:t>
      </w:r>
      <w:r w:rsidRPr="00AD542E">
        <w:rPr>
          <w:rFonts w:ascii="微软雅黑" w:eastAsia="微软雅黑" w:hAnsi="微软雅黑" w:cs="Times New Roman"/>
          <w:color w:val="FF0000"/>
          <w:sz w:val="24"/>
          <w:szCs w:val="24"/>
        </w:rPr>
        <w:t>=22.02</w:t>
      </w:r>
    </w:p>
    <w:p w:rsidR="008977F7" w:rsidRPr="00AD542E" w:rsidRDefault="008977F7" w:rsidP="00AD542E">
      <w:pPr>
        <w:pStyle w:val="a3"/>
        <w:ind w:left="1124" w:firstLineChars="0" w:firstLine="136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AD542E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标准差：</w:t>
      </w:r>
      <w:r w:rsidRPr="00AD542E">
        <w:rPr>
          <w:rFonts w:ascii="微软雅黑" w:eastAsia="微软雅黑" w:hAnsi="微软雅黑" w:cs="Times New Roman"/>
          <w:color w:val="FF0000"/>
          <w:sz w:val="24"/>
          <w:szCs w:val="24"/>
        </w:rPr>
        <w:t>SD</w:t>
      </w:r>
      <w:r w:rsidRPr="003E27F5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1</w:t>
      </w:r>
      <w:r w:rsidR="00AD542E">
        <w:rPr>
          <w:rFonts w:ascii="微软雅黑" w:eastAsia="微软雅黑" w:hAnsi="微软雅黑" w:cs="Times New Roman"/>
          <w:color w:val="FF0000"/>
          <w:sz w:val="24"/>
          <w:szCs w:val="24"/>
        </w:rPr>
        <w:t>=3.</w:t>
      </w:r>
      <w:proofErr w:type="gramStart"/>
      <w:r w:rsidR="00AD542E">
        <w:rPr>
          <w:rFonts w:ascii="微软雅黑" w:eastAsia="微软雅黑" w:hAnsi="微软雅黑" w:cs="Times New Roman"/>
          <w:color w:val="FF0000"/>
          <w:sz w:val="24"/>
          <w:szCs w:val="24"/>
        </w:rPr>
        <w:t>56</w:t>
      </w:r>
      <w:r w:rsidRPr="00AD542E">
        <w:rPr>
          <w:rFonts w:ascii="微软雅黑" w:eastAsia="微软雅黑" w:hAnsi="微软雅黑" w:cs="Times New Roman"/>
          <w:color w:val="FF0000"/>
          <w:sz w:val="24"/>
          <w:szCs w:val="24"/>
        </w:rPr>
        <w:t xml:space="preserve"> ,</w:t>
      </w:r>
      <w:proofErr w:type="gramEnd"/>
      <w:r w:rsidRPr="00AD542E">
        <w:rPr>
          <w:rFonts w:ascii="微软雅黑" w:eastAsia="微软雅黑" w:hAnsi="微软雅黑" w:cs="Times New Roman"/>
          <w:color w:val="FF0000"/>
          <w:sz w:val="24"/>
          <w:szCs w:val="24"/>
        </w:rPr>
        <w:t xml:space="preserve"> SD</w:t>
      </w:r>
      <w:r w:rsidRPr="003E27F5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2</w:t>
      </w:r>
      <w:r w:rsidR="00AD542E">
        <w:rPr>
          <w:rFonts w:ascii="微软雅黑" w:eastAsia="微软雅黑" w:hAnsi="微软雅黑" w:cs="Times New Roman"/>
          <w:color w:val="FF0000"/>
          <w:sz w:val="24"/>
          <w:szCs w:val="24"/>
        </w:rPr>
        <w:t>=4.80</w:t>
      </w:r>
    </w:p>
    <w:p w:rsidR="008977F7" w:rsidRPr="00B41751" w:rsidRDefault="008977F7" w:rsidP="008977F7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</w:p>
    <w:p w:rsidR="008977F7" w:rsidRDefault="008977F7" w:rsidP="008977F7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提供显示样本数据分布的一个或两个可视化。用一两句话说明你从图中观察到的结果。</w:t>
      </w:r>
    </w:p>
    <w:p w:rsidR="0029250E" w:rsidRDefault="003E27F5" w:rsidP="0029250E">
      <w:pPr>
        <w:pStyle w:val="a3"/>
        <w:ind w:left="297" w:firstLineChars="0" w:firstLine="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7CB758AB" wp14:editId="20D198ED">
                <wp:extent cx="4572000" cy="2743200"/>
                <wp:effectExtent l="0" t="0" r="0" b="0"/>
                <wp:docPr id="1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355036-9E69-4246-B698-2723FFE691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7CB758AB" wp14:editId="20D198ED">
                <wp:extent cx="4572000" cy="2743200"/>
                <wp:effectExtent l="0" t="0" r="0" b="0"/>
                <wp:docPr id="1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355036-9E69-4246-B698-2723FFE6915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表 1">
                          <a:extLst>
                            <a:ext uri="{FF2B5EF4-FFF2-40B4-BE49-F238E27FC236}">
                              <a16:creationId xmlns:a16="http://schemas.microsoft.com/office/drawing/2014/main" id="{04355036-9E69-4246-B698-2723FFE6915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977F7" w:rsidRPr="00AD542E" w:rsidRDefault="0029250E" w:rsidP="00AD542E">
      <w:pPr>
        <w:ind w:firstLine="297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AD542E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可以观察到：图案一致的反应时间基本小于图案不一致反应时间。</w:t>
      </w:r>
    </w:p>
    <w:p w:rsidR="008977F7" w:rsidRPr="00B41751" w:rsidRDefault="008977F7" w:rsidP="008977F7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</w:p>
    <w:p w:rsidR="008977F7" w:rsidRDefault="008977F7" w:rsidP="008977F7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关键统计值是多少？你是否成功</w:t>
      </w:r>
      <w:r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 w:rsidR="003E27F5" w:rsidRDefault="003E27F5" w:rsidP="003E27F5">
      <w:pPr>
        <w:pStyle w:val="a3"/>
        <w:ind w:left="297" w:firstLineChars="0" w:firstLine="0"/>
        <w:rPr>
          <w:rFonts w:ascii="Times New Roman" w:hAnsi="Times New Roman" w:cs="Times New Roman"/>
          <w:color w:val="FF0000"/>
          <w:sz w:val="22"/>
        </w:rPr>
      </w:pPr>
    </w:p>
    <w:p w:rsidR="003E27F5" w:rsidRPr="003F7090" w:rsidRDefault="003E27F5" w:rsidP="003E27F5">
      <w:pPr>
        <w:pStyle w:val="a3"/>
        <w:ind w:left="297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X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1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=14.05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，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X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  <w:vertAlign w:val="subscript"/>
        </w:rPr>
        <w:t>2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 xml:space="preserve">=22.02 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,点</w:t>
      </w:r>
      <w:proofErr w:type="gramStart"/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估数据</w:t>
      </w:r>
      <w:proofErr w:type="gramEnd"/>
      <w:r w:rsidR="00C90A59" w:rsidRPr="00C90A59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1-</w:t>
      </w:r>
      <w:r w:rsidR="00C90A59" w:rsidRPr="00C90A59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μ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2=X1-X2=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 xml:space="preserve"> -7.96</w:t>
      </w:r>
    </w:p>
    <w:p w:rsidR="003E27F5" w:rsidRPr="003F7090" w:rsidRDefault="003E27F5" w:rsidP="003E27F5">
      <w:pPr>
        <w:pStyle w:val="a3"/>
        <w:ind w:left="297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proofErr w:type="spellStart"/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S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d</w:t>
      </w:r>
      <w:proofErr w:type="spellEnd"/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=4.86</w:t>
      </w:r>
    </w:p>
    <w:p w:rsidR="003E27F5" w:rsidRPr="003F7090" w:rsidRDefault="003E27F5" w:rsidP="003E27F5">
      <w:pPr>
        <w:pStyle w:val="a3"/>
        <w:ind w:left="297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t = (X1-X2)/(</w:t>
      </w:r>
      <w:proofErr w:type="spellStart"/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S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d</w:t>
      </w:r>
      <w:proofErr w:type="spellEnd"/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/sqrt(n</w:t>
      </w:r>
      <w:proofErr w:type="gramStart"/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))=</w:t>
      </w:r>
      <w:proofErr w:type="gramEnd"/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 xml:space="preserve"> -7.96/(4.86/sqrt(24))= - 8.02</w:t>
      </w:r>
    </w:p>
    <w:p w:rsidR="003E27F5" w:rsidRPr="003F7090" w:rsidRDefault="003E27F5" w:rsidP="003E27F5">
      <w:pPr>
        <w:pStyle w:val="a3"/>
        <w:ind w:left="297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 xml:space="preserve">t critical : </w:t>
      </w:r>
      <w:proofErr w:type="spellStart"/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df</w:t>
      </w:r>
      <w:proofErr w:type="spellEnd"/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=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 xml:space="preserve"> 23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，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a=0.05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，查表，得到：-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1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.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714</w:t>
      </w:r>
    </w:p>
    <w:p w:rsidR="003E27F5" w:rsidRPr="003F7090" w:rsidRDefault="003E27F5" w:rsidP="003E27F5">
      <w:pPr>
        <w:pStyle w:val="a3"/>
        <w:ind w:left="297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 xml:space="preserve">得到：t </w:t>
      </w:r>
      <w:proofErr w:type="spellStart"/>
      <w:proofErr w:type="gramStart"/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stastic</w:t>
      </w:r>
      <w:proofErr w:type="spellEnd"/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 xml:space="preserve">  &lt;</w:t>
      </w:r>
      <w:proofErr w:type="gramEnd"/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 xml:space="preserve"> t critical</w:t>
      </w:r>
      <w:bookmarkStart w:id="0" w:name="_GoBack"/>
      <w:bookmarkEnd w:id="0"/>
    </w:p>
    <w:p w:rsidR="003E27F5" w:rsidRPr="003F7090" w:rsidRDefault="003E27F5" w:rsidP="003E27F5">
      <w:pPr>
        <w:pStyle w:val="a3"/>
        <w:ind w:left="297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故拒绝原假设H</w:t>
      </w:r>
      <w:r w:rsidRPr="00E61AE1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0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，接受对立假设H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  <w:vertAlign w:val="subscript"/>
        </w:rPr>
        <w:t>A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.</w:t>
      </w:r>
    </w:p>
    <w:p w:rsidR="00D7337F" w:rsidRPr="003F7090" w:rsidRDefault="00D7337F" w:rsidP="00D7337F">
      <w:pPr>
        <w:pStyle w:val="a3"/>
        <w:ind w:left="297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结论：图案一致的反应时间小于图案不一致的反应时间。</w:t>
      </w:r>
    </w:p>
    <w:p w:rsidR="008977F7" w:rsidRDefault="003E27F5" w:rsidP="008977F7">
      <w:pPr>
        <w:pStyle w:val="a3"/>
        <w:ind w:left="297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C</w:t>
      </w:r>
      <w:r w:rsidRPr="003F7090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o</w:t>
      </w:r>
      <w:r w:rsidRPr="003F7090">
        <w:rPr>
          <w:rFonts w:ascii="微软雅黑" w:eastAsia="微软雅黑" w:hAnsi="微软雅黑" w:cs="Times New Roman"/>
          <w:color w:val="FF0000"/>
          <w:sz w:val="24"/>
          <w:szCs w:val="24"/>
        </w:rPr>
        <w:t>hen’s d =-7.96/4.86= - 1.64</w:t>
      </w:r>
    </w:p>
    <w:p w:rsidR="003F7090" w:rsidRPr="003F7090" w:rsidRDefault="003F7090" w:rsidP="003F7090">
      <w:pPr>
        <w:pStyle w:val="a3"/>
        <w:ind w:left="297" w:firstLineChars="0" w:firstLine="0"/>
        <w:rPr>
          <w:rFonts w:ascii="微软雅黑" w:eastAsia="微软雅黑" w:hAnsi="微软雅黑" w:cs="Times New Roman"/>
          <w:color w:val="FF000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95%置信区间：CI(</w:t>
      </w:r>
      <w:r w:rsidR="00FC3466">
        <w:rPr>
          <w:rFonts w:ascii="微软雅黑" w:eastAsia="微软雅黑" w:hAnsi="微软雅黑" w:cs="Times New Roman"/>
          <w:color w:val="FF0000"/>
          <w:sz w:val="24"/>
          <w:szCs w:val="24"/>
        </w:rPr>
        <w:t>-15.56 , -5.91</w:t>
      </w:r>
      <w:r>
        <w:rPr>
          <w:rFonts w:ascii="微软雅黑" w:eastAsia="微软雅黑" w:hAnsi="微软雅黑" w:cs="Times New Roman" w:hint="eastAsia"/>
          <w:color w:val="FF0000"/>
          <w:sz w:val="24"/>
          <w:szCs w:val="24"/>
        </w:rPr>
        <w:t>)表示字母和背景颜色一样的反应时间比不一致颜色反应时间平均少6到16</w:t>
      </w:r>
    </w:p>
    <w:p w:rsidR="003E27F5" w:rsidRDefault="003E27F5" w:rsidP="008977F7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</w:p>
    <w:p w:rsidR="003E27F5" w:rsidRPr="00B41751" w:rsidRDefault="003E27F5" w:rsidP="008977F7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</w:p>
    <w:p w:rsidR="008977F7" w:rsidRDefault="008977F7" w:rsidP="008977F7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:rsidR="00012376" w:rsidRDefault="00D7337F" w:rsidP="00D7337F">
      <w:pPr>
        <w:ind w:left="297"/>
        <w:rPr>
          <w:color w:val="FF0000"/>
        </w:rPr>
      </w:pPr>
      <w:r w:rsidRPr="00BE218D">
        <w:rPr>
          <w:rFonts w:hint="eastAsia"/>
          <w:color w:val="FF0000"/>
        </w:rPr>
        <w:lastRenderedPageBreak/>
        <w:t>原因：单词暗示了颜色，导致思想发生错乱。</w:t>
      </w:r>
    </w:p>
    <w:p w:rsidR="00BE218D" w:rsidRPr="00BE218D" w:rsidRDefault="00BE218D" w:rsidP="00D7337F">
      <w:pPr>
        <w:ind w:left="297"/>
        <w:rPr>
          <w:color w:val="FF0000"/>
        </w:rPr>
      </w:pPr>
      <w:r>
        <w:rPr>
          <w:rFonts w:hint="eastAsia"/>
          <w:color w:val="FF0000"/>
        </w:rPr>
        <w:t>例子：当学习时，由已学到的知识去学习相关的知识更加容易，但是如果学一个没有任何相关的抽象知识会很困难。</w:t>
      </w:r>
    </w:p>
    <w:sectPr w:rsidR="00BE218D" w:rsidRPr="00BE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031CE"/>
    <w:multiLevelType w:val="hybridMultilevel"/>
    <w:tmpl w:val="48240FBE"/>
    <w:lvl w:ilvl="0" w:tplc="B482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F7"/>
    <w:rsid w:val="00012376"/>
    <w:rsid w:val="00096FA5"/>
    <w:rsid w:val="00121FC4"/>
    <w:rsid w:val="0029250E"/>
    <w:rsid w:val="002C6A4A"/>
    <w:rsid w:val="00313894"/>
    <w:rsid w:val="003E27F5"/>
    <w:rsid w:val="003F7090"/>
    <w:rsid w:val="00497406"/>
    <w:rsid w:val="004E183C"/>
    <w:rsid w:val="008977F7"/>
    <w:rsid w:val="008D5736"/>
    <w:rsid w:val="009E0BA6"/>
    <w:rsid w:val="00A3775E"/>
    <w:rsid w:val="00A65611"/>
    <w:rsid w:val="00AD542E"/>
    <w:rsid w:val="00B6672C"/>
    <w:rsid w:val="00BD4F5D"/>
    <w:rsid w:val="00BE218D"/>
    <w:rsid w:val="00C90A59"/>
    <w:rsid w:val="00D7337F"/>
    <w:rsid w:val="00E13A4D"/>
    <w:rsid w:val="00E61AE1"/>
    <w:rsid w:val="00F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6B5D5-95F9-4760-97FF-8DAC39EE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97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7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77F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97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G:\Files\Study\Udacity\stroopdata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stroopdata!$A$2:$A$25</cx:f>
        <cx:lvl ptCount="24" formatCode="G/通用格式">
          <cx:pt idx="0">12.079000000000001</cx:pt>
          <cx:pt idx="1">16.791</cx:pt>
          <cx:pt idx="2">9.5640000000000001</cx:pt>
          <cx:pt idx="3">8.6300000000000008</cx:pt>
          <cx:pt idx="4">14.669</cx:pt>
          <cx:pt idx="5">12.238</cx:pt>
          <cx:pt idx="6">14.692</cx:pt>
          <cx:pt idx="7">8.9870000000000001</cx:pt>
          <cx:pt idx="8">9.4009999999999998</cx:pt>
          <cx:pt idx="9">14.48</cx:pt>
          <cx:pt idx="10">22.327999999999999</cx:pt>
          <cx:pt idx="11">15.298</cx:pt>
          <cx:pt idx="12">15.073</cx:pt>
          <cx:pt idx="13">16.928999999999998</cx:pt>
          <cx:pt idx="14">18.199999999999999</cx:pt>
          <cx:pt idx="15">12.130000000000001</cx:pt>
          <cx:pt idx="16">18.495000000000001</cx:pt>
          <cx:pt idx="17">10.638999999999999</cx:pt>
          <cx:pt idx="18">11.343999999999999</cx:pt>
          <cx:pt idx="19">12.369</cx:pt>
          <cx:pt idx="20">12.944000000000001</cx:pt>
          <cx:pt idx="21">14.233000000000001</cx:pt>
          <cx:pt idx="22">19.710000000000001</cx:pt>
          <cx:pt idx="23">16.004000000000001</cx:pt>
        </cx:lvl>
      </cx:numDim>
    </cx:data>
    <cx:data id="1">
      <cx:numDim type="val">
        <cx:f>stroopdata!$B$2:$B$25</cx:f>
        <cx:lvl ptCount="24" formatCode="G/通用格式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plotArea>
      <cx:plotAreaRegion>
        <cx:series layoutId="boxWhisker" uniqueId="{93840B5B-4EDD-4482-900A-1DD389579137}">
          <cx:tx>
            <cx:txData>
              <cx:f>stroopdata!$A$1</cx:f>
              <cx:v>Congruent</cx:v>
            </cx:txData>
          </cx:tx>
          <cx:dataId val="0"/>
          <cx:layoutPr>
            <cx:statistics quartileMethod="exclusive"/>
          </cx:layoutPr>
        </cx:series>
        <cx:series layoutId="boxWhisker" uniqueId="{3B7AC42D-0FFF-4480-91A6-06F148EB45E5}">
          <cx:tx>
            <cx:txData>
              <cx:f>stroopdata!$B$1</cx:f>
              <cx:v>Incongruent</cx:v>
            </cx:txData>
          </cx:tx>
          <cx:dataId val="1"/>
          <cx:layoutPr>
            <cx:statistics quartileMethod="exclusive"/>
          </cx:layoutPr>
        </cx:series>
      </cx:plotAreaRegion>
      <cx:axis id="0" hidden="1">
        <cx:catScaling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Qiao</dc:creator>
  <cp:keywords/>
  <dc:description/>
  <cp:lastModifiedBy>Jin Qiao</cp:lastModifiedBy>
  <cp:revision>8</cp:revision>
  <dcterms:created xsi:type="dcterms:W3CDTF">2017-06-01T02:08:00Z</dcterms:created>
  <dcterms:modified xsi:type="dcterms:W3CDTF">2017-06-03T15:15:00Z</dcterms:modified>
</cp:coreProperties>
</file>