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  <w:t>DAC_Phase 3: Devel</w:t>
      </w:r>
      <w:r>
        <w:rPr>
          <w:lang w:val="en-US"/>
        </w:rPr>
        <w:t>o</w:t>
      </w:r>
      <w:r>
        <w:rPr>
          <w:lang w:val="en-US"/>
        </w:rPr>
        <w:t>pment part 1</w:t>
      </w:r>
    </w:p>
    <w:p>
      <w:pPr>
        <w:pStyle w:val="Normal"/>
        <w:rPr/>
      </w:pPr>
      <w:r>
        <w:rPr>
          <w:rFonts w:eastAsia="Open Sans" w:cs="Open Sans" w:ascii="Open Sans" w:hAnsi="Open Sans"/>
          <w:b w:val="false"/>
          <w:bCs w:val="false"/>
          <w:i w:val="false"/>
          <w:iCs w:val="false"/>
          <w:caps w:val="false"/>
          <w:smallCaps w:val="false"/>
          <w:color w:val="313131"/>
          <w:sz w:val="24"/>
          <w:szCs w:val="24"/>
          <w:lang w:val="en-US"/>
        </w:rPr>
        <w:t>IBM Cognos for visualization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Churn by Gender:</w:t>
      </w:r>
    </w:p>
    <w:p>
      <w:pPr>
        <w:pStyle w:val="ListParagraph"/>
        <w:numPr>
          <w:ilvl w:val="0"/>
          <w:numId w:val="3"/>
        </w:numPr>
        <w:spacing w:lineRule="exact" w:line="240" w:beforeAutospacing="0" w:before="0" w:afterAutospacing="0" w:after="0"/>
        <w:contextualSpacing/>
        <w:jc w:val="left"/>
        <w:rPr>
          <w:rFonts w:ascii="Avenir Next LT Pro" w:hAnsi="Avenir Next LT Pro" w:eastAsia="Avenir Next LT Pro" w:cs="Avenir Next LT Pr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venir Next LT Pro" w:cs="Avenir Next LT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IN"/>
        </w:rPr>
        <w:t>Churn No has the highest total TotalCharges due to gender Female</w:t>
      </w:r>
    </w:p>
    <w:p>
      <w:pPr>
        <w:pStyle w:val="ListParagraph"/>
        <w:numPr>
          <w:ilvl w:val="0"/>
          <w:numId w:val="3"/>
        </w:numPr>
        <w:spacing w:lineRule="exact" w:line="240" w:beforeAutospacing="0" w:before="0" w:afterAutospacing="0" w:after="0"/>
        <w:contextualSpacing/>
        <w:jc w:val="left"/>
        <w:rPr>
          <w:rFonts w:ascii="Avenir Next LT Pro" w:hAnsi="Avenir Next LT Pro" w:eastAsia="Avenir Next LT Pro" w:cs="Avenir Next LT Pr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venir Next LT Pro" w:cs="Avenir Next LT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IN"/>
        </w:rPr>
        <w:t>Gender Male has the highest TotalCharges at over 8.1 million, out of which Churn No contributed the most at nearly 6.6 million.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                 </w:t>
      </w:r>
      <w:r>
        <w:rPr/>
        <w:drawing>
          <wp:inline distT="0" distB="0" distL="0" distR="0">
            <wp:extent cx="4572000" cy="2085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Int_CeFNjyZ2"/>
      <w:r>
        <w:rPr>
          <w:lang w:val="en-US"/>
        </w:rPr>
        <w:t xml:space="preserve"> </w:t>
      </w:r>
      <w:bookmarkEnd w:id="0"/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Churn By SeniorCitizen:</w:t>
      </w:r>
    </w:p>
    <w:p>
      <w:pPr>
        <w:pStyle w:val="ListParagraph"/>
        <w:numPr>
          <w:ilvl w:val="0"/>
          <w:numId w:val="2"/>
        </w:numPr>
        <w:rPr>
          <w:rFonts w:ascii="Avenir Next LT Pro" w:hAnsi="Avenir Next LT Pro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</w:rPr>
      </w:pPr>
      <w:r>
        <w:rPr/>
        <w:t xml:space="preserve">Churn No has the highest values of both SeniorCitizen and TotalCharges. </w:t>
      </w:r>
    </w:p>
    <w:p>
      <w:pPr>
        <w:pStyle w:val="ListParagraph"/>
        <w:numPr>
          <w:ilvl w:val="0"/>
          <w:numId w:val="2"/>
        </w:numPr>
        <w:rPr>
          <w:rFonts w:ascii="Avenir Next LT Pro" w:hAnsi="Avenir Next LT Pro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</w:rPr>
      </w:pPr>
      <w:r>
        <w:rPr/>
        <w:t xml:space="preserve">Across all values of Churn, the sum of SeniorCitizen is over a thousand. </w:t>
      </w:r>
    </w:p>
    <w:p>
      <w:pPr>
        <w:pStyle w:val="ListParagraph"/>
        <w:numPr>
          <w:ilvl w:val="0"/>
          <w:numId w:val="2"/>
        </w:numPr>
        <w:rPr>
          <w:rFonts w:ascii="Avenir Next LT Pro" w:hAnsi="Avenir Next LT Pro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</w:rPr>
      </w:pPr>
      <w:r>
        <w:rPr/>
        <w:t>SeniorCitizen ranges from 476, when Churn is Yes, to 666, when Churn is No.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  <w:t xml:space="preserve">             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Churn By Tenure:</w:t>
      </w:r>
    </w:p>
    <w:p>
      <w:pPr>
        <w:pStyle w:val="ListParagraph"/>
        <w:numPr>
          <w:ilvl w:val="0"/>
          <w:numId w:val="1"/>
        </w:numPr>
        <w:spacing w:lineRule="exact" w:line="240" w:beforeAutospacing="0" w:before="0" w:afterAutospacing="0" w:after="0"/>
        <w:contextualSpacing/>
        <w:jc w:val="left"/>
        <w:rPr>
          <w:rFonts w:ascii="Avenir Next LT Pro" w:hAnsi="Avenir Next LT Pro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6"/>
          <w:szCs w:val="26"/>
          <w:u w:val="none"/>
          <w:vertAlign w:val="superscript"/>
          <w:lang w:val="en-IN"/>
        </w:rPr>
        <w:t>No exceeds Yes in tenure by 160,784.</w:t>
      </w:r>
    </w:p>
    <w:p>
      <w:pPr>
        <w:pStyle w:val="ListParagraph"/>
        <w:numPr>
          <w:ilvl w:val="0"/>
          <w:numId w:val="1"/>
        </w:numPr>
        <w:spacing w:lineRule="exact" w:line="240" w:beforeAutospacing="0" w:before="0" w:afterAutospacing="0" w:after="0"/>
        <w:contextualSpacing/>
        <w:jc w:val="left"/>
        <w:rPr>
          <w:rFonts w:ascii="Avenir Next LT Pro" w:hAnsi="Avenir Next LT Pro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6"/>
          <w:szCs w:val="26"/>
          <w:u w:val="none"/>
          <w:vertAlign w:val="superscript"/>
          <w:lang w:val="en-IN"/>
        </w:rPr>
        <w:t xml:space="preserve">Churn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6"/>
          <w:szCs w:val="26"/>
          <w:u w:val="none"/>
          <w:vertAlign w:val="superscript"/>
          <w:lang w:val="en-IN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6"/>
          <w:szCs w:val="26"/>
          <w:u w:val="none"/>
          <w:vertAlign w:val="superscript"/>
          <w:lang w:val="en-IN"/>
        </w:rPr>
        <w:t xml:space="preserve"> has the highest values of both tenure and TotalCharges.</w:t>
      </w:r>
    </w:p>
    <w:p>
      <w:pPr>
        <w:pStyle w:val="ListParagraph"/>
        <w:numPr>
          <w:ilvl w:val="0"/>
          <w:numId w:val="1"/>
        </w:numPr>
        <w:spacing w:lineRule="exact" w:line="240" w:beforeAutospacing="0" w:before="0" w:afterAutospacing="0" w:after="0"/>
        <w:contextualSpacing/>
        <w:jc w:val="left"/>
        <w:rPr>
          <w:rFonts w:ascii="Avenir Next LT Pro" w:hAnsi="Avenir Next LT Pro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6"/>
          <w:szCs w:val="26"/>
          <w:u w:val="none"/>
          <w:vertAlign w:val="superscript"/>
          <w:lang w:val="en-IN"/>
        </w:rPr>
        <w:t>Over all values of Churn, the sum of tenure is almost 228 thousand.</w:t>
      </w:r>
    </w:p>
    <w:p>
      <w:pPr>
        <w:pStyle w:val="ListParagraph"/>
        <w:numPr>
          <w:ilvl w:val="0"/>
          <w:numId w:val="1"/>
        </w:numPr>
        <w:spacing w:lineRule="exact" w:line="240" w:beforeAutospacing="0" w:before="0" w:afterAutospacing="0" w:after="0"/>
        <w:contextualSpacing/>
        <w:jc w:val="left"/>
        <w:rPr>
          <w:rFonts w:ascii="Avenir Next LT Pro" w:hAnsi="Avenir Next LT Pro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6"/>
          <w:szCs w:val="26"/>
          <w:u w:val="none"/>
          <w:vertAlign w:val="superscript"/>
          <w:lang w:val="en-IN"/>
        </w:rPr>
        <w:t>Tenure ranges from almost 34 thousand, when Churn is Yes, to over 194 thousand, when Churn is No.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  <w:t xml:space="preserve">           </w:t>
      </w:r>
      <w:r>
        <w:rPr/>
        <w:drawing>
          <wp:inline distT="0" distB="0" distL="0" distR="0">
            <wp:extent cx="4524375" cy="18288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Jupyter Lab Program: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/>
        <w:t xml:space="preserve">           </w:t>
      </w:r>
      <w:r>
        <w:rPr/>
        <w:drawing>
          <wp:inline distT="0" distB="0" distL="0" distR="0">
            <wp:extent cx="4572000" cy="2667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/>
        <w:t xml:space="preserve">          </w:t>
      </w:r>
      <w:r>
        <w:rPr/>
        <w:drawing>
          <wp:inline distT="0" distB="0" distL="0" distR="0">
            <wp:extent cx="4572000" cy="2066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/>
        <w:t xml:space="preserve">           </w:t>
      </w:r>
      <w:r>
        <w:rPr/>
        <w:drawing>
          <wp:inline distT="0" distB="0" distL="0" distR="0">
            <wp:extent cx="4572000" cy="24574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/>
        <w:t xml:space="preserve">           </w:t>
      </w:r>
      <w:r>
        <w:rPr/>
        <w:drawing>
          <wp:inline distT="0" distB="0" distL="0" distR="0">
            <wp:extent cx="4572000" cy="19240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4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/>
        <w:t xml:space="preserve">           </w:t>
      </w:r>
      <w:r>
        <w:rPr/>
        <w:drawing>
          <wp:inline distT="0" distB="0" distL="0" distR="0">
            <wp:extent cx="4572000" cy="19240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4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venir Next LT Pro">
    <w:charset w:val="01"/>
    <w:family w:val="roman"/>
    <w:pitch w:val="variable"/>
  </w:font>
  <w:font w:name="Baskerville Old Fac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0f903f32"/>
    <w:pPr>
      <w:widowControl/>
      <w:bidi w:val="0"/>
      <w:spacing w:lineRule="auto" w:line="259" w:before="0" w:after="160"/>
      <w:jc w:val="left"/>
    </w:pPr>
    <w:rPr>
      <w:rFonts w:ascii="Avenir Next LT Pro" w:hAnsi="Avenir Next LT Pro" w:eastAsia="Calibri" w:cs=""/>
      <w:b w:val="false"/>
      <w:bCs w:val="false"/>
      <w:i w:val="false"/>
      <w:iCs w:val="false"/>
      <w:color w:val="auto"/>
      <w:kern w:val="0"/>
      <w:sz w:val="22"/>
      <w:szCs w:val="22"/>
      <w:u w:val="no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f903f32"/>
    <w:pPr>
      <w:keepNext w:val="true"/>
      <w:keepLines/>
      <w:spacing w:before="0" w:after="300"/>
      <w:outlineLvl w:val="0"/>
    </w:pPr>
    <w:rPr>
      <w:rFonts w:ascii="Baskerville Old Face" w:hAnsi="Baskerville Old Face" w:eastAsia="" w:cs="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903f32"/>
    <w:pPr>
      <w:keepNext w:val="true"/>
      <w:keepLines/>
      <w:spacing w:before="0" w:after="300"/>
      <w:outlineLvl w:val="1"/>
    </w:pPr>
    <w:rPr>
      <w:rFonts w:ascii="Baskerville Old Face" w:hAnsi="Baskerville Old Face" w:eastAsia="" w:cs="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903f32"/>
    <w:pPr>
      <w:keepNext w:val="true"/>
      <w:keepLines/>
      <w:spacing w:before="0" w:after="300"/>
      <w:outlineLvl w:val="2"/>
    </w:pPr>
    <w:rPr>
      <w:rFonts w:ascii="Baskerville Old Face" w:hAnsi="Baskerville Old Face" w:eastAsia="" w:cs="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f903f32"/>
    <w:pPr>
      <w:keepNext w:val="true"/>
      <w:keepLines/>
      <w:spacing w:before="0" w:after="300"/>
      <w:outlineLvl w:val="3"/>
    </w:pPr>
    <w:rPr>
      <w:rFonts w:ascii="Baskerville Old Face" w:hAnsi="Baskerville Old Face" w:eastAsia="" w:cs="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f903f32"/>
    <w:pPr>
      <w:keepNext w:val="true"/>
      <w:keepLines/>
      <w:spacing w:before="0" w:after="300"/>
      <w:outlineLvl w:val="4"/>
    </w:pPr>
    <w:rPr>
      <w:rFonts w:ascii="Baskerville Old Face" w:hAnsi="Baskerville Old Face" w:eastAsia="" w:cs="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f903f32"/>
    <w:pPr>
      <w:keepNext w:val="true"/>
      <w:keepLines/>
      <w:spacing w:before="0" w:after="300"/>
      <w:outlineLvl w:val="5"/>
    </w:pPr>
    <w:rPr>
      <w:rFonts w:ascii="Baskerville Old Face" w:hAnsi="Baskerville Old Face" w:eastAsia="" w:cs="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f903f32"/>
    <w:pPr>
      <w:keepNext w:val="true"/>
      <w:keepLines/>
      <w:spacing w:before="0" w:after="300"/>
      <w:outlineLvl w:val="6"/>
    </w:pPr>
    <w:rPr>
      <w:rFonts w:ascii="Baskerville Old Face" w:hAnsi="Baskerville Old Face" w:eastAsia="" w:cs="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f903f32"/>
    <w:pPr>
      <w:keepNext w:val="true"/>
      <w:keepLines/>
      <w:spacing w:before="0" w:after="300"/>
      <w:outlineLvl w:val="7"/>
    </w:pPr>
    <w:rPr>
      <w:rFonts w:ascii="Baskerville Old Face" w:hAnsi="Baskerville Old Face" w:eastAsia="" w:cs="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f903f32"/>
    <w:pPr>
      <w:keepNext w:val="true"/>
      <w:keepLines/>
      <w:spacing w:before="0" w:after="300"/>
      <w:outlineLvl w:val="8"/>
    </w:pPr>
    <w:rPr>
      <w:rFonts w:ascii="Baskerville Old Face" w:hAnsi="Baskerville Old Face" w:eastAsia="" w:cs="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36"/>
      <w:szCs w:val="36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28"/>
      <w:szCs w:val="28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27"/>
      <w:szCs w:val="27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26"/>
      <w:szCs w:val="26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25"/>
      <w:szCs w:val="25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23"/>
      <w:szCs w:val="23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f903f32"/>
    <w:rPr>
      <w:rFonts w:ascii="Baskerville Old Face" w:hAnsi="Baskerville Old Face" w:eastAsia="" w:cs="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0f903f32"/>
    <w:rPr>
      <w:rFonts w:ascii="Baskerville Old Face" w:hAnsi="Baskerville Old Face" w:eastAsia="" w:cs=""/>
      <w:b/>
      <w:bCs/>
      <w:i w:val="false"/>
      <w:iCs w:val="false"/>
      <w:color w:val="auto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f903f32"/>
    <w:rPr>
      <w:rFonts w:ascii="Avenir Next LT Pro" w:hAnsi="Avenir Next LT Pro" w:eastAsia="" w:cs=""/>
      <w:b w:val="false"/>
      <w:bCs w:val="false"/>
      <w:i w:val="false"/>
      <w:iCs w:val="false"/>
      <w:color w:val="auto"/>
      <w:sz w:val="40"/>
      <w:szCs w:val="40"/>
      <w:u w:val="none"/>
    </w:rPr>
  </w:style>
  <w:style w:type="character" w:styleId="QuoteChar" w:customStyle="1">
    <w:name w:val="Quote Char"/>
    <w:basedOn w:val="DefaultParagraphFont"/>
    <w:link w:val="Quote"/>
    <w:uiPriority w:val="29"/>
    <w:qFormat/>
    <w:rsid w:val="0f903f32"/>
    <w:rPr>
      <w:rFonts w:ascii="Avenir Next LT Pro" w:hAnsi="Avenir Next LT Pro"/>
      <w:b w:val="false"/>
      <w:bCs w:val="false"/>
      <w:i/>
      <w:iCs/>
      <w:color w:val="404040" w:themeColor="text1" w:themeShade="ff" w:themeTint="bf"/>
      <w:sz w:val="22"/>
      <w:szCs w:val="22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f903f32"/>
    <w:rPr>
      <w:rFonts w:ascii="Avenir Next LT Pro" w:hAnsi="Avenir Next LT Pro"/>
      <w:b w:val="false"/>
      <w:bCs w:val="false"/>
      <w:i/>
      <w:iCs/>
      <w:color w:val="4472C4" w:themeColor="accent1" w:themeShade="ff" w:themeTint="ff"/>
      <w:sz w:val="22"/>
      <w:szCs w:val="22"/>
      <w:u w:val="none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f903f32"/>
    <w:rPr>
      <w:rFonts w:ascii="Avenir Next LT Pro" w:hAnsi="Avenir Next LT Pro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f903f32"/>
    <w:rPr>
      <w:rFonts w:ascii="Avenir Next LT Pro" w:hAnsi="Avenir Next L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f903f32"/>
    <w:rPr>
      <w:rFonts w:ascii="Avenir Next LT Pro" w:hAnsi="Avenir Next LT Pro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f903f32"/>
    <w:rPr>
      <w:rFonts w:ascii="Avenir Next LT Pro" w:hAnsi="Avenir Next L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f903f32"/>
    <w:pPr/>
    <w:rPr>
      <w:rFonts w:ascii="Baskerville Old Face" w:hAnsi="Baskerville Old Face" w:eastAsia="" w:cs=""/>
      <w:b/>
      <w:bCs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f903f32"/>
    <w:pPr>
      <w:spacing w:before="0" w:after="500"/>
    </w:pPr>
    <w:rPr>
      <w:rFonts w:eastAsia="" w:cs=""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f903f32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f903f32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0f903f32"/>
    <w:pPr>
      <w:spacing w:before="0" w:after="0"/>
      <w:ind w:left="0" w:hanging="36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0f903f32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0f903f3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0f903f32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0f903f32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0f903f32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0f903f32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0f903f32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0f903f32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0f903f32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f903f32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f903f32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f903f32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f903f32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150</Words>
  <Characters>690</Characters>
  <CharactersWithSpaces>932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2023-10-18T09:50:05Z</dcterms:created>
  <dc:creator>JOHN DANIEL A</dc:creator>
  <dc:description/>
  <dc:language>en-IN</dc:language>
  <cp:lastModifiedBy/>
  <dcterms:modified xsi:type="dcterms:W3CDTF">2023-10-18T21:47:36Z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