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666666"/>
          <w:sz w:val="24"/>
          <w:szCs w:val="24"/>
        </w:rPr>
        <w:t xml:space="preserve">MÔN BIG DATA</w:t>
      </w:r>
    </w:p>
    <w:p>
      <w:pPr>
        <w:spacing w:after="100"/>
        <w:jc w:val="center"/>
      </w:pPr>
      <w:r>
        <w:rPr>
          <w:b/>
          <w:bCs/>
          <w:color w:val="1F3D99"/>
          <w:sz w:val="44"/>
          <w:szCs w:val="44"/>
        </w:rPr>
        <w:t xml:space="preserve">TÀI LIỆU HƯỚNG DẪN THỰC HÀNH</w:t>
      </w:r>
    </w:p>
    <w:p>
      <w:pPr>
        <w:spacing w:after="300"/>
        <w:jc w:val="center"/>
      </w:pPr>
      <w:r>
        <w:rPr>
          <w:b/>
          <w:bCs/>
          <w:color w:val="1F3D99"/>
          <w:sz w:val="32"/>
          <w:szCs w:val="32"/>
        </w:rPr>
        <w:t xml:space="preserve">LAB 13 &amp; 14 — Xây dựng mô hình Machine Learning đơn giản</w:t>
      </w:r>
    </w:p>
    <w:p>
      <w:pPr>
        <w:spacing w:after="60"/>
        <w:jc w:val="center"/>
      </w:pPr>
      <w:r>
        <w:rPr>
          <w:i/>
          <w:iCs/>
          <w:color w:val="7FAE1E"/>
          <w:sz w:val="24"/>
          <w:szCs w:val="24"/>
        </w:rPr>
        <w:t xml:space="preserve">Dự đoán doanh thu (Linear Regression)  •  Phân nhóm khách hàng (K-Means &amp; GMM)</w:t>
      </w:r>
    </w:p>
    <w:p>
      <w:pPr>
        <w:spacing w:after="60" w:before="500"/>
        <w:jc w:val="center"/>
      </w:pPr>
      <w:r>
        <w:rPr>
          <w:color w:val="666666"/>
          <w:sz w:val="21"/>
          <w:szCs w:val="21"/>
        </w:rPr>
        <w:t xml:space="preserve">Đối tượng: Giảng viên hướng dẫn thực hành</w:t>
      </w:r>
    </w:p>
    <w:p>
      <w:pPr>
        <w:spacing w:after="60"/>
        <w:jc w:val="center"/>
      </w:pPr>
      <w:r>
        <w:rPr>
          <w:color w:val="666666"/>
          <w:sz w:val="21"/>
          <w:szCs w:val="21"/>
        </w:rPr>
        <w:t xml:space="preserve">File đi kèm: LAB13_14_MLcoban.ipynb</w:t>
      </w:r>
    </w:p>
    <w:p>
      <w:pPr>
        <w:spacing w:after="900"/>
        <w:jc w:val="center"/>
      </w:pPr>
      <w:r>
        <w:rPr>
          <w:color w:val="666666"/>
          <w:sz w:val="19"/>
          <w:szCs w:val="19"/>
        </w:rPr>
        <w:t xml:space="preserve">Dựa trên nội dung: Bài 13 — Trí tuệ nhân tạo và Machine Learning trong phân tích dữ liệu lớn | Bài 14 — Phân cụm và phân nhóm khách hàng bằng Machine Learning</w:t>
      </w:r>
    </w:p>
    <w:p>
      <w:pPr>
        <w:pStyle w:val="Heading1"/>
        <w:spacing w:after="160" w:before="360"/>
      </w:pPr>
      <w:r>
        <w:t xml:space="preserve">1. Giới thiệu chung</w:t>
      </w:r>
    </w:p>
    <w:p>
      <w:pPr>
        <w:spacing w:after="160"/>
      </w:pPr>
      <w:r>
        <w:t xml:space="preserve">Tài liệu này hướng dẫn giảng viên triển khai buổi thực hành gộp chung Bài 13 và Bài 14 của môn Big Data, dựa trên yêu cầu đề cương:</w:t>
      </w:r>
    </w:p>
    <w:p>
      <w:pPr>
        <w:pBdr>
          <w:left w:val="single" w:color="1F3D99" w:sz="24" w:space="8"/>
        </w:pBdr>
        <w:shd w:fill="EAF0FB" w:val="clear"/>
        <w:spacing w:after="200" w:before="100"/>
      </w:pPr>
      <w:r>
        <w:rPr>
          <w:i/>
          <w:iCs/>
          <w:sz w:val="21"/>
          <w:szCs w:val="21"/>
        </w:rPr>
        <w:t xml:space="preserve">“Thực hành: Xây dựng mô hình ML đơn giản — (1) Dự đoán doanh thu, (2) Phân loại khách hàng.”</w:t>
      </w:r>
    </w:p>
    <w:p>
      <w:pPr>
        <w:spacing w:after="160"/>
      </w:pPr>
      <w:r>
        <w:t xml:space="preserve">Nội dung thực hành được đóng gói trong một notebook Jupyter duy nhất (LAB13_14_MLcoban.ipynb), chạy tuần tự cả hai phần, kèm cài đặt môi trường, phần lý thuyết tóm tắt bám sát slide, và bài tập thực hành ở cuối mỗi phần.</w:t>
      </w:r>
    </w:p>
    <w:p>
      <w:pPr>
        <w:pStyle w:val="Heading2"/>
        <w:spacing w:after="120" w:before="280"/>
      </w:pPr>
      <w:r>
        <w:t xml:space="preserve">1.1. Về thuật ngữ “Phân loại khách hàng”</w:t>
      </w:r>
    </w:p>
    <w:p>
      <w:pPr>
        <w:spacing w:after="160"/>
      </w:pPr>
      <w:r>
        <w:t xml:space="preserve">Slide Bài 14 (mục Dataset thực hành) lưu ý rõ: nên gọi đúng là “phân nhóm khách hàng” (customer segmentation) thay vì “phân loại khách hàng”, vì K-Means và GMM là thuật toán clustering (Unsupervised Learning) — không dùng nhãn có sẵn như bài toán Classification thực sự (vốn được dạy qua Logistic Regression / Decision Tree ở mục 13.7–13.8).</w:t>
      </w:r>
    </w:p>
    <w:p>
      <w:pPr>
        <w:spacing w:after="160"/>
      </w:pPr>
      <w:r>
        <w:t xml:space="preserve">Do đó, lab này triển khai đúng nội dung Bài 14: dùng K-Means và GMM để phân nhóm khách hàng theo hành vi mua sắm (RFM). Đây là cách hiện thực hoá đúng đắn và trung thành với giáo trình cho yêu cầu “phân loại khách hàng” trong đề cương — giảng viên nên giải thích rõ điểm này cho sinh viên khi mở đầu buổi thực hành.</w:t>
      </w:r>
    </w:p>
    <w:p>
      <w:pPr>
        <w:pStyle w:val="Heading1"/>
        <w:spacing w:after="160" w:before="360"/>
      </w:pPr>
      <w:r>
        <w:t xml:space="preserve">2. Liên kết nội dung Lab với Slide bài giảng</w:t>
      </w:r>
    </w:p>
    <w:p>
      <w:pPr>
        <w:pStyle w:val="Heading2"/>
        <w:spacing w:after="120" w:before="280"/>
      </w:pPr>
      <w:r>
        <w:t xml:space="preserve">2.1. Phần A — tương ứng Bài 13</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600"/>
        <w:gridCol w:w="4200"/>
      </w:tblGrid>
      <w:tr>
        <w:trPr>
          <w:tblHeader/>
        </w:trPr>
        <w:tc>
          <w:tcPr>
            <w:tcW w:type="dxa" w:w="5600"/>
            <w:shd w:fill="1F3D99" w:val="clear"/>
            <w:tcMar>
              <w:top w:type="dxa" w:w="80"/>
              <w:left w:type="dxa" w:w="100"/>
              <w:bottom w:type="dxa" w:w="80"/>
              <w:right w:type="dxa" w:w="100"/>
            </w:tcMar>
          </w:tcPr>
          <w:p>
            <w:pPr>
              <w:jc w:val="left"/>
            </w:pPr>
            <w:r>
              <w:rPr>
                <w:b/>
                <w:bCs/>
                <w:color w:val="FFFFFF"/>
              </w:rPr>
              <w:t xml:space="preserve">Mục trong slide Bài 13</w:t>
            </w:r>
          </w:p>
        </w:tc>
        <w:tc>
          <w:tcPr>
            <w:tcW w:type="dxa" w:w="4200"/>
            <w:shd w:fill="1F3D99" w:val="clear"/>
            <w:tcMar>
              <w:top w:type="dxa" w:w="80"/>
              <w:left w:type="dxa" w:w="100"/>
              <w:bottom w:type="dxa" w:w="80"/>
              <w:right w:type="dxa" w:w="100"/>
            </w:tcMar>
          </w:tcPr>
          <w:p>
            <w:pPr>
              <w:jc w:val="left"/>
            </w:pPr>
            <w:r>
              <w:rPr>
                <w:b/>
                <w:bCs/>
                <w:color w:val="FFFFFF"/>
              </w:rPr>
              <w:t xml:space="preserve">Áp dụng trong Lab (Phần A)</w:t>
            </w:r>
          </w:p>
        </w:tc>
      </w:tr>
      <w:tr>
        <w:tc>
          <w:tcPr>
            <w:tcW w:type="dxa" w:w="5600"/>
            <w:tcMar>
              <w:top w:type="dxa" w:w="80"/>
              <w:left w:type="dxa" w:w="100"/>
              <w:bottom w:type="dxa" w:w="80"/>
              <w:right w:type="dxa" w:w="100"/>
            </w:tcMar>
          </w:tcPr>
          <w:p>
            <w:pPr>
              <w:jc w:val="left"/>
            </w:pPr>
            <w:r>
              <w:rPr>
                <w:b w:val="false"/>
                <w:bCs w:val="false"/>
                <w:color w:val="000000"/>
              </w:rPr>
              <w:t xml:space="preserve">13.3 — Quy trình xây dựng mô hình ML (7 bước)</w:t>
            </w:r>
          </w:p>
        </w:tc>
        <w:tc>
          <w:tcPr>
            <w:tcW w:type="dxa" w:w="4200"/>
            <w:tcMar>
              <w:top w:type="dxa" w:w="80"/>
              <w:left w:type="dxa" w:w="100"/>
              <w:bottom w:type="dxa" w:w="80"/>
              <w:right w:type="dxa" w:w="100"/>
            </w:tcMar>
          </w:tcPr>
          <w:p>
            <w:pPr>
              <w:jc w:val="left"/>
            </w:pPr>
            <w:r>
              <w:rPr>
                <w:b w:val="false"/>
                <w:bCs w:val="false"/>
                <w:color w:val="000000"/>
              </w:rPr>
              <w:t xml:space="preserve">Toàn bộ Phần A đi theo đúng 7 bước: Xác định bài toán → Chuẩn bị dữ liệu → Chọn feature → Train/Test → Training → Evaluation → Prediction</w:t>
            </w:r>
          </w:p>
        </w:tc>
      </w:tr>
      <w:tr>
        <w:tc>
          <w:tcPr>
            <w:tcW w:type="dxa" w:w="5600"/>
            <w:shd w:fill="F5F7FB" w:val="clear"/>
            <w:tcMar>
              <w:top w:type="dxa" w:w="80"/>
              <w:left w:type="dxa" w:w="100"/>
              <w:bottom w:type="dxa" w:w="80"/>
              <w:right w:type="dxa" w:w="100"/>
            </w:tcMar>
          </w:tcPr>
          <w:p>
            <w:pPr>
              <w:jc w:val="left"/>
            </w:pPr>
            <w:r>
              <w:rPr>
                <w:b w:val="false"/>
                <w:bCs w:val="false"/>
                <w:color w:val="000000"/>
              </w:rPr>
              <w:t xml:space="preserve">13.4 — Supervised Learning</w:t>
            </w:r>
          </w:p>
        </w:tc>
        <w:tc>
          <w:tcPr>
            <w:tcW w:type="dxa" w:w="4200"/>
            <w:shd w:fill="F5F7FB" w:val="clear"/>
            <w:tcMar>
              <w:top w:type="dxa" w:w="80"/>
              <w:left w:type="dxa" w:w="100"/>
              <w:bottom w:type="dxa" w:w="80"/>
              <w:right w:type="dxa" w:w="100"/>
            </w:tcMar>
          </w:tcPr>
          <w:p>
            <w:pPr>
              <w:jc w:val="left"/>
            </w:pPr>
            <w:r>
              <w:rPr>
                <w:b w:val="false"/>
                <w:bCs w:val="false"/>
                <w:color w:val="000000"/>
              </w:rPr>
              <w:t xml:space="preserve">Bài toán có target (revenue_trieu) → Supervised</w:t>
            </w:r>
          </w:p>
        </w:tc>
      </w:tr>
      <w:tr>
        <w:tc>
          <w:tcPr>
            <w:tcW w:type="dxa" w:w="5600"/>
            <w:tcMar>
              <w:top w:type="dxa" w:w="80"/>
              <w:left w:type="dxa" w:w="100"/>
              <w:bottom w:type="dxa" w:w="80"/>
              <w:right w:type="dxa" w:w="100"/>
            </w:tcMar>
          </w:tcPr>
          <w:p>
            <w:pPr>
              <w:jc w:val="left"/>
            </w:pPr>
            <w:r>
              <w:rPr>
                <w:b w:val="false"/>
                <w:bCs w:val="false"/>
                <w:color w:val="000000"/>
              </w:rPr>
              <w:t xml:space="preserve">13.5 — Regression</w:t>
            </w:r>
          </w:p>
        </w:tc>
        <w:tc>
          <w:tcPr>
            <w:tcW w:type="dxa" w:w="4200"/>
            <w:tcMar>
              <w:top w:type="dxa" w:w="80"/>
              <w:left w:type="dxa" w:w="100"/>
              <w:bottom w:type="dxa" w:w="80"/>
              <w:right w:type="dxa" w:w="100"/>
            </w:tcMar>
          </w:tcPr>
          <w:p>
            <w:pPr>
              <w:jc w:val="left"/>
            </w:pPr>
            <w:r>
              <w:rPr>
                <w:b w:val="false"/>
                <w:bCs w:val="false"/>
                <w:color w:val="000000"/>
              </w:rPr>
              <w:t xml:space="preserve">Dự đoán giá trị số liên tục (doanh thu)</w:t>
            </w:r>
          </w:p>
        </w:tc>
      </w:tr>
      <w:tr>
        <w:tc>
          <w:tcPr>
            <w:tcW w:type="dxa" w:w="5600"/>
            <w:shd w:fill="F5F7FB" w:val="clear"/>
            <w:tcMar>
              <w:top w:type="dxa" w:w="80"/>
              <w:left w:type="dxa" w:w="100"/>
              <w:bottom w:type="dxa" w:w="80"/>
              <w:right w:type="dxa" w:w="100"/>
            </w:tcMar>
          </w:tcPr>
          <w:p>
            <w:pPr>
              <w:jc w:val="left"/>
            </w:pPr>
            <w:r>
              <w:rPr>
                <w:b w:val="false"/>
                <w:bCs w:val="false"/>
                <w:color w:val="000000"/>
              </w:rPr>
              <w:t xml:space="preserve">13.6 — Linear Regression</w:t>
            </w:r>
          </w:p>
        </w:tc>
        <w:tc>
          <w:tcPr>
            <w:tcW w:type="dxa" w:w="4200"/>
            <w:shd w:fill="F5F7FB" w:val="clear"/>
            <w:tcMar>
              <w:top w:type="dxa" w:w="80"/>
              <w:left w:type="dxa" w:w="100"/>
              <w:bottom w:type="dxa" w:w="80"/>
              <w:right w:type="dxa" w:w="100"/>
            </w:tcMar>
          </w:tcPr>
          <w:p>
            <w:pPr>
              <w:jc w:val="left"/>
            </w:pPr>
            <w:r>
              <w:rPr>
                <w:b w:val="false"/>
                <w:bCs w:val="false"/>
                <w:color w:val="000000"/>
              </w:rPr>
              <w:t xml:space="preserve">Thuật toán chính dùng để huấn luyện mô hình</w:t>
            </w:r>
          </w:p>
        </w:tc>
      </w:tr>
      <w:tr>
        <w:tc>
          <w:tcPr>
            <w:tcW w:type="dxa" w:w="5600"/>
            <w:tcMar>
              <w:top w:type="dxa" w:w="80"/>
              <w:left w:type="dxa" w:w="100"/>
              <w:bottom w:type="dxa" w:w="80"/>
              <w:right w:type="dxa" w:w="100"/>
            </w:tcMar>
          </w:tcPr>
          <w:p>
            <w:pPr>
              <w:jc w:val="left"/>
            </w:pPr>
            <w:r>
              <w:rPr>
                <w:b w:val="false"/>
                <w:bCs w:val="false"/>
                <w:color w:val="000000"/>
              </w:rPr>
              <w:t xml:space="preserve">13.8 — Decision Tree</w:t>
            </w:r>
          </w:p>
        </w:tc>
        <w:tc>
          <w:tcPr>
            <w:tcW w:type="dxa" w:w="4200"/>
            <w:tcMar>
              <w:top w:type="dxa" w:w="80"/>
              <w:left w:type="dxa" w:w="100"/>
              <w:bottom w:type="dxa" w:w="80"/>
              <w:right w:type="dxa" w:w="100"/>
            </w:tcMar>
          </w:tcPr>
          <w:p>
            <w:pPr>
              <w:jc w:val="left"/>
            </w:pPr>
            <w:r>
              <w:rPr>
                <w:b w:val="false"/>
                <w:bCs w:val="false"/>
                <w:color w:val="000000"/>
              </w:rPr>
              <w:t xml:space="preserve">Dùng làm mô hình so sánh ở Bài tập A.2</w:t>
            </w:r>
          </w:p>
        </w:tc>
      </w:tr>
      <w:tr>
        <w:tc>
          <w:tcPr>
            <w:tcW w:type="dxa" w:w="5600"/>
            <w:shd w:fill="F5F7FB" w:val="clear"/>
            <w:tcMar>
              <w:top w:type="dxa" w:w="80"/>
              <w:left w:type="dxa" w:w="100"/>
              <w:bottom w:type="dxa" w:w="80"/>
              <w:right w:type="dxa" w:w="100"/>
            </w:tcMar>
          </w:tcPr>
          <w:p>
            <w:pPr>
              <w:jc w:val="left"/>
            </w:pPr>
            <w:r>
              <w:rPr>
                <w:b w:val="false"/>
                <w:bCs w:val="false"/>
                <w:color w:val="000000"/>
              </w:rPr>
              <w:t xml:space="preserve">Thực hành Bài 13 (slide 26–29)</w:t>
            </w:r>
          </w:p>
        </w:tc>
        <w:tc>
          <w:tcPr>
            <w:tcW w:type="dxa" w:w="4200"/>
            <w:shd w:fill="F5F7FB" w:val="clear"/>
            <w:tcMar>
              <w:top w:type="dxa" w:w="80"/>
              <w:left w:type="dxa" w:w="100"/>
              <w:bottom w:type="dxa" w:w="80"/>
              <w:right w:type="dxa" w:w="100"/>
            </w:tcMar>
          </w:tcPr>
          <w:p>
            <w:pPr>
              <w:jc w:val="left"/>
            </w:pPr>
            <w:r>
              <w:rPr>
                <w:b w:val="false"/>
                <w:bCs w:val="false"/>
                <w:color w:val="000000"/>
              </w:rPr>
              <w:t xml:space="preserve">Dataset, quy trình, và “Sản phẩm cuối cùng” (mô hình + báo cáo MAE/MSE/RMSE/R²) được tái hiện đầy đủ</w:t>
            </w:r>
          </w:p>
        </w:tc>
      </w:tr>
    </w:tbl>
    <w:p>
      <w:pPr>
        <w:pStyle w:val="Heading2"/>
        <w:spacing w:after="120" w:before="280"/>
      </w:pPr>
      <w:r>
        <w:t xml:space="preserve">2.2. Phần B — tương ứng Bài 14</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600"/>
        <w:gridCol w:w="4200"/>
      </w:tblGrid>
      <w:tr>
        <w:trPr>
          <w:tblHeader/>
        </w:trPr>
        <w:tc>
          <w:tcPr>
            <w:tcW w:type="dxa" w:w="5600"/>
            <w:shd w:fill="1F3D99" w:val="clear"/>
            <w:tcMar>
              <w:top w:type="dxa" w:w="80"/>
              <w:left w:type="dxa" w:w="100"/>
              <w:bottom w:type="dxa" w:w="80"/>
              <w:right w:type="dxa" w:w="100"/>
            </w:tcMar>
          </w:tcPr>
          <w:p>
            <w:pPr>
              <w:jc w:val="left"/>
            </w:pPr>
            <w:r>
              <w:rPr>
                <w:b/>
                <w:bCs/>
                <w:color w:val="FFFFFF"/>
              </w:rPr>
              <w:t xml:space="preserve">Mục trong slide Bài 14</w:t>
            </w:r>
          </w:p>
        </w:tc>
        <w:tc>
          <w:tcPr>
            <w:tcW w:type="dxa" w:w="4200"/>
            <w:shd w:fill="1F3D99" w:val="clear"/>
            <w:tcMar>
              <w:top w:type="dxa" w:w="80"/>
              <w:left w:type="dxa" w:w="100"/>
              <w:bottom w:type="dxa" w:w="80"/>
              <w:right w:type="dxa" w:w="100"/>
            </w:tcMar>
          </w:tcPr>
          <w:p>
            <w:pPr>
              <w:jc w:val="left"/>
            </w:pPr>
            <w:r>
              <w:rPr>
                <w:b/>
                <w:bCs/>
                <w:color w:val="FFFFFF"/>
              </w:rPr>
              <w:t xml:space="preserve">Áp dụng trong Lab (Phần B)</w:t>
            </w:r>
          </w:p>
        </w:tc>
      </w:tr>
      <w:tr>
        <w:tc>
          <w:tcPr>
            <w:tcW w:type="dxa" w:w="5600"/>
            <w:tcMar>
              <w:top w:type="dxa" w:w="80"/>
              <w:left w:type="dxa" w:w="100"/>
              <w:bottom w:type="dxa" w:w="80"/>
              <w:right w:type="dxa" w:w="100"/>
            </w:tcMar>
          </w:tcPr>
          <w:p>
            <w:pPr>
              <w:jc w:val="left"/>
            </w:pPr>
            <w:r>
              <w:rPr>
                <w:b w:val="false"/>
                <w:bCs w:val="false"/>
                <w:color w:val="000000"/>
              </w:rPr>
              <w:t xml:space="preserve">14.1 — Unsupervised Learning / Clustering vs Classification</w:t>
            </w:r>
          </w:p>
        </w:tc>
        <w:tc>
          <w:tcPr>
            <w:tcW w:type="dxa" w:w="4200"/>
            <w:tcMar>
              <w:top w:type="dxa" w:w="80"/>
              <w:left w:type="dxa" w:w="100"/>
              <w:bottom w:type="dxa" w:w="80"/>
              <w:right w:type="dxa" w:w="100"/>
            </w:tcMar>
          </w:tcPr>
          <w:p>
            <w:pPr>
              <w:jc w:val="left"/>
            </w:pPr>
            <w:r>
              <w:rPr>
                <w:b w:val="false"/>
                <w:bCs w:val="false"/>
                <w:color w:val="000000"/>
              </w:rPr>
              <w:t xml:space="preserve">Nhấn mạnh sự khác biệt ngay đầu Phần B</w:t>
            </w:r>
          </w:p>
        </w:tc>
      </w:tr>
      <w:tr>
        <w:tc>
          <w:tcPr>
            <w:tcW w:type="dxa" w:w="5600"/>
            <w:shd w:fill="F5F7FB" w:val="clear"/>
            <w:tcMar>
              <w:top w:type="dxa" w:w="80"/>
              <w:left w:type="dxa" w:w="100"/>
              <w:bottom w:type="dxa" w:w="80"/>
              <w:right w:type="dxa" w:w="100"/>
            </w:tcMar>
          </w:tcPr>
          <w:p>
            <w:pPr>
              <w:jc w:val="left"/>
            </w:pPr>
            <w:r>
              <w:rPr>
                <w:b w:val="false"/>
                <w:bCs w:val="false"/>
                <w:color w:val="000000"/>
              </w:rPr>
              <w:t xml:space="preserve">14.3 — K-Means, K-Means++</w:t>
            </w:r>
          </w:p>
        </w:tc>
        <w:tc>
          <w:tcPr>
            <w:tcW w:type="dxa" w:w="4200"/>
            <w:shd w:fill="F5F7FB" w:val="clear"/>
            <w:tcMar>
              <w:top w:type="dxa" w:w="80"/>
              <w:left w:type="dxa" w:w="100"/>
              <w:bottom w:type="dxa" w:w="80"/>
              <w:right w:type="dxa" w:w="100"/>
            </w:tcMar>
          </w:tcPr>
          <w:p>
            <w:pPr>
              <w:jc w:val="left"/>
            </w:pPr>
            <w:r>
              <w:rPr>
                <w:b w:val="false"/>
                <w:bCs w:val="false"/>
                <w:color w:val="000000"/>
              </w:rPr>
              <w:t xml:space="preserve">KMeans(init="k-means++") — mục B.6</w:t>
            </w:r>
          </w:p>
        </w:tc>
      </w:tr>
      <w:tr>
        <w:tc>
          <w:tcPr>
            <w:tcW w:type="dxa" w:w="5600"/>
            <w:tcMar>
              <w:top w:type="dxa" w:w="80"/>
              <w:left w:type="dxa" w:w="100"/>
              <w:bottom w:type="dxa" w:w="80"/>
              <w:right w:type="dxa" w:w="100"/>
            </w:tcMar>
          </w:tcPr>
          <w:p>
            <w:pPr>
              <w:jc w:val="left"/>
            </w:pPr>
            <w:r>
              <w:rPr>
                <w:b w:val="false"/>
                <w:bCs w:val="false"/>
                <w:color w:val="000000"/>
              </w:rPr>
              <w:t xml:space="preserve">14.4 — Chuẩn hóa dữ liệu</w:t>
            </w:r>
          </w:p>
        </w:tc>
        <w:tc>
          <w:tcPr>
            <w:tcW w:type="dxa" w:w="4200"/>
            <w:tcMar>
              <w:top w:type="dxa" w:w="80"/>
              <w:left w:type="dxa" w:w="100"/>
              <w:bottom w:type="dxa" w:w="80"/>
              <w:right w:type="dxa" w:w="100"/>
            </w:tcMar>
          </w:tcPr>
          <w:p>
            <w:pPr>
              <w:jc w:val="left"/>
            </w:pPr>
            <w:r>
              <w:rPr>
                <w:b w:val="false"/>
                <w:bCs w:val="false"/>
                <w:color w:val="000000"/>
              </w:rPr>
              <w:t xml:space="preserve">StandardScaler trước khi phân cụm — mục B.4</w:t>
            </w:r>
          </w:p>
        </w:tc>
      </w:tr>
      <w:tr>
        <w:tc>
          <w:tcPr>
            <w:tcW w:type="dxa" w:w="5600"/>
            <w:shd w:fill="F5F7FB" w:val="clear"/>
            <w:tcMar>
              <w:top w:type="dxa" w:w="80"/>
              <w:left w:type="dxa" w:w="100"/>
              <w:bottom w:type="dxa" w:w="80"/>
              <w:right w:type="dxa" w:w="100"/>
            </w:tcMar>
          </w:tcPr>
          <w:p>
            <w:pPr>
              <w:jc w:val="left"/>
            </w:pPr>
            <w:r>
              <w:rPr>
                <w:b w:val="false"/>
                <w:bCs w:val="false"/>
                <w:color w:val="000000"/>
              </w:rPr>
              <w:t xml:space="preserve">14.5 — Elbow Method, Silhouette Score</w:t>
            </w:r>
          </w:p>
        </w:tc>
        <w:tc>
          <w:tcPr>
            <w:tcW w:type="dxa" w:w="4200"/>
            <w:shd w:fill="F5F7FB" w:val="clear"/>
            <w:tcMar>
              <w:top w:type="dxa" w:w="80"/>
              <w:left w:type="dxa" w:w="100"/>
              <w:bottom w:type="dxa" w:w="80"/>
              <w:right w:type="dxa" w:w="100"/>
            </w:tcMar>
          </w:tcPr>
          <w:p>
            <w:pPr>
              <w:jc w:val="left"/>
            </w:pPr>
            <w:r>
              <w:rPr>
                <w:b w:val="false"/>
                <w:bCs w:val="false"/>
                <w:color w:val="000000"/>
              </w:rPr>
              <w:t xml:space="preserve">Vòng lặp K=2..8, vẽ biểu đồ Elbow + Silhouette — mục B.5</w:t>
            </w:r>
          </w:p>
        </w:tc>
      </w:tr>
      <w:tr>
        <w:tc>
          <w:tcPr>
            <w:tcW w:type="dxa" w:w="5600"/>
            <w:tcMar>
              <w:top w:type="dxa" w:w="80"/>
              <w:left w:type="dxa" w:w="100"/>
              <w:bottom w:type="dxa" w:w="80"/>
              <w:right w:type="dxa" w:w="100"/>
            </w:tcMar>
          </w:tcPr>
          <w:p>
            <w:pPr>
              <w:jc w:val="left"/>
            </w:pPr>
            <w:r>
              <w:rPr>
                <w:b w:val="false"/>
                <w:bCs w:val="false"/>
                <w:color w:val="000000"/>
              </w:rPr>
              <w:t xml:space="preserve">14.6 — GMM, Soft Assignment</w:t>
            </w:r>
          </w:p>
        </w:tc>
        <w:tc>
          <w:tcPr>
            <w:tcW w:type="dxa" w:w="4200"/>
            <w:tcMar>
              <w:top w:type="dxa" w:w="80"/>
              <w:left w:type="dxa" w:w="100"/>
              <w:bottom w:type="dxa" w:w="80"/>
              <w:right w:type="dxa" w:w="100"/>
            </w:tcMar>
          </w:tcPr>
          <w:p>
            <w:pPr>
              <w:jc w:val="left"/>
            </w:pPr>
            <w:r>
              <w:rPr>
                <w:b w:val="false"/>
                <w:bCs w:val="false"/>
                <w:color w:val="000000"/>
              </w:rPr>
              <w:t xml:space="preserve">GaussianMixture + predict_proba — mục B.7</w:t>
            </w:r>
          </w:p>
        </w:tc>
      </w:tr>
      <w:tr>
        <w:tc>
          <w:tcPr>
            <w:tcW w:type="dxa" w:w="5600"/>
            <w:shd w:fill="F5F7FB" w:val="clear"/>
            <w:tcMar>
              <w:top w:type="dxa" w:w="80"/>
              <w:left w:type="dxa" w:w="100"/>
              <w:bottom w:type="dxa" w:w="80"/>
              <w:right w:type="dxa" w:w="100"/>
            </w:tcMar>
          </w:tcPr>
          <w:p>
            <w:pPr>
              <w:jc w:val="left"/>
            </w:pPr>
            <w:r>
              <w:rPr>
                <w:b w:val="false"/>
                <w:bCs w:val="false"/>
                <w:color w:val="000000"/>
              </w:rPr>
              <w:t xml:space="preserve">14.7 — Centroid → Customer Profile</w:t>
            </w:r>
          </w:p>
        </w:tc>
        <w:tc>
          <w:tcPr>
            <w:tcW w:type="dxa" w:w="4200"/>
            <w:shd w:fill="F5F7FB" w:val="clear"/>
            <w:tcMar>
              <w:top w:type="dxa" w:w="80"/>
              <w:left w:type="dxa" w:w="100"/>
              <w:bottom w:type="dxa" w:w="80"/>
              <w:right w:type="dxa" w:w="100"/>
            </w:tcMar>
          </w:tcPr>
          <w:p>
            <w:pPr>
              <w:jc w:val="left"/>
            </w:pPr>
            <w:r>
              <w:rPr>
                <w:b w:val="false"/>
                <w:bCs w:val="false"/>
                <w:color w:val="000000"/>
              </w:rPr>
              <w:t xml:space="preserve">inverse_transform + bảng profile — mục B.9</w:t>
            </w:r>
          </w:p>
        </w:tc>
      </w:tr>
      <w:tr>
        <w:tc>
          <w:tcPr>
            <w:tcW w:type="dxa" w:w="5600"/>
            <w:tcMar>
              <w:top w:type="dxa" w:w="80"/>
              <w:left w:type="dxa" w:w="100"/>
              <w:bottom w:type="dxa" w:w="80"/>
              <w:right w:type="dxa" w:w="100"/>
            </w:tcMar>
          </w:tcPr>
          <w:p>
            <w:pPr>
              <w:jc w:val="left"/>
            </w:pPr>
            <w:r>
              <w:rPr>
                <w:b w:val="false"/>
                <w:bCs w:val="false"/>
                <w:color w:val="000000"/>
              </w:rPr>
              <w:t xml:space="preserve">14.8 — Ứng dụng, đề xuất hành động</w:t>
            </w:r>
          </w:p>
        </w:tc>
        <w:tc>
          <w:tcPr>
            <w:tcW w:type="dxa" w:w="4200"/>
            <w:tcMar>
              <w:top w:type="dxa" w:w="80"/>
              <w:left w:type="dxa" w:w="100"/>
              <w:bottom w:type="dxa" w:w="80"/>
              <w:right w:type="dxa" w:w="100"/>
            </w:tcMar>
          </w:tcPr>
          <w:p>
            <w:pPr>
              <w:jc w:val="left"/>
            </w:pPr>
            <w:r>
              <w:rPr>
                <w:b w:val="false"/>
                <w:bCs w:val="false"/>
                <w:color w:val="000000"/>
              </w:rPr>
              <w:t xml:space="preserve">Bài tập B.3 — đề xuất hành động theo từng segment</w:t>
            </w:r>
          </w:p>
        </w:tc>
      </w:tr>
      <w:tr>
        <w:tc>
          <w:tcPr>
            <w:tcW w:type="dxa" w:w="5600"/>
            <w:shd w:fill="F5F7FB" w:val="clear"/>
            <w:tcMar>
              <w:top w:type="dxa" w:w="80"/>
              <w:left w:type="dxa" w:w="100"/>
              <w:bottom w:type="dxa" w:w="80"/>
              <w:right w:type="dxa" w:w="100"/>
            </w:tcMar>
          </w:tcPr>
          <w:p>
            <w:pPr>
              <w:jc w:val="left"/>
            </w:pPr>
            <w:r>
              <w:rPr>
                <w:b w:val="false"/>
                <w:bCs w:val="false"/>
                <w:color w:val="000000"/>
              </w:rPr>
              <w:t xml:space="preserve">Thực hành Bài 14 (slide 37–43) — Data Audit, Pipeline LAB, Sản phẩm cuối cùng</w:t>
            </w:r>
          </w:p>
        </w:tc>
        <w:tc>
          <w:tcPr>
            <w:tcW w:type="dxa" w:w="4200"/>
            <w:shd w:fill="F5F7FB" w:val="clear"/>
            <w:tcMar>
              <w:top w:type="dxa" w:w="80"/>
              <w:left w:type="dxa" w:w="100"/>
              <w:bottom w:type="dxa" w:w="80"/>
              <w:right w:type="dxa" w:w="100"/>
            </w:tcMar>
          </w:tcPr>
          <w:p>
            <w:pPr>
              <w:jc w:val="left"/>
            </w:pPr>
            <w:r>
              <w:rPr>
                <w:b w:val="false"/>
                <w:bCs w:val="false"/>
                <w:color w:val="000000"/>
              </w:rPr>
              <w:t xml:space="preserve">Mục B.1–B.2 (audit), toàn bộ pipeline Prepare→Select K→Model→Interpret, và 3 đầu ra (notebook, dataset có cột cluster, business profile)</w:t>
            </w:r>
          </w:p>
        </w:tc>
      </w:tr>
    </w:tbl>
    <w:p>
      <w:pPr>
        <w:pStyle w:val="Heading1"/>
        <w:spacing w:after="160" w:before="360"/>
      </w:pPr>
      <w:r>
        <w:t xml:space="preserve">3. Dữ liệu sử dụng</w:t>
      </w:r>
    </w:p>
    <w:p>
      <w:pPr>
        <w:pStyle w:val="Heading2"/>
        <w:spacing w:after="120" w:before="280"/>
      </w:pPr>
      <w:r>
        <w:t xml:space="preserve">3.1. market_demand.csv (Phần A)</w:t>
      </w:r>
    </w:p>
    <w:p>
      <w:pPr>
        <w:spacing w:after="160"/>
      </w:pPr>
      <w:r>
        <w:t xml:space="preserve">1.096 dòng, dữ liệu theo ngày từ 01/01/2023 đến 31/12/2025. Cột: date, orders (số đơn hàng), revenue_trieu (doanh thu, đơn vị triệu đồng).</w:t>
      </w:r>
    </w:p>
    <w:p>
      <w:pPr>
        <w:pBdr>
          <w:left w:val="single" w:color="1F3D99" w:sz="24" w:space="8"/>
        </w:pBdr>
        <w:shd w:fill="EAF0FB" w:val="clear"/>
        <w:spacing w:after="200" w:before="100"/>
      </w:pPr>
      <w:r>
        <w:rPr>
          <w:i/>
          <w:iCs/>
          <w:sz w:val="21"/>
          <w:szCs w:val="21"/>
        </w:rPr>
        <w:t xml:space="preserve">Lưu ý: dataset gốc trong slide minh hoạ có 4 feature (marketing_expense, customers, orders, discount). Dữ liệu thực hành chỉ có orders, nên notebook tạo thêm feature thời gian (day_of_week, month, is_weekend) để đủ phong phú cho mô hình — đây cũng là một tình huống feature engineering thực tế cần giải thích cho sinh viên.</w:t>
      </w:r>
    </w:p>
    <w:p>
      <w:pPr>
        <w:pStyle w:val="Heading2"/>
        <w:spacing w:after="120" w:before="280"/>
      </w:pPr>
      <w:r>
        <w:t xml:space="preserve">3.2. enterprise_transactions_clean.csv (Phần B)</w:t>
      </w:r>
    </w:p>
    <w:p>
      <w:pPr>
        <w:spacing w:after="160"/>
      </w:pPr>
      <w:r>
        <w:t xml:space="preserve">59.985 dòng giao dịch, 16 cột, khoảng 7.879 khách hàng duy nhất, giai đoạn 01/01/2025 – 09/11/2025, gồm 5 chi nhánh (TP HCM, Hà Nội, Đà Nẵng, Hải Phòng, Cần Thơ), 6 ngành hàng, 2 kênh bán (Online/Cửa hàng).</w:t>
      </w:r>
    </w:p>
    <w:p>
      <w:pPr>
        <w:spacing w:after="160"/>
      </w:pPr>
      <w:r>
        <w:t xml:space="preserve">Vì dữ liệu ở cấp giao dịch (1 dòng = 1 giao dịch) trong khi clustering cần cấp khách hàng (1 dòng = 1 khách hàng), notebook thực hiện groupby theo customer_id để tạo bộ đặc trưng RFM (Recency, Frequency, Monetary, Avg Transaction) — kỹ thuật chuẩn trong Customer Segmentation, khớp với các feature gợi ý ở slide 14.18 (income, total_spending, avg_transaction, transaction_count, frequency, recency).</w:t>
      </w:r>
    </w:p>
    <w:p>
      <w:pPr>
        <w:pBdr>
          <w:left w:val="single" w:color="1F3D99" w:sz="24" w:space="8"/>
        </w:pBdr>
        <w:shd w:fill="F1F7E6" w:val="clear"/>
        <w:spacing w:after="200" w:before="100"/>
      </w:pPr>
      <w:r>
        <w:rPr>
          <w:i/>
          <w:iCs/>
          <w:sz w:val="21"/>
          <w:szCs w:val="21"/>
        </w:rPr>
        <w:t xml:space="preserve">Dataset đã có sẵn các cờ hữu ích: is_fraud, amount_da_impute, la_outlier_iqr, status (HOAN_TAT/HOAN_TRA) — nên hướng dẫn sinh viên lọc status == "HOAN_TAT" trước khi tính RFM, vì giao dịch hoàn trả không phản ánh đúng giá trị khách hàng.</w:t>
      </w:r>
    </w:p>
    <w:p>
      <w:pPr>
        <w:pStyle w:val="Heading1"/>
        <w:spacing w:after="160" w:before="360"/>
      </w:pPr>
      <w:r>
        <w:t xml:space="preserve">4. Hướng dẫn cài đặt môi trường</w:t>
      </w:r>
    </w:p>
    <w:p>
      <w:pPr>
        <w:spacing w:after="160"/>
      </w:pPr>
      <w:r>
        <w:t xml:space="preserve">Notebook dùng các thư viện phổ biến, không yêu cầu GPU hay tài nguyên đặc biệt:</w:t>
      </w:r>
    </w:p>
    <w:p>
      <w:pPr>
        <w:pStyle w:val="ListParagraph"/>
        <w:numPr>
          <w:ilvl w:val="0"/>
          <w:numId w:val="1"/>
        </w:numPr>
        <w:spacing w:after="80"/>
      </w:pPr>
      <w:r>
        <w:t xml:space="preserve">pandas, numpy — xử lý dữ liệu</w:t>
      </w:r>
    </w:p>
    <w:p>
      <w:pPr>
        <w:pStyle w:val="ListParagraph"/>
        <w:numPr>
          <w:ilvl w:val="0"/>
          <w:numId w:val="1"/>
        </w:numPr>
        <w:spacing w:after="80"/>
      </w:pPr>
      <w:r>
        <w:t xml:space="preserve">matplotlib, seaborn — trực quan hóa</w:t>
      </w:r>
    </w:p>
    <w:p>
      <w:pPr>
        <w:pStyle w:val="ListParagraph"/>
        <w:numPr>
          <w:ilvl w:val="0"/>
          <w:numId w:val="1"/>
        </w:numPr>
        <w:spacing w:after="80"/>
      </w:pPr>
      <w:r>
        <w:t xml:space="preserve">scikit-learn — LinearRegression, DecisionTreeRegressor, KMeans, GaussianMixture, StandardScaler, các metric đánh giá</w:t>
      </w:r>
    </w:p>
    <w:p>
      <w:pPr>
        <w:spacing w:after="160"/>
      </w:pPr>
      <w:r>
        <w:t xml:space="preserve">Cách chạy:</w:t>
      </w:r>
    </w:p>
    <w:p>
      <w:pPr>
        <w:pStyle w:val="ListParagraph"/>
        <w:numPr>
          <w:ilvl w:val="0"/>
          <w:numId w:val="2"/>
        </w:numPr>
        <w:spacing w:after="80"/>
      </w:pPr>
      <w:r>
        <w:t xml:space="preserve">Cài Python ≥ 3.9 và Jupyter Notebook / JupyterLab, hoặc dùng Google Colab (không cần cài đặt gì thêm).</w:t>
      </w:r>
    </w:p>
    <w:p>
      <w:pPr>
        <w:pStyle w:val="ListParagraph"/>
        <w:numPr>
          <w:ilvl w:val="0"/>
          <w:numId w:val="2"/>
        </w:numPr>
        <w:spacing w:after="80"/>
      </w:pPr>
      <w:r>
        <w:t xml:space="preserve">Đặt 2 file dữ liệu (market_demand.csv, enterprise_transactions_clean.csv) cùng thư mục với file notebook.</w:t>
      </w:r>
    </w:p>
    <w:p>
      <w:pPr>
        <w:pStyle w:val="ListParagraph"/>
        <w:numPr>
          <w:ilvl w:val="0"/>
          <w:numId w:val="2"/>
        </w:numPr>
        <w:spacing w:after="80"/>
      </w:pPr>
      <w:r>
        <w:t xml:space="preserve">Mở LAB13_14_MLcoban.ipynb, chạy cell đầu tiên trong mục 0.1 nếu môi trường chưa có sẵn thư viện (bỏ dấu # trước lệnh %pip install).</w:t>
      </w:r>
    </w:p>
    <w:p>
      <w:pPr>
        <w:pStyle w:val="ListParagraph"/>
        <w:numPr>
          <w:ilvl w:val="0"/>
          <w:numId w:val="2"/>
        </w:numPr>
        <w:spacing w:after="80"/>
      </w:pPr>
      <w:r>
        <w:t xml:space="preserve">Chạy lần lượt các cell từ trên xuống dưới (Kernel → Restart &amp; Run All để kiểm tra toàn bộ notebook chạy trơn tru).</w:t>
      </w:r>
    </w:p>
    <w:p>
      <w:pPr>
        <w:shd w:fill="F3F3F3" w:val="clear"/>
        <w:spacing w:after="160"/>
        <w:ind w:left="120"/>
      </w:pPr>
      <w:r>
        <w:rPr>
          <w:rFonts w:ascii="Consolas" w:cs="Consolas" w:eastAsia="Consolas" w:hAnsi="Consolas"/>
          <w:sz w:val="19"/>
          <w:szCs w:val="19"/>
        </w:rPr>
        <w:t xml:space="preserve">%pip install -q pandas numpy matplotlib seaborn scikit-learn</w:t>
      </w:r>
    </w:p>
    <w:p>
      <w:pPr>
        <w:pBdr>
          <w:left w:val="single" w:color="1F3D99" w:sz="24" w:space="8"/>
        </w:pBdr>
        <w:shd w:fill="EAF0FB" w:val="clear"/>
        <w:spacing w:after="200" w:before="100"/>
      </w:pPr>
      <w:r>
        <w:rPr>
          <w:i/>
          <w:iCs/>
          <w:sz w:val="21"/>
          <w:szCs w:val="21"/>
        </w:rPr>
        <w:t xml:space="preserve">Đã kiểm thử: toàn bộ notebook chạy từ đầu đến cuối không lỗi với pandas, scikit-learn phiên bản mới nhất tại thời điểm biên soạn.</w:t>
      </w:r>
    </w:p>
    <w:p>
      <w:pPr>
        <w:pStyle w:val="Heading1"/>
        <w:spacing w:after="160" w:before="360"/>
      </w:pPr>
      <w:r>
        <w:t xml:space="preserve">5. Cấu trúc Notebook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8200"/>
      </w:tblGrid>
      <w:tr>
        <w:trPr>
          <w:tblHeader/>
        </w:trPr>
        <w:tc>
          <w:tcPr>
            <w:tcW w:type="dxa" w:w="1600"/>
            <w:shd w:fill="1F3D99" w:val="clear"/>
            <w:tcMar>
              <w:top w:type="dxa" w:w="80"/>
              <w:left w:type="dxa" w:w="100"/>
              <w:bottom w:type="dxa" w:w="80"/>
              <w:right w:type="dxa" w:w="100"/>
            </w:tcMar>
          </w:tcPr>
          <w:p>
            <w:pPr>
              <w:jc w:val="left"/>
            </w:pPr>
            <w:r>
              <w:rPr>
                <w:b/>
                <w:bCs/>
                <w:color w:val="FFFFFF"/>
              </w:rPr>
              <w:t xml:space="preserve">Mục</w:t>
            </w:r>
          </w:p>
        </w:tc>
        <w:tc>
          <w:tcPr>
            <w:tcW w:type="dxa" w:w="8200"/>
            <w:shd w:fill="1F3D99" w:val="clear"/>
            <w:tcMar>
              <w:top w:type="dxa" w:w="80"/>
              <w:left w:type="dxa" w:w="100"/>
              <w:bottom w:type="dxa" w:w="80"/>
              <w:right w:type="dxa" w:w="100"/>
            </w:tcMar>
          </w:tcPr>
          <w:p>
            <w:pPr>
              <w:jc w:val="left"/>
            </w:pPr>
            <w:r>
              <w:rPr>
                <w:b/>
                <w:bCs/>
                <w:color w:val="FFFFFF"/>
              </w:rPr>
              <w:t xml:space="preserve">Nội dung</w:t>
            </w:r>
          </w:p>
        </w:tc>
      </w:tr>
      <w:tr>
        <w:tc>
          <w:tcPr>
            <w:tcW w:type="dxa" w:w="1600"/>
            <w:tcMar>
              <w:top w:type="dxa" w:w="80"/>
              <w:left w:type="dxa" w:w="100"/>
              <w:bottom w:type="dxa" w:w="80"/>
              <w:right w:type="dxa" w:w="100"/>
            </w:tcMar>
          </w:tcPr>
          <w:p>
            <w:pPr>
              <w:jc w:val="left"/>
            </w:pPr>
            <w:r>
              <w:rPr>
                <w:b w:val="false"/>
                <w:bCs w:val="false"/>
                <w:color w:val="000000"/>
              </w:rPr>
              <w:t xml:space="preserve">0</w:t>
            </w:r>
          </w:p>
        </w:tc>
        <w:tc>
          <w:tcPr>
            <w:tcW w:type="dxa" w:w="8200"/>
            <w:tcMar>
              <w:top w:type="dxa" w:w="80"/>
              <w:left w:type="dxa" w:w="100"/>
              <w:bottom w:type="dxa" w:w="80"/>
              <w:right w:type="dxa" w:w="100"/>
            </w:tcMar>
          </w:tcPr>
          <w:p>
            <w:pPr>
              <w:jc w:val="left"/>
            </w:pPr>
            <w:r>
              <w:rPr>
                <w:b w:val="false"/>
                <w:bCs w:val="false"/>
                <w:color w:val="000000"/>
              </w:rPr>
              <w:t xml:space="preserve">Cài đặt môi trường, import thư viện, tìm đường dẫn dữ liệu tự động</w:t>
            </w:r>
          </w:p>
        </w:tc>
      </w:tr>
      <w:tr>
        <w:tc>
          <w:tcPr>
            <w:tcW w:type="dxa" w:w="1600"/>
            <w:shd w:fill="F5F7FB" w:val="clear"/>
            <w:tcMar>
              <w:top w:type="dxa" w:w="80"/>
              <w:left w:type="dxa" w:w="100"/>
              <w:bottom w:type="dxa" w:w="80"/>
              <w:right w:type="dxa" w:w="100"/>
            </w:tcMar>
          </w:tcPr>
          <w:p>
            <w:pPr>
              <w:jc w:val="left"/>
            </w:pPr>
            <w:r>
              <w:rPr>
                <w:b w:val="false"/>
                <w:bCs w:val="false"/>
                <w:color w:val="000000"/>
              </w:rPr>
              <w:t xml:space="preserve">A.1 – A.2</w:t>
            </w:r>
          </w:p>
        </w:tc>
        <w:tc>
          <w:tcPr>
            <w:tcW w:type="dxa" w:w="8200"/>
            <w:shd w:fill="F5F7FB" w:val="clear"/>
            <w:tcMar>
              <w:top w:type="dxa" w:w="80"/>
              <w:left w:type="dxa" w:w="100"/>
              <w:bottom w:type="dxa" w:w="80"/>
              <w:right w:type="dxa" w:w="100"/>
            </w:tcMar>
          </w:tcPr>
          <w:p>
            <w:pPr>
              <w:jc w:val="left"/>
            </w:pPr>
            <w:r>
              <w:rPr>
                <w:b w:val="false"/>
                <w:bCs w:val="false"/>
                <w:color w:val="000000"/>
              </w:rPr>
              <w:t xml:space="preserve">Xác định bài toán, nạp dữ liệu, EDA (biểu đồ doanh thu theo thời gian, tương quan orders–revenue)</w:t>
            </w:r>
          </w:p>
        </w:tc>
      </w:tr>
      <w:tr>
        <w:tc>
          <w:tcPr>
            <w:tcW w:type="dxa" w:w="1600"/>
            <w:tcMar>
              <w:top w:type="dxa" w:w="80"/>
              <w:left w:type="dxa" w:w="100"/>
              <w:bottom w:type="dxa" w:w="80"/>
              <w:right w:type="dxa" w:w="100"/>
            </w:tcMar>
          </w:tcPr>
          <w:p>
            <w:pPr>
              <w:jc w:val="left"/>
            </w:pPr>
            <w:r>
              <w:rPr>
                <w:b w:val="false"/>
                <w:bCs w:val="false"/>
                <w:color w:val="000000"/>
              </w:rPr>
              <w:t xml:space="preserve">A.3 – A.4</w:t>
            </w:r>
          </w:p>
        </w:tc>
        <w:tc>
          <w:tcPr>
            <w:tcW w:type="dxa" w:w="8200"/>
            <w:tcMar>
              <w:top w:type="dxa" w:w="80"/>
              <w:left w:type="dxa" w:w="100"/>
              <w:bottom w:type="dxa" w:w="80"/>
              <w:right w:type="dxa" w:w="100"/>
            </w:tcMar>
          </w:tcPr>
          <w:p>
            <w:pPr>
              <w:jc w:val="left"/>
            </w:pPr>
            <w:r>
              <w:rPr>
                <w:b w:val="false"/>
                <w:bCs w:val="false"/>
                <w:color w:val="000000"/>
              </w:rPr>
              <w:t xml:space="preserve">Feature engineering (day_of_week, month, is_weekend), chọn feature, chia Train/Test 80/20</w:t>
            </w:r>
          </w:p>
        </w:tc>
      </w:tr>
      <w:tr>
        <w:tc>
          <w:tcPr>
            <w:tcW w:type="dxa" w:w="1600"/>
            <w:shd w:fill="F5F7FB" w:val="clear"/>
            <w:tcMar>
              <w:top w:type="dxa" w:w="80"/>
              <w:left w:type="dxa" w:w="100"/>
              <w:bottom w:type="dxa" w:w="80"/>
              <w:right w:type="dxa" w:w="100"/>
            </w:tcMar>
          </w:tcPr>
          <w:p>
            <w:pPr>
              <w:jc w:val="left"/>
            </w:pPr>
            <w:r>
              <w:rPr>
                <w:b w:val="false"/>
                <w:bCs w:val="false"/>
                <w:color w:val="000000"/>
              </w:rPr>
              <w:t xml:space="preserve">A.5 – A.7</w:t>
            </w:r>
          </w:p>
        </w:tc>
        <w:tc>
          <w:tcPr>
            <w:tcW w:type="dxa" w:w="8200"/>
            <w:shd w:fill="F5F7FB" w:val="clear"/>
            <w:tcMar>
              <w:top w:type="dxa" w:w="80"/>
              <w:left w:type="dxa" w:w="100"/>
              <w:bottom w:type="dxa" w:w="80"/>
              <w:right w:type="dxa" w:w="100"/>
            </w:tcMar>
          </w:tcPr>
          <w:p>
            <w:pPr>
              <w:jc w:val="left"/>
            </w:pPr>
            <w:r>
              <w:rPr>
                <w:b w:val="false"/>
                <w:bCs w:val="false"/>
                <w:color w:val="000000"/>
              </w:rPr>
              <w:t xml:space="preserve">Huấn luyện Linear Regression, đánh giá (MAE/MSE/RMSE/R²), Actual vs Predicted, Residual Plot, dự đoán mẫu</w:t>
            </w:r>
          </w:p>
        </w:tc>
      </w:tr>
      <w:tr>
        <w:tc>
          <w:tcPr>
            <w:tcW w:type="dxa" w:w="1600"/>
            <w:tcMar>
              <w:top w:type="dxa" w:w="80"/>
              <w:left w:type="dxa" w:w="100"/>
              <w:bottom w:type="dxa" w:w="80"/>
              <w:right w:type="dxa" w:w="100"/>
            </w:tcMar>
          </w:tcPr>
          <w:p>
            <w:pPr>
              <w:jc w:val="left"/>
            </w:pPr>
            <w:r>
              <w:rPr>
                <w:b w:val="false"/>
                <w:bCs w:val="false"/>
                <w:color w:val="000000"/>
              </w:rPr>
              <w:t xml:space="preserve">A.8</w:t>
            </w:r>
          </w:p>
        </w:tc>
        <w:tc>
          <w:tcPr>
            <w:tcW w:type="dxa" w:w="8200"/>
            <w:tcMar>
              <w:top w:type="dxa" w:w="80"/>
              <w:left w:type="dxa" w:w="100"/>
              <w:bottom w:type="dxa" w:w="80"/>
              <w:right w:type="dxa" w:w="100"/>
            </w:tcMar>
          </w:tcPr>
          <w:p>
            <w:pPr>
              <w:jc w:val="left"/>
            </w:pPr>
            <w:r>
              <w:rPr>
                <w:b w:val="false"/>
                <w:bCs w:val="false"/>
                <w:color w:val="000000"/>
              </w:rPr>
              <w:t xml:space="preserve">Bài tập: thêm feature lag, so sánh Decision Tree, phân tích hệ số hồi quy</w:t>
            </w:r>
          </w:p>
        </w:tc>
      </w:tr>
      <w:tr>
        <w:tc>
          <w:tcPr>
            <w:tcW w:type="dxa" w:w="1600"/>
            <w:shd w:fill="F5F7FB" w:val="clear"/>
            <w:tcMar>
              <w:top w:type="dxa" w:w="80"/>
              <w:left w:type="dxa" w:w="100"/>
              <w:bottom w:type="dxa" w:w="80"/>
              <w:right w:type="dxa" w:w="100"/>
            </w:tcMar>
          </w:tcPr>
          <w:p>
            <w:pPr>
              <w:jc w:val="left"/>
            </w:pPr>
            <w:r>
              <w:rPr>
                <w:b w:val="false"/>
                <w:bCs w:val="false"/>
                <w:color w:val="000000"/>
              </w:rPr>
              <w:t xml:space="preserve">B.1 – B.2</w:t>
            </w:r>
          </w:p>
        </w:tc>
        <w:tc>
          <w:tcPr>
            <w:tcW w:type="dxa" w:w="8200"/>
            <w:shd w:fill="F5F7FB" w:val="clear"/>
            <w:tcMar>
              <w:top w:type="dxa" w:w="80"/>
              <w:left w:type="dxa" w:w="100"/>
              <w:bottom w:type="dxa" w:w="80"/>
              <w:right w:type="dxa" w:w="100"/>
            </w:tcMar>
          </w:tcPr>
          <w:p>
            <w:pPr>
              <w:jc w:val="left"/>
            </w:pPr>
            <w:r>
              <w:rPr>
                <w:b w:val="false"/>
                <w:bCs w:val="false"/>
                <w:color w:val="000000"/>
              </w:rPr>
              <w:t xml:space="preserve">Nạp dữ liệu giao dịch, lọc trạng thái hợp lệ, Data Audit (missing, trùng lặp)</w:t>
            </w:r>
          </w:p>
        </w:tc>
      </w:tr>
      <w:tr>
        <w:tc>
          <w:tcPr>
            <w:tcW w:type="dxa" w:w="1600"/>
            <w:tcMar>
              <w:top w:type="dxa" w:w="80"/>
              <w:left w:type="dxa" w:w="100"/>
              <w:bottom w:type="dxa" w:w="80"/>
              <w:right w:type="dxa" w:w="100"/>
            </w:tcMar>
          </w:tcPr>
          <w:p>
            <w:pPr>
              <w:jc w:val="left"/>
            </w:pPr>
            <w:r>
              <w:rPr>
                <w:b w:val="false"/>
                <w:bCs w:val="false"/>
                <w:color w:val="000000"/>
              </w:rPr>
              <w:t xml:space="preserve">B.3 – B.4</w:t>
            </w:r>
          </w:p>
        </w:tc>
        <w:tc>
          <w:tcPr>
            <w:tcW w:type="dxa" w:w="8200"/>
            <w:tcMar>
              <w:top w:type="dxa" w:w="80"/>
              <w:left w:type="dxa" w:w="100"/>
              <w:bottom w:type="dxa" w:w="80"/>
              <w:right w:type="dxa" w:w="100"/>
            </w:tcMar>
          </w:tcPr>
          <w:p>
            <w:pPr>
              <w:jc w:val="left"/>
            </w:pPr>
            <w:r>
              <w:rPr>
                <w:b w:val="false"/>
                <w:bCs w:val="false"/>
                <w:color w:val="000000"/>
              </w:rPr>
              <w:t xml:space="preserve">Xây dựng bảng RFM theo khách hàng, xử lý outlier (IQR capping), chuẩn hóa (StandardScaler)</w:t>
            </w:r>
          </w:p>
        </w:tc>
      </w:tr>
      <w:tr>
        <w:tc>
          <w:tcPr>
            <w:tcW w:type="dxa" w:w="1600"/>
            <w:shd w:fill="F5F7FB" w:val="clear"/>
            <w:tcMar>
              <w:top w:type="dxa" w:w="80"/>
              <w:left w:type="dxa" w:w="100"/>
              <w:bottom w:type="dxa" w:w="80"/>
              <w:right w:type="dxa" w:w="100"/>
            </w:tcMar>
          </w:tcPr>
          <w:p>
            <w:pPr>
              <w:jc w:val="left"/>
            </w:pPr>
            <w:r>
              <w:rPr>
                <w:b w:val="false"/>
                <w:bCs w:val="false"/>
                <w:color w:val="000000"/>
              </w:rPr>
              <w:t xml:space="preserve">B.5 – B.6</w:t>
            </w:r>
          </w:p>
        </w:tc>
        <w:tc>
          <w:tcPr>
            <w:tcW w:type="dxa" w:w="8200"/>
            <w:shd w:fill="F5F7FB" w:val="clear"/>
            <w:tcMar>
              <w:top w:type="dxa" w:w="80"/>
              <w:left w:type="dxa" w:w="100"/>
              <w:bottom w:type="dxa" w:w="80"/>
              <w:right w:type="dxa" w:w="100"/>
            </w:tcMar>
          </w:tcPr>
          <w:p>
            <w:pPr>
              <w:jc w:val="left"/>
            </w:pPr>
            <w:r>
              <w:rPr>
                <w:b w:val="false"/>
                <w:bCs w:val="false"/>
                <w:color w:val="000000"/>
              </w:rPr>
              <w:t xml:space="preserve">Elbow Method + Silhouette Score để chọn K, huấn luyện K-Means (k-means++)</w:t>
            </w:r>
          </w:p>
        </w:tc>
      </w:tr>
      <w:tr>
        <w:tc>
          <w:tcPr>
            <w:tcW w:type="dxa" w:w="1600"/>
            <w:tcMar>
              <w:top w:type="dxa" w:w="80"/>
              <w:left w:type="dxa" w:w="100"/>
              <w:bottom w:type="dxa" w:w="80"/>
              <w:right w:type="dxa" w:w="100"/>
            </w:tcMar>
          </w:tcPr>
          <w:p>
            <w:pPr>
              <w:jc w:val="left"/>
            </w:pPr>
            <w:r>
              <w:rPr>
                <w:b w:val="false"/>
                <w:bCs w:val="false"/>
                <w:color w:val="000000"/>
              </w:rPr>
              <w:t xml:space="preserve">B.7 – B.8</w:t>
            </w:r>
          </w:p>
        </w:tc>
        <w:tc>
          <w:tcPr>
            <w:tcW w:type="dxa" w:w="8200"/>
            <w:tcMar>
              <w:top w:type="dxa" w:w="80"/>
              <w:left w:type="dxa" w:w="100"/>
              <w:bottom w:type="dxa" w:w="80"/>
              <w:right w:type="dxa" w:w="100"/>
            </w:tcMar>
          </w:tcPr>
          <w:p>
            <w:pPr>
              <w:jc w:val="left"/>
            </w:pPr>
            <w:r>
              <w:rPr>
                <w:b w:val="false"/>
                <w:bCs w:val="false"/>
                <w:color w:val="000000"/>
              </w:rPr>
              <w:t xml:space="preserve">Huấn luyện GMM, so sánh Soft vs Hard clustering, so sánh K-Means và GMM</w:t>
            </w:r>
          </w:p>
        </w:tc>
      </w:tr>
      <w:tr>
        <w:tc>
          <w:tcPr>
            <w:tcW w:type="dxa" w:w="1600"/>
            <w:shd w:fill="F5F7FB" w:val="clear"/>
            <w:tcMar>
              <w:top w:type="dxa" w:w="80"/>
              <w:left w:type="dxa" w:w="100"/>
              <w:bottom w:type="dxa" w:w="80"/>
              <w:right w:type="dxa" w:w="100"/>
            </w:tcMar>
          </w:tcPr>
          <w:p>
            <w:pPr>
              <w:jc w:val="left"/>
            </w:pPr>
            <w:r>
              <w:rPr>
                <w:b w:val="false"/>
                <w:bCs w:val="false"/>
                <w:color w:val="000000"/>
              </w:rPr>
              <w:t xml:space="preserve">B.9 – B.10</w:t>
            </w:r>
          </w:p>
        </w:tc>
        <w:tc>
          <w:tcPr>
            <w:tcW w:type="dxa" w:w="8200"/>
            <w:shd w:fill="F5F7FB" w:val="clear"/>
            <w:tcMar>
              <w:top w:type="dxa" w:w="80"/>
              <w:left w:type="dxa" w:w="100"/>
              <w:bottom w:type="dxa" w:w="80"/>
              <w:right w:type="dxa" w:w="100"/>
            </w:tcMar>
          </w:tcPr>
          <w:p>
            <w:pPr>
              <w:jc w:val="left"/>
            </w:pPr>
            <w:r>
              <w:rPr>
                <w:b w:val="false"/>
                <w:bCs w:val="false"/>
                <w:color w:val="000000"/>
              </w:rPr>
              <w:t xml:space="preserve">Inverse transform centroid → Customer Profile, đặt tên segment, trực quan hóa (scatter, boxplot)</w:t>
            </w:r>
          </w:p>
        </w:tc>
      </w:tr>
      <w:tr>
        <w:tc>
          <w:tcPr>
            <w:tcW w:type="dxa" w:w="1600"/>
            <w:tcMar>
              <w:top w:type="dxa" w:w="80"/>
              <w:left w:type="dxa" w:w="100"/>
              <w:bottom w:type="dxa" w:w="80"/>
              <w:right w:type="dxa" w:w="100"/>
            </w:tcMar>
          </w:tcPr>
          <w:p>
            <w:pPr>
              <w:jc w:val="left"/>
            </w:pPr>
            <w:r>
              <w:rPr>
                <w:b w:val="false"/>
                <w:bCs w:val="false"/>
                <w:color w:val="000000"/>
              </w:rPr>
              <w:t xml:space="preserve">B.11 – B.12</w:t>
            </w:r>
          </w:p>
        </w:tc>
        <w:tc>
          <w:tcPr>
            <w:tcW w:type="dxa" w:w="8200"/>
            <w:tcMar>
              <w:top w:type="dxa" w:w="80"/>
              <w:left w:type="dxa" w:w="100"/>
              <w:bottom w:type="dxa" w:w="80"/>
              <w:right w:type="dxa" w:w="100"/>
            </w:tcMar>
          </w:tcPr>
          <w:p>
            <w:pPr>
              <w:jc w:val="left"/>
            </w:pPr>
            <w:r>
              <w:rPr>
                <w:b w:val="false"/>
                <w:bCs w:val="false"/>
                <w:color w:val="000000"/>
              </w:rPr>
              <w:t xml:space="preserve">Đánh giá Size/Separation/Stability, xuất sản phẩm cuối (CSV có cột cluster + Business Profile)</w:t>
            </w:r>
          </w:p>
        </w:tc>
      </w:tr>
      <w:tr>
        <w:tc>
          <w:tcPr>
            <w:tcW w:type="dxa" w:w="1600"/>
            <w:shd w:fill="F5F7FB" w:val="clear"/>
            <w:tcMar>
              <w:top w:type="dxa" w:w="80"/>
              <w:left w:type="dxa" w:w="100"/>
              <w:bottom w:type="dxa" w:w="80"/>
              <w:right w:type="dxa" w:w="100"/>
            </w:tcMar>
          </w:tcPr>
          <w:p>
            <w:pPr>
              <w:jc w:val="left"/>
            </w:pPr>
            <w:r>
              <w:rPr>
                <w:b w:val="false"/>
                <w:bCs w:val="false"/>
                <w:color w:val="000000"/>
              </w:rPr>
              <w:t xml:space="preserve">B.13</w:t>
            </w:r>
          </w:p>
        </w:tc>
        <w:tc>
          <w:tcPr>
            <w:tcW w:type="dxa" w:w="8200"/>
            <w:shd w:fill="F5F7FB" w:val="clear"/>
            <w:tcMar>
              <w:top w:type="dxa" w:w="80"/>
              <w:left w:type="dxa" w:w="100"/>
              <w:bottom w:type="dxa" w:w="80"/>
              <w:right w:type="dxa" w:w="100"/>
            </w:tcMar>
          </w:tcPr>
          <w:p>
            <w:pPr>
              <w:jc w:val="left"/>
            </w:pPr>
            <w:r>
              <w:rPr>
                <w:b w:val="false"/>
                <w:bCs w:val="false"/>
                <w:color w:val="000000"/>
              </w:rPr>
              <w:t xml:space="preserve">Bài tập: thử K khác, thêm feature online_ratio, đề xuất hành động kinh doanh</w:t>
            </w:r>
          </w:p>
        </w:tc>
      </w:tr>
    </w:tbl>
    <w:p>
      <w:pPr>
        <w:pStyle w:val="Heading1"/>
        <w:spacing w:after="160" w:before="360"/>
      </w:pPr>
      <w:r>
        <w:t xml:space="preserve">6. Giải thích chi tiết — Phần A: Dự đoán doanh thu</w:t>
      </w:r>
    </w:p>
    <w:p>
      <w:pPr>
        <w:pStyle w:val="Heading2"/>
        <w:spacing w:after="120" w:before="280"/>
      </w:pPr>
      <w:r>
        <w:t xml:space="preserve">6.1. Kết quả tham chiếu (đã kiểm thử)</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0"/>
        <w:gridCol w:w="5800"/>
      </w:tblGrid>
      <w:tr>
        <w:trPr>
          <w:tblHeader/>
        </w:trPr>
        <w:tc>
          <w:tcPr>
            <w:tcW w:type="dxa" w:w="4000"/>
            <w:shd w:fill="1F3D99" w:val="clear"/>
            <w:tcMar>
              <w:top w:type="dxa" w:w="80"/>
              <w:left w:type="dxa" w:w="100"/>
              <w:bottom w:type="dxa" w:w="80"/>
              <w:right w:type="dxa" w:w="100"/>
            </w:tcMar>
          </w:tcPr>
          <w:p>
            <w:pPr>
              <w:jc w:val="left"/>
            </w:pPr>
            <w:r>
              <w:rPr>
                <w:b/>
                <w:bCs/>
                <w:color w:val="FFFFFF"/>
              </w:rPr>
              <w:t xml:space="preserve">Chỉ số</w:t>
            </w:r>
          </w:p>
        </w:tc>
        <w:tc>
          <w:tcPr>
            <w:tcW w:type="dxa" w:w="5800"/>
            <w:shd w:fill="1F3D99" w:val="clear"/>
            <w:tcMar>
              <w:top w:type="dxa" w:w="80"/>
              <w:left w:type="dxa" w:w="100"/>
              <w:bottom w:type="dxa" w:w="80"/>
              <w:right w:type="dxa" w:w="100"/>
            </w:tcMar>
          </w:tcPr>
          <w:p>
            <w:pPr>
              <w:jc w:val="left"/>
            </w:pPr>
            <w:r>
              <w:rPr>
                <w:b/>
                <w:bCs/>
                <w:color w:val="FFFFFF"/>
              </w:rPr>
              <w:t xml:space="preserve">Giá trị</w:t>
            </w:r>
          </w:p>
        </w:tc>
      </w:tr>
      <w:tr>
        <w:tc>
          <w:tcPr>
            <w:tcW w:type="dxa" w:w="4000"/>
            <w:tcMar>
              <w:top w:type="dxa" w:w="80"/>
              <w:left w:type="dxa" w:w="100"/>
              <w:bottom w:type="dxa" w:w="80"/>
              <w:right w:type="dxa" w:w="100"/>
            </w:tcMar>
          </w:tcPr>
          <w:p>
            <w:pPr>
              <w:jc w:val="left"/>
            </w:pPr>
            <w:r>
              <w:rPr>
                <w:b w:val="false"/>
                <w:bCs w:val="false"/>
                <w:color w:val="000000"/>
              </w:rPr>
              <w:t xml:space="preserve">Số dòng Train / Test</w:t>
            </w:r>
          </w:p>
        </w:tc>
        <w:tc>
          <w:tcPr>
            <w:tcW w:type="dxa" w:w="5800"/>
            <w:tcMar>
              <w:top w:type="dxa" w:w="80"/>
              <w:left w:type="dxa" w:w="100"/>
              <w:bottom w:type="dxa" w:w="80"/>
              <w:right w:type="dxa" w:w="100"/>
            </w:tcMar>
          </w:tcPr>
          <w:p>
            <w:pPr>
              <w:jc w:val="left"/>
            </w:pPr>
            <w:r>
              <w:rPr>
                <w:b w:val="false"/>
                <w:bCs w:val="false"/>
                <w:color w:val="000000"/>
              </w:rPr>
              <w:t xml:space="preserve">876 / 220 (tỉ lệ 80/20)</w:t>
            </w:r>
          </w:p>
        </w:tc>
      </w:tr>
      <w:tr>
        <w:tc>
          <w:tcPr>
            <w:tcW w:type="dxa" w:w="4000"/>
            <w:shd w:fill="F5F7FB" w:val="clear"/>
            <w:tcMar>
              <w:top w:type="dxa" w:w="80"/>
              <w:left w:type="dxa" w:w="100"/>
              <w:bottom w:type="dxa" w:w="80"/>
              <w:right w:type="dxa" w:w="100"/>
            </w:tcMar>
          </w:tcPr>
          <w:p>
            <w:pPr>
              <w:jc w:val="left"/>
            </w:pPr>
            <w:r>
              <w:rPr>
                <w:b w:val="false"/>
                <w:bCs w:val="false"/>
                <w:color w:val="000000"/>
              </w:rPr>
              <w:t xml:space="preserve">Tương quan orders – revenue</w:t>
            </w:r>
          </w:p>
        </w:tc>
        <w:tc>
          <w:tcPr>
            <w:tcW w:type="dxa" w:w="5800"/>
            <w:shd w:fill="F5F7FB" w:val="clear"/>
            <w:tcMar>
              <w:top w:type="dxa" w:w="80"/>
              <w:left w:type="dxa" w:w="100"/>
              <w:bottom w:type="dxa" w:w="80"/>
              <w:right w:type="dxa" w:w="100"/>
            </w:tcMar>
          </w:tcPr>
          <w:p>
            <w:pPr>
              <w:jc w:val="left"/>
            </w:pPr>
            <w:r>
              <w:rPr>
                <w:b w:val="false"/>
                <w:bCs w:val="false"/>
                <w:color w:val="000000"/>
              </w:rPr>
              <w:t xml:space="preserve">≈ 0.98 (rất mạnh)</w:t>
            </w:r>
          </w:p>
        </w:tc>
      </w:tr>
      <w:tr>
        <w:tc>
          <w:tcPr>
            <w:tcW w:type="dxa" w:w="4000"/>
            <w:tcMar>
              <w:top w:type="dxa" w:w="80"/>
              <w:left w:type="dxa" w:w="100"/>
              <w:bottom w:type="dxa" w:w="80"/>
              <w:right w:type="dxa" w:w="100"/>
            </w:tcMar>
          </w:tcPr>
          <w:p>
            <w:pPr>
              <w:jc w:val="left"/>
            </w:pPr>
            <w:r>
              <w:rPr>
                <w:b w:val="false"/>
                <w:bCs w:val="false"/>
                <w:color w:val="000000"/>
              </w:rPr>
              <w:t xml:space="preserve">MAE</w:t>
            </w:r>
          </w:p>
        </w:tc>
        <w:tc>
          <w:tcPr>
            <w:tcW w:type="dxa" w:w="5800"/>
            <w:tcMar>
              <w:top w:type="dxa" w:w="80"/>
              <w:left w:type="dxa" w:w="100"/>
              <w:bottom w:type="dxa" w:w="80"/>
              <w:right w:type="dxa" w:w="100"/>
            </w:tcMar>
          </w:tcPr>
          <w:p>
            <w:pPr>
              <w:jc w:val="left"/>
            </w:pPr>
            <w:r>
              <w:rPr>
                <w:b w:val="false"/>
                <w:bCs w:val="false"/>
                <w:color w:val="000000"/>
              </w:rPr>
              <w:t xml:space="preserve">≈ 10.3 triệu đồng</w:t>
            </w:r>
          </w:p>
        </w:tc>
      </w:tr>
      <w:tr>
        <w:tc>
          <w:tcPr>
            <w:tcW w:type="dxa" w:w="4000"/>
            <w:shd w:fill="F5F7FB" w:val="clear"/>
            <w:tcMar>
              <w:top w:type="dxa" w:w="80"/>
              <w:left w:type="dxa" w:w="100"/>
              <w:bottom w:type="dxa" w:w="80"/>
              <w:right w:type="dxa" w:w="100"/>
            </w:tcMar>
          </w:tcPr>
          <w:p>
            <w:pPr>
              <w:jc w:val="left"/>
            </w:pPr>
            <w:r>
              <w:rPr>
                <w:b w:val="false"/>
                <w:bCs w:val="false"/>
                <w:color w:val="000000"/>
              </w:rPr>
              <w:t xml:space="preserve">RMSE</w:t>
            </w:r>
          </w:p>
        </w:tc>
        <w:tc>
          <w:tcPr>
            <w:tcW w:type="dxa" w:w="5800"/>
            <w:shd w:fill="F5F7FB" w:val="clear"/>
            <w:tcMar>
              <w:top w:type="dxa" w:w="80"/>
              <w:left w:type="dxa" w:w="100"/>
              <w:bottom w:type="dxa" w:w="80"/>
              <w:right w:type="dxa" w:w="100"/>
            </w:tcMar>
          </w:tcPr>
          <w:p>
            <w:pPr>
              <w:jc w:val="left"/>
            </w:pPr>
            <w:r>
              <w:rPr>
                <w:b w:val="false"/>
                <w:bCs w:val="false"/>
                <w:color w:val="000000"/>
              </w:rPr>
              <w:t xml:space="preserve">≈ 13.3 triệu đồng</w:t>
            </w:r>
          </w:p>
        </w:tc>
      </w:tr>
      <w:tr>
        <w:tc>
          <w:tcPr>
            <w:tcW w:type="dxa" w:w="4000"/>
            <w:tcMar>
              <w:top w:type="dxa" w:w="80"/>
              <w:left w:type="dxa" w:w="100"/>
              <w:bottom w:type="dxa" w:w="80"/>
              <w:right w:type="dxa" w:w="100"/>
            </w:tcMar>
          </w:tcPr>
          <w:p>
            <w:pPr>
              <w:jc w:val="left"/>
            </w:pPr>
            <w:r>
              <w:rPr>
                <w:b w:val="false"/>
                <w:bCs w:val="false"/>
                <w:color w:val="000000"/>
              </w:rPr>
              <w:t xml:space="preserve">R²</w:t>
            </w:r>
          </w:p>
        </w:tc>
        <w:tc>
          <w:tcPr>
            <w:tcW w:type="dxa" w:w="5800"/>
            <w:tcMar>
              <w:top w:type="dxa" w:w="80"/>
              <w:left w:type="dxa" w:w="100"/>
              <w:bottom w:type="dxa" w:w="80"/>
              <w:right w:type="dxa" w:w="100"/>
            </w:tcMar>
          </w:tcPr>
          <w:p>
            <w:pPr>
              <w:jc w:val="left"/>
            </w:pPr>
            <w:r>
              <w:rPr>
                <w:b w:val="false"/>
                <w:bCs w:val="false"/>
                <w:color w:val="000000"/>
              </w:rPr>
              <w:t xml:space="preserve">≈ 0.96</w:t>
            </w:r>
          </w:p>
        </w:tc>
      </w:tr>
    </w:tbl>
    <w:p>
      <w:pPr>
        <w:spacing w:after="160"/>
      </w:pPr>
      <w:r>
        <w:rPr>
          <w:i w:val="false"/>
          <w:iCs w:val="false"/>
        </w:rPr>
        <w:t xml:space="preserve">R² ≈ 0.96 nghĩa là mô hình giải thích được khoảng 96% biến thiên của doanh thu — kết quả cao vì orders và revenue có quan hệ gần như tuyến tính hoàn hảo trong dữ liệu mô phỏng này. Đây là điểm tốt để giảng viên nhấn mạnh: trong dữ liệu thực tế, R² cao như vậy khá hiếm và sinh viên nên cẩn trọng kiểm tra overfitting / data leakage khi gặp kết quả “quá đẹp”.</w:t>
      </w:r>
    </w:p>
    <w:p>
      <w:pPr>
        <w:pStyle w:val="Heading2"/>
        <w:spacing w:after="120" w:before="280"/>
      </w:pPr>
      <w:r>
        <w:t xml:space="preserve">6.2. Điểm giảng viên nên nhấn mạnh</w:t>
      </w:r>
    </w:p>
    <w:p>
      <w:pPr>
        <w:pStyle w:val="ListParagraph"/>
        <w:numPr>
          <w:ilvl w:val="0"/>
          <w:numId w:val="1"/>
        </w:numPr>
        <w:spacing w:after="80"/>
      </w:pPr>
      <w:r>
        <w:t xml:space="preserve">Phân biệt rõ Train set và Test set: mô hình chỉ được đánh giá công bằng trên dữ liệu chưa từng thấy (test set).</w:t>
      </w:r>
    </w:p>
    <w:p>
      <w:pPr>
        <w:pStyle w:val="ListParagraph"/>
        <w:numPr>
          <w:ilvl w:val="0"/>
          <w:numId w:val="1"/>
        </w:numPr>
        <w:spacing w:after="80"/>
      </w:pPr>
      <w:r>
        <w:t xml:space="preserve">Ý nghĩa từng chỉ số: MAE dễ hiểu (đơn vị giống target), RMSE phạt nặng sai số lớn hơn MAE, R² đo tỉ lệ phương sai giải thích được.</w:t>
      </w:r>
    </w:p>
    <w:p>
      <w:pPr>
        <w:pStyle w:val="ListParagraph"/>
        <w:numPr>
          <w:ilvl w:val="0"/>
          <w:numId w:val="1"/>
        </w:numPr>
        <w:spacing w:after="80"/>
      </w:pPr>
      <w:r>
        <w:t xml:space="preserve">Vì dữ liệu là chuỗi thời gian, chia ngẫu nhiên (random split) có thể gây rò rỉ thông tin nhẹ (mô hình “nhìn thấy” tương lai khi học từ quá khứ được xáo trộn cùng tập test). Bài tập gợi mở hướng chia theo mốc thời gian — nên thảo luận thêm trên lớp nếu còn thời gian.</w:t>
      </w:r>
    </w:p>
    <w:p>
      <w:pPr>
        <w:pStyle w:val="Heading2"/>
        <w:spacing w:after="120" w:before="280"/>
      </w:pPr>
      <w:r>
        <w:t xml:space="preserve">6.3. Gợi ý đáp án Bài tập A</w:t>
      </w:r>
    </w:p>
    <w:p>
      <w:pPr>
        <w:pStyle w:val="Heading3"/>
        <w:spacing w:after="100" w:before="200"/>
      </w:pPr>
      <w:r>
        <w:t xml:space="preserve">Bài tập A.1 — Feature lag</w:t>
      </w:r>
    </w:p>
    <w:p>
      <w:pPr>
        <w:shd w:fill="F3F3F3" w:val="clear"/>
        <w:spacing w:after="160"/>
        <w:ind w:left="120"/>
      </w:pPr>
      <w:r>
        <w:rPr>
          <w:rFonts w:ascii="Consolas" w:cs="Consolas" w:eastAsia="Consolas" w:hAnsi="Consolas"/>
          <w:sz w:val="19"/>
          <w:szCs w:val="19"/>
        </w:rPr>
        <w:t xml:space="preserve">df_rev["revenue_lag1"] = df_rev["revenue_trieu"].shift(1)</w:t>
      </w:r>
      <w:r>
        <w:br/>
        <w:t xml:space="preserve"/>
      </w:r>
      <w:r>
        <w:rPr>
          <w:rFonts w:ascii="Consolas" w:cs="Consolas" w:eastAsia="Consolas" w:hAnsi="Consolas"/>
          <w:sz w:val="19"/>
          <w:szCs w:val="19"/>
        </w:rPr>
        <w:t xml:space="preserve">df_rev_lag = df_rev.dropna().reset_index(drop=True)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feature_cols_lag = ["orders", "day_of_week", "month", "is_weekend", "revenue_lag1"]</w:t>
      </w:r>
      <w:r>
        <w:br/>
        <w:t xml:space="preserve"/>
      </w:r>
      <w:r>
        <w:rPr>
          <w:rFonts w:ascii="Consolas" w:cs="Consolas" w:eastAsia="Consolas" w:hAnsi="Consolas"/>
          <w:sz w:val="19"/>
          <w:szCs w:val="19"/>
        </w:rPr>
        <w:t xml:space="preserve">X2 = df_rev_lag[feature_cols_lag]</w:t>
      </w:r>
      <w:r>
        <w:br/>
        <w:t xml:space="preserve"/>
      </w:r>
      <w:r>
        <w:rPr>
          <w:rFonts w:ascii="Consolas" w:cs="Consolas" w:eastAsia="Consolas" w:hAnsi="Consolas"/>
          <w:sz w:val="19"/>
          <w:szCs w:val="19"/>
        </w:rPr>
        <w:t xml:space="preserve">y2 = df_rev_lag["revenue_trieu"]</w:t>
      </w:r>
      <w:r>
        <w:br/>
        <w:t xml:space="preserve"/>
      </w:r>
      <w:r>
        <w:rPr>
          <w:rFonts w:ascii="Consolas" w:cs="Consolas" w:eastAsia="Consolas" w:hAnsi="Consolas"/>
          <w:sz w:val="19"/>
          <w:szCs w:val="19"/>
        </w:rPr>
        <w:t xml:space="preserve">X2_train, X2_test, y2_train, y2_test = train_test_split(</w:t>
      </w:r>
      <w:r>
        <w:br/>
        <w:t xml:space="preserve"/>
      </w:r>
      <w:r>
        <w:rPr>
          <w:rFonts w:ascii="Consolas" w:cs="Consolas" w:eastAsia="Consolas" w:hAnsi="Consolas"/>
          <w:sz w:val="19"/>
          <w:szCs w:val="19"/>
        </w:rPr>
        <w:t xml:space="preserve">    X2, y2, test_size=0.2, random_state=RANDOM_STATE)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model_lr2 = LinearRegression().fit(X2_train, y2_train)</w:t>
      </w:r>
      <w:r>
        <w:br/>
        <w:t xml:space="preserve"/>
      </w:r>
      <w:r>
        <w:rPr>
          <w:rFonts w:ascii="Consolas" w:cs="Consolas" w:eastAsia="Consolas" w:hAnsi="Consolas"/>
          <w:sz w:val="19"/>
          <w:szCs w:val="19"/>
        </w:rPr>
        <w:t xml:space="preserve">r2_2 = r2_score(y2_test, model_lr2.predict(X2_test))</w:t>
      </w:r>
      <w:r>
        <w:br/>
        <w:t xml:space="preserve"/>
      </w:r>
      <w:r>
        <w:rPr>
          <w:rFonts w:ascii="Consolas" w:cs="Consolas" w:eastAsia="Consolas" w:hAnsi="Consolas"/>
          <w:sz w:val="19"/>
          <w:szCs w:val="19"/>
        </w:rPr>
        <w:t xml:space="preserve">print("R2 với revenue_lag1:", r2_2, " so với ban đầu:", r2)</w:t>
      </w:r>
    </w:p>
    <w:p>
      <w:pPr>
        <w:spacing w:after="160"/>
      </w:pPr>
      <w:r>
        <w:t xml:space="preserve">Kết quả tham khảo: R² thường tăng nhẹ hoặc gần tương đương (vì orders đã giải thích phần lớn phương sai) — điểm thảo luận hay: khi nào thêm feature không cải thiện đáng kể mô hình?</w:t>
      </w:r>
    </w:p>
    <w:p>
      <w:pPr>
        <w:pStyle w:val="Heading3"/>
        <w:spacing w:after="100" w:before="200"/>
      </w:pPr>
      <w:r>
        <w:t xml:space="preserve">Bài tập A.2 — So sánh Decision Tree</w:t>
      </w:r>
    </w:p>
    <w:p>
      <w:pPr>
        <w:shd w:fill="F3F3F3" w:val="clear"/>
        <w:spacing w:after="160"/>
        <w:ind w:left="120"/>
      </w:pPr>
      <w:r>
        <w:rPr>
          <w:rFonts w:ascii="Consolas" w:cs="Consolas" w:eastAsia="Consolas" w:hAnsi="Consolas"/>
          <w:sz w:val="19"/>
          <w:szCs w:val="19"/>
        </w:rPr>
        <w:t xml:space="preserve">model_dt = DecisionTreeRegressor(max_depth=5, random_state=RANDOM_STATE)</w:t>
      </w:r>
      <w:r>
        <w:br/>
        <w:t xml:space="preserve"/>
      </w:r>
      <w:r>
        <w:rPr>
          <w:rFonts w:ascii="Consolas" w:cs="Consolas" w:eastAsia="Consolas" w:hAnsi="Consolas"/>
          <w:sz w:val="19"/>
          <w:szCs w:val="19"/>
        </w:rPr>
        <w:t xml:space="preserve">model_dt.fit(X_train, y_train)</w:t>
      </w:r>
      <w:r>
        <w:br/>
        <w:t xml:space="preserve"/>
      </w:r>
      <w:r>
        <w:rPr>
          <w:rFonts w:ascii="Consolas" w:cs="Consolas" w:eastAsia="Consolas" w:hAnsi="Consolas"/>
          <w:sz w:val="19"/>
          <w:szCs w:val="19"/>
        </w:rPr>
        <w:t xml:space="preserve">y_pred_dt = model_dt.predict(X_test)</w:t>
      </w:r>
      <w:r>
        <w:br/>
        <w:t xml:space="preserve"/>
      </w:r>
      <w:r>
        <w:rPr>
          <w:rFonts w:ascii="Consolas" w:cs="Consolas" w:eastAsia="Consolas" w:hAnsi="Consolas"/>
          <w:sz w:val="19"/>
          <w:szCs w:val="19"/>
        </w:rPr>
        <w:t xml:space="preserve">print("DT  - MAE:", mean_absolute_error(y_test, y_pred_dt),</w:t>
      </w:r>
      <w:r>
        <w:br/>
        <w:t xml:space="preserve"/>
      </w:r>
      <w:r>
        <w:rPr>
          <w:rFonts w:ascii="Consolas" w:cs="Consolas" w:eastAsia="Consolas" w:hAnsi="Consolas"/>
          <w:sz w:val="19"/>
          <w:szCs w:val="19"/>
        </w:rPr>
        <w:t xml:space="preserve">      " R2:", r2_score(y_test, y_pred_dt))</w:t>
      </w:r>
      <w:r>
        <w:br/>
        <w:t xml:space="preserve"/>
      </w:r>
      <w:r>
        <w:rPr>
          <w:rFonts w:ascii="Consolas" w:cs="Consolas" w:eastAsia="Consolas" w:hAnsi="Consolas"/>
          <w:sz w:val="19"/>
          <w:szCs w:val="19"/>
        </w:rPr>
        <w:t xml:space="preserve">print("LR  - MAE:", mae, " R2:", r2)</w:t>
      </w:r>
    </w:p>
    <w:p>
      <w:pPr>
        <w:spacing w:after="160"/>
      </w:pPr>
      <w:r>
        <w:t xml:space="preserve">Với max_depth vừa phải (3–6), Decision Tree thường cho kết quả gần tương đương hoặc thấp hơn nhẹ so với Linear Regression trên dữ liệu gần tuyến tính này — điểm tốt để giải thích: mô hình phức tạp hơn không phải lúc nào cũng tốt hơn khi quan hệ dữ liệu vốn đã tuyến tính.</w:t>
      </w:r>
    </w:p>
    <w:p>
      <w:pPr>
        <w:pStyle w:val="Heading3"/>
        <w:spacing w:after="100" w:before="200"/>
      </w:pPr>
      <w:r>
        <w:t xml:space="preserve">Bài tập A.3 — Phân tích hệ số hồi quy</w:t>
      </w:r>
    </w:p>
    <w:p>
      <w:pPr>
        <w:spacing w:after="160"/>
      </w:pPr>
      <w:r>
        <w:t xml:space="preserve">Dấu dương ở orders và day_of_week nghĩa là số đơn hàng tăng / các ngày cuối tuần trong tuần (thứ Bảy) có xu hướng tăng doanh thu; dấu âm ở is_weekend cho thấy khi kiểm soát đồng thời day_of_week, biến cờ cuối tuần lại mang hệ số âm — đây là điểm hay để thảo luận về đa cộng tuyến (multicollinearity) giữa day_of_week và is_weekend.</w:t>
      </w:r>
    </w:p>
    <w:p>
      <w:pPr>
        <w:pStyle w:val="Heading1"/>
        <w:spacing w:after="160" w:before="360"/>
      </w:pPr>
      <w:r>
        <w:t xml:space="preserve">7. Giải thích chi tiết — Phần B: Phân nhóm khách hàng</w:t>
      </w:r>
    </w:p>
    <w:p>
      <w:pPr>
        <w:pStyle w:val="Heading2"/>
        <w:spacing w:after="120" w:before="280"/>
      </w:pPr>
      <w:r>
        <w:t xml:space="preserve">7.1. Kết quả tham chiếu (đã kiểm thử, K = 4)</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5200"/>
      </w:tblGrid>
      <w:tr>
        <w:trPr>
          <w:tblHeader/>
        </w:trPr>
        <w:tc>
          <w:tcPr>
            <w:tcW w:type="dxa" w:w="4600"/>
            <w:shd w:fill="1F3D99" w:val="clear"/>
            <w:tcMar>
              <w:top w:type="dxa" w:w="80"/>
              <w:left w:type="dxa" w:w="100"/>
              <w:bottom w:type="dxa" w:w="80"/>
              <w:right w:type="dxa" w:w="100"/>
            </w:tcMar>
          </w:tcPr>
          <w:p>
            <w:pPr>
              <w:jc w:val="left"/>
            </w:pPr>
            <w:r>
              <w:rPr>
                <w:b/>
                <w:bCs/>
                <w:color w:val="FFFFFF"/>
              </w:rPr>
              <w:t xml:space="preserve">Chỉ số</w:t>
            </w:r>
          </w:p>
        </w:tc>
        <w:tc>
          <w:tcPr>
            <w:tcW w:type="dxa" w:w="5200"/>
            <w:shd w:fill="1F3D99" w:val="clear"/>
            <w:tcMar>
              <w:top w:type="dxa" w:w="80"/>
              <w:left w:type="dxa" w:w="100"/>
              <w:bottom w:type="dxa" w:w="80"/>
              <w:right w:type="dxa" w:w="100"/>
            </w:tcMar>
          </w:tcPr>
          <w:p>
            <w:pPr>
              <w:jc w:val="left"/>
            </w:pPr>
            <w:r>
              <w:rPr>
                <w:b/>
                <w:bCs/>
                <w:color w:val="FFFFFF"/>
              </w:rPr>
              <w:t xml:space="preserve">Giá trị</w:t>
            </w:r>
          </w:p>
        </w:tc>
      </w:tr>
      <w:tr>
        <w:tc>
          <w:tcPr>
            <w:tcW w:type="dxa" w:w="4600"/>
            <w:tcMar>
              <w:top w:type="dxa" w:w="80"/>
              <w:left w:type="dxa" w:w="100"/>
              <w:bottom w:type="dxa" w:w="80"/>
              <w:right w:type="dxa" w:w="100"/>
            </w:tcMar>
          </w:tcPr>
          <w:p>
            <w:pPr>
              <w:jc w:val="left"/>
            </w:pPr>
            <w:r>
              <w:rPr>
                <w:b w:val="false"/>
                <w:bCs w:val="false"/>
                <w:color w:val="000000"/>
              </w:rPr>
              <w:t xml:space="preserve">Số khách hàng sau tổng hợp RFM</w:t>
            </w:r>
          </w:p>
        </w:tc>
        <w:tc>
          <w:tcPr>
            <w:tcW w:type="dxa" w:w="5200"/>
            <w:tcMar>
              <w:top w:type="dxa" w:w="80"/>
              <w:left w:type="dxa" w:w="100"/>
              <w:bottom w:type="dxa" w:w="80"/>
              <w:right w:type="dxa" w:w="100"/>
            </w:tcMar>
          </w:tcPr>
          <w:p>
            <w:pPr>
              <w:jc w:val="left"/>
            </w:pPr>
            <w:r>
              <w:rPr>
                <w:b w:val="false"/>
                <w:bCs w:val="false"/>
                <w:color w:val="000000"/>
              </w:rPr>
              <w:t xml:space="preserve">7.858</w:t>
            </w:r>
          </w:p>
        </w:tc>
      </w:tr>
      <w:tr>
        <w:tc>
          <w:tcPr>
            <w:tcW w:type="dxa" w:w="4600"/>
            <w:shd w:fill="F5F7FB" w:val="clear"/>
            <w:tcMar>
              <w:top w:type="dxa" w:w="80"/>
              <w:left w:type="dxa" w:w="100"/>
              <w:bottom w:type="dxa" w:w="80"/>
              <w:right w:type="dxa" w:w="100"/>
            </w:tcMar>
          </w:tcPr>
          <w:p>
            <w:pPr>
              <w:jc w:val="left"/>
            </w:pPr>
            <w:r>
              <w:rPr>
                <w:b w:val="false"/>
                <w:bCs w:val="false"/>
                <w:color w:val="000000"/>
              </w:rPr>
              <w:t xml:space="preserve">Silhouette Score — K-Means (K=4)</w:t>
            </w:r>
          </w:p>
        </w:tc>
        <w:tc>
          <w:tcPr>
            <w:tcW w:type="dxa" w:w="5200"/>
            <w:shd w:fill="F5F7FB" w:val="clear"/>
            <w:tcMar>
              <w:top w:type="dxa" w:w="80"/>
              <w:left w:type="dxa" w:w="100"/>
              <w:bottom w:type="dxa" w:w="80"/>
              <w:right w:type="dxa" w:w="100"/>
            </w:tcMar>
          </w:tcPr>
          <w:p>
            <w:pPr>
              <w:jc w:val="left"/>
            </w:pPr>
            <w:r>
              <w:rPr>
                <w:b w:val="false"/>
                <w:bCs w:val="false"/>
                <w:color w:val="000000"/>
              </w:rPr>
              <w:t xml:space="preserve">≈ 0.36</w:t>
            </w:r>
          </w:p>
        </w:tc>
      </w:tr>
      <w:tr>
        <w:tc>
          <w:tcPr>
            <w:tcW w:type="dxa" w:w="4600"/>
            <w:tcMar>
              <w:top w:type="dxa" w:w="80"/>
              <w:left w:type="dxa" w:w="100"/>
              <w:bottom w:type="dxa" w:w="80"/>
              <w:right w:type="dxa" w:w="100"/>
            </w:tcMar>
          </w:tcPr>
          <w:p>
            <w:pPr>
              <w:jc w:val="left"/>
            </w:pPr>
            <w:r>
              <w:rPr>
                <w:b w:val="false"/>
                <w:bCs w:val="false"/>
                <w:color w:val="000000"/>
              </w:rPr>
              <w:t xml:space="preserve">Silhouette Score — GMM (K=4)</w:t>
            </w:r>
          </w:p>
        </w:tc>
        <w:tc>
          <w:tcPr>
            <w:tcW w:type="dxa" w:w="5200"/>
            <w:tcMar>
              <w:top w:type="dxa" w:w="80"/>
              <w:left w:type="dxa" w:w="100"/>
              <w:bottom w:type="dxa" w:w="80"/>
              <w:right w:type="dxa" w:w="100"/>
            </w:tcMar>
          </w:tcPr>
          <w:p>
            <w:pPr>
              <w:jc w:val="left"/>
            </w:pPr>
            <w:r>
              <w:rPr>
                <w:b w:val="false"/>
                <w:bCs w:val="false"/>
                <w:color w:val="000000"/>
              </w:rPr>
              <w:t xml:space="preserve">≈ 0.19</w:t>
            </w:r>
          </w:p>
        </w:tc>
      </w:tr>
      <w:tr>
        <w:tc>
          <w:tcPr>
            <w:tcW w:type="dxa" w:w="4600"/>
            <w:shd w:fill="F5F7FB" w:val="clear"/>
            <w:tcMar>
              <w:top w:type="dxa" w:w="80"/>
              <w:left w:type="dxa" w:w="100"/>
              <w:bottom w:type="dxa" w:w="80"/>
              <w:right w:type="dxa" w:w="100"/>
            </w:tcMar>
          </w:tcPr>
          <w:p>
            <w:pPr>
              <w:jc w:val="left"/>
            </w:pPr>
            <w:r>
              <w:rPr>
                <w:b w:val="false"/>
                <w:bCs w:val="false"/>
                <w:color w:val="000000"/>
              </w:rPr>
              <w:t xml:space="preserve">Kích thước cluster (K-Means)</w:t>
            </w:r>
          </w:p>
        </w:tc>
        <w:tc>
          <w:tcPr>
            <w:tcW w:type="dxa" w:w="5200"/>
            <w:shd w:fill="F5F7FB" w:val="clear"/>
            <w:tcMar>
              <w:top w:type="dxa" w:w="80"/>
              <w:left w:type="dxa" w:w="100"/>
              <w:bottom w:type="dxa" w:w="80"/>
              <w:right w:type="dxa" w:w="100"/>
            </w:tcMar>
          </w:tcPr>
          <w:p>
            <w:pPr>
              <w:jc w:val="left"/>
            </w:pPr>
            <w:r>
              <w:rPr>
                <w:b w:val="false"/>
                <w:bCs w:val="false"/>
                <w:color w:val="000000"/>
              </w:rPr>
              <w:t xml:space="preserve">1.363 / 1.442 / 3.492 / 1.561 khách hàng</w:t>
            </w:r>
          </w:p>
        </w:tc>
      </w:tr>
    </w:tbl>
    <w:p>
      <w:pPr>
        <w:spacing w:after="160"/>
      </w:pPr>
      <w:r>
        <w:t xml:space="preserve">Silhouette Score theo K dao động nhẹ quanh 0.31–0.37 trong khoảng K=2–8, không có “khuỷu tay” cực kỳ rõ rệt — đây là đặc điểm thường gặp với dữ liệu hành vi khách hàng thực tế (các nhóm không tách biệt hoàn toàn). K=4 là lựa chọn cân bằng hợp lý giữa số liệu và khả năng diễn giải nghiệp vụ, nhưng giảng viên nên khuyến khích sinh viên thử K=3, K=5 (Bài tập B.1) và tự lập luận.</w:t>
      </w:r>
    </w:p>
    <w:p>
      <w:pPr>
        <w:pStyle w:val="Heading2"/>
        <w:spacing w:after="120" w:before="280"/>
      </w:pPr>
      <w:r>
        <w:t xml:space="preserve">7.2. Diễn giải 4 cluster tham khảo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2700"/>
      </w:tblGrid>
      <w:tr>
        <w:trPr>
          <w:tblHeader/>
        </w:trPr>
        <w:tc>
          <w:tcPr>
            <w:tcW w:type="dxa" w:w="1300"/>
            <w:shd w:fill="1F3D99" w:val="clear"/>
            <w:tcMar>
              <w:top w:type="dxa" w:w="80"/>
              <w:left w:type="dxa" w:w="100"/>
              <w:bottom w:type="dxa" w:w="80"/>
              <w:right w:type="dxa" w:w="100"/>
            </w:tcMar>
          </w:tcPr>
          <w:p>
            <w:pPr>
              <w:jc w:val="left"/>
            </w:pPr>
            <w:r>
              <w:rPr>
                <w:b/>
                <w:bCs/>
                <w:color w:val="FFFFFF"/>
              </w:rPr>
              <w:t xml:space="preserve">Cluster</w:t>
            </w:r>
          </w:p>
        </w:tc>
        <w:tc>
          <w:tcPr>
            <w:tcW w:type="dxa" w:w="4800"/>
            <w:shd w:fill="1F3D99" w:val="clear"/>
            <w:tcMar>
              <w:top w:type="dxa" w:w="80"/>
              <w:left w:type="dxa" w:w="100"/>
              <w:bottom w:type="dxa" w:w="80"/>
              <w:right w:type="dxa" w:w="100"/>
            </w:tcMar>
          </w:tcPr>
          <w:p>
            <w:pPr>
              <w:jc w:val="left"/>
            </w:pPr>
            <w:r>
              <w:rPr>
                <w:b/>
                <w:bCs/>
                <w:color w:val="FFFFFF"/>
              </w:rPr>
              <w:t xml:space="preserve">Đặc điểm (so với trung bình chung)</w:t>
            </w:r>
          </w:p>
        </w:tc>
        <w:tc>
          <w:tcPr>
            <w:tcW w:type="dxa" w:w="2700"/>
            <w:shd w:fill="1F3D99" w:val="clear"/>
            <w:tcMar>
              <w:top w:type="dxa" w:w="80"/>
              <w:left w:type="dxa" w:w="100"/>
              <w:bottom w:type="dxa" w:w="80"/>
              <w:right w:type="dxa" w:w="100"/>
            </w:tcMar>
          </w:tcPr>
          <w:p>
            <w:pPr>
              <w:jc w:val="left"/>
            </w:pPr>
            <w:r>
              <w:rPr>
                <w:b/>
                <w:bCs/>
                <w:color w:val="FFFFFF"/>
              </w:rPr>
              <w:t xml:space="preserve">Gợi ý đặt tên</w:t>
            </w:r>
          </w:p>
        </w:tc>
      </w:tr>
      <w:tr>
        <w:tc>
          <w:tcPr>
            <w:tcW w:type="dxa" w:w="1300"/>
            <w:tcMar>
              <w:top w:type="dxa" w:w="80"/>
              <w:left w:type="dxa" w:w="100"/>
              <w:bottom w:type="dxa" w:w="80"/>
              <w:right w:type="dxa" w:w="100"/>
            </w:tcMar>
          </w:tcPr>
          <w:p>
            <w:pPr>
              <w:jc w:val="left"/>
            </w:pPr>
            <w:r>
              <w:rPr>
                <w:b w:val="false"/>
                <w:bCs w:val="false"/>
                <w:color w:val="000000"/>
              </w:rPr>
              <w:t xml:space="preserve">0</w:t>
            </w:r>
          </w:p>
        </w:tc>
        <w:tc>
          <w:tcPr>
            <w:tcW w:type="dxa" w:w="4800"/>
            <w:tcMar>
              <w:top w:type="dxa" w:w="80"/>
              <w:left w:type="dxa" w:w="100"/>
              <w:bottom w:type="dxa" w:w="80"/>
              <w:right w:type="dxa" w:w="100"/>
            </w:tcMar>
          </w:tcPr>
          <w:p>
            <w:pPr>
              <w:jc w:val="left"/>
            </w:pPr>
            <w:r>
              <w:rPr>
                <w:b w:val="false"/>
                <w:bCs w:val="false"/>
                <w:color w:val="000000"/>
              </w:rPr>
              <w:t xml:space="preserve">Recency thấp, Frequency cao, Monetary rất cao</w:t>
            </w:r>
          </w:p>
        </w:tc>
        <w:tc>
          <w:tcPr>
            <w:tcW w:type="dxa" w:w="2700"/>
            <w:tcMar>
              <w:top w:type="dxa" w:w="80"/>
              <w:left w:type="dxa" w:w="100"/>
              <w:bottom w:type="dxa" w:w="80"/>
              <w:right w:type="dxa" w:w="100"/>
            </w:tcMar>
          </w:tcPr>
          <w:p>
            <w:pPr>
              <w:jc w:val="left"/>
            </w:pPr>
            <w:r>
              <w:rPr>
                <w:b w:val="false"/>
                <w:bCs w:val="false"/>
                <w:color w:val="000000"/>
              </w:rPr>
              <w:t xml:space="preserve">High-value / Khách hàng thân thiết</w:t>
            </w:r>
          </w:p>
        </w:tc>
      </w:tr>
      <w:tr>
        <w:tc>
          <w:tcPr>
            <w:tcW w:type="dxa" w:w="1300"/>
            <w:shd w:fill="F5F7FB" w:val="clear"/>
            <w:tcMar>
              <w:top w:type="dxa" w:w="80"/>
              <w:left w:type="dxa" w:w="100"/>
              <w:bottom w:type="dxa" w:w="80"/>
              <w:right w:type="dxa" w:w="100"/>
            </w:tcMar>
          </w:tcPr>
          <w:p>
            <w:pPr>
              <w:jc w:val="left"/>
            </w:pPr>
            <w:r>
              <w:rPr>
                <w:b w:val="false"/>
                <w:bCs w:val="false"/>
                <w:color w:val="000000"/>
              </w:rPr>
              <w:t xml:space="preserve">1</w:t>
            </w:r>
          </w:p>
        </w:tc>
        <w:tc>
          <w:tcPr>
            <w:tcW w:type="dxa" w:w="4800"/>
            <w:shd w:fill="F5F7FB" w:val="clear"/>
            <w:tcMar>
              <w:top w:type="dxa" w:w="80"/>
              <w:left w:type="dxa" w:w="100"/>
              <w:bottom w:type="dxa" w:w="80"/>
              <w:right w:type="dxa" w:w="100"/>
            </w:tcMar>
          </w:tcPr>
          <w:p>
            <w:pPr>
              <w:jc w:val="left"/>
            </w:pPr>
            <w:r>
              <w:rPr>
                <w:b w:val="false"/>
                <w:bCs w:val="false"/>
                <w:color w:val="000000"/>
              </w:rPr>
              <w:t xml:space="preserve">Recency rất cao (lâu chưa mua), Frequency thấp, Monetary thấp</w:t>
            </w:r>
          </w:p>
        </w:tc>
        <w:tc>
          <w:tcPr>
            <w:tcW w:type="dxa" w:w="2700"/>
            <w:shd w:fill="F5F7FB" w:val="clear"/>
            <w:tcMar>
              <w:top w:type="dxa" w:w="80"/>
              <w:left w:type="dxa" w:w="100"/>
              <w:bottom w:type="dxa" w:w="80"/>
              <w:right w:type="dxa" w:w="100"/>
            </w:tcMar>
          </w:tcPr>
          <w:p>
            <w:pPr>
              <w:jc w:val="left"/>
            </w:pPr>
            <w:r>
              <w:rPr>
                <w:b w:val="false"/>
                <w:bCs w:val="false"/>
                <w:color w:val="000000"/>
              </w:rPr>
              <w:t xml:space="preserve">At-risk / Low-active — nguy cơ rời bỏ</w:t>
            </w:r>
          </w:p>
        </w:tc>
      </w:tr>
      <w:tr>
        <w:tc>
          <w:tcPr>
            <w:tcW w:type="dxa" w:w="1300"/>
            <w:tcMar>
              <w:top w:type="dxa" w:w="80"/>
              <w:left w:type="dxa" w:w="100"/>
              <w:bottom w:type="dxa" w:w="80"/>
              <w:right w:type="dxa" w:w="100"/>
            </w:tcMar>
          </w:tcPr>
          <w:p>
            <w:pPr>
              <w:jc w:val="left"/>
            </w:pPr>
            <w:r>
              <w:rPr>
                <w:b w:val="false"/>
                <w:bCs w:val="false"/>
                <w:color w:val="000000"/>
              </w:rPr>
              <w:t xml:space="preserve">2</w:t>
            </w:r>
          </w:p>
        </w:tc>
        <w:tc>
          <w:tcPr>
            <w:tcW w:type="dxa" w:w="4800"/>
            <w:tcMar>
              <w:top w:type="dxa" w:w="80"/>
              <w:left w:type="dxa" w:w="100"/>
              <w:bottom w:type="dxa" w:w="80"/>
              <w:right w:type="dxa" w:w="100"/>
            </w:tcMar>
          </w:tcPr>
          <w:p>
            <w:pPr>
              <w:jc w:val="left"/>
            </w:pPr>
            <w:r>
              <w:rPr>
                <w:b w:val="false"/>
                <w:bCs w:val="false"/>
                <w:color w:val="000000"/>
              </w:rPr>
              <w:t xml:space="preserve">Recency và Frequency ở mức trung bình, chiếm tỉ trọng lớn nhất (~44%)</w:t>
            </w:r>
          </w:p>
        </w:tc>
        <w:tc>
          <w:tcPr>
            <w:tcW w:type="dxa" w:w="2700"/>
            <w:tcMar>
              <w:top w:type="dxa" w:w="80"/>
              <w:left w:type="dxa" w:w="100"/>
              <w:bottom w:type="dxa" w:w="80"/>
              <w:right w:type="dxa" w:w="100"/>
            </w:tcMar>
          </w:tcPr>
          <w:p>
            <w:pPr>
              <w:jc w:val="left"/>
            </w:pPr>
            <w:r>
              <w:rPr>
                <w:b w:val="false"/>
                <w:bCs w:val="false"/>
                <w:color w:val="000000"/>
              </w:rPr>
              <w:t xml:space="preserve">Regular — khách hàng phổ thông</w:t>
            </w:r>
          </w:p>
        </w:tc>
      </w:tr>
      <w:tr>
        <w:tc>
          <w:tcPr>
            <w:tcW w:type="dxa" w:w="1300"/>
            <w:shd w:fill="F5F7FB" w:val="clear"/>
            <w:tcMar>
              <w:top w:type="dxa" w:w="80"/>
              <w:left w:type="dxa" w:w="100"/>
              <w:bottom w:type="dxa" w:w="80"/>
              <w:right w:type="dxa" w:w="100"/>
            </w:tcMar>
          </w:tcPr>
          <w:p>
            <w:pPr>
              <w:jc w:val="left"/>
            </w:pPr>
            <w:r>
              <w:rPr>
                <w:b w:val="false"/>
                <w:bCs w:val="false"/>
                <w:color w:val="000000"/>
              </w:rPr>
              <w:t xml:space="preserve">3</w:t>
            </w:r>
          </w:p>
        </w:tc>
        <w:tc>
          <w:tcPr>
            <w:tcW w:type="dxa" w:w="4800"/>
            <w:shd w:fill="F5F7FB" w:val="clear"/>
            <w:tcMar>
              <w:top w:type="dxa" w:w="80"/>
              <w:left w:type="dxa" w:w="100"/>
              <w:bottom w:type="dxa" w:w="80"/>
              <w:right w:type="dxa" w:w="100"/>
            </w:tcMar>
          </w:tcPr>
          <w:p>
            <w:pPr>
              <w:jc w:val="left"/>
            </w:pPr>
            <w:r>
              <w:rPr>
                <w:b w:val="false"/>
                <w:bCs w:val="false"/>
                <w:color w:val="000000"/>
              </w:rPr>
              <w:t xml:space="preserve">Avg transaction cao bất thường, Frequency trung bình</w:t>
            </w:r>
          </w:p>
        </w:tc>
        <w:tc>
          <w:tcPr>
            <w:tcW w:type="dxa" w:w="2700"/>
            <w:shd w:fill="F5F7FB" w:val="clear"/>
            <w:tcMar>
              <w:top w:type="dxa" w:w="80"/>
              <w:left w:type="dxa" w:w="100"/>
              <w:bottom w:type="dxa" w:w="80"/>
              <w:right w:type="dxa" w:w="100"/>
            </w:tcMar>
          </w:tcPr>
          <w:p>
            <w:pPr>
              <w:jc w:val="left"/>
            </w:pPr>
            <w:r>
              <w:rPr>
                <w:b w:val="false"/>
                <w:bCs w:val="false"/>
                <w:color w:val="000000"/>
              </w:rPr>
              <w:t xml:space="preserve">High-ticket / Mua ít nhưng chi tiêu mỗi lần lớn</w:t>
            </w:r>
          </w:p>
        </w:tc>
      </w:tr>
    </w:tbl>
    <w:p>
      <w:pPr>
        <w:pBdr>
          <w:left w:val="single" w:color="1F3D99" w:sz="24" w:space="8"/>
        </w:pBdr>
        <w:shd w:fill="EAF0FB" w:val="clear"/>
        <w:spacing w:after="200" w:before="100"/>
      </w:pPr>
      <w:r>
        <w:rPr>
          <w:i/>
          <w:iCs/>
          <w:sz w:val="21"/>
          <w:szCs w:val="21"/>
        </w:rPr>
        <w:t xml:space="preserve">Số cluster và đặc điểm cụ thể có thể lệch nhẹ tùy phiên bản thư viện / thứ tự nhãn (0,1,2,3 do KMeans gán ngẫu nhiên không có ý nghĩa thứ tự) — giảng viên nên dựa vào bảng profile (mục B.9 trong notebook) thực tế khi sinh viên chạy, thay vì áp cứng theo bảng tham khảo này.</w:t>
      </w:r>
    </w:p>
    <w:p>
      <w:pPr>
        <w:pStyle w:val="Heading2"/>
        <w:spacing w:after="120" w:before="280"/>
      </w:pPr>
      <w:r>
        <w:t xml:space="preserve">7.3. Điểm giảng viên nên nhấn mạnh</w:t>
      </w:r>
    </w:p>
    <w:p>
      <w:pPr>
        <w:pStyle w:val="ListParagraph"/>
        <w:numPr>
          <w:ilvl w:val="0"/>
          <w:numId w:val="1"/>
        </w:numPr>
        <w:spacing w:after="80"/>
      </w:pPr>
      <w:r>
        <w:t xml:space="preserve">Sự khác biệt Hard clustering (K-Means — mỗi khách hàng thuộc đúng 1 nhóm) và Soft clustering (GMM — có xác suất thuộc nhiều nhóm); minh hoạ qua ví dụ 5 khách hàng có xác suất “mập mờ” nhất ở mục B.7.</w:t>
      </w:r>
    </w:p>
    <w:p>
      <w:pPr>
        <w:pStyle w:val="ListParagraph"/>
        <w:numPr>
          <w:ilvl w:val="0"/>
          <w:numId w:val="1"/>
        </w:numPr>
        <w:spacing w:after="80"/>
      </w:pPr>
      <w:r>
        <w:t xml:space="preserve">Vì sao phải inverse_transform centroid trước khi diễn giải: centroid trong không gian đã chuẩn hóa không có đơn vị thực tế (VND, ngày, số giao dịch).</w:t>
      </w:r>
    </w:p>
    <w:p>
      <w:pPr>
        <w:pStyle w:val="ListParagraph"/>
        <w:numPr>
          <w:ilvl w:val="0"/>
          <w:numId w:val="1"/>
        </w:numPr>
        <w:spacing w:after="80"/>
      </w:pPr>
      <w:r>
        <w:t xml:space="preserve">Silhouette Score của GMM thường thấp hơn K-Means khi đo trên nhãn hard-assignment — điều này không có nghĩa GMM “kém hơn”, mà vì Silhouette vốn được thiết kế đo chất lượng cụm dạng khối cầu (phù hợp bản chất K-Means hơn).</w:t>
      </w:r>
    </w:p>
    <w:p>
      <w:pPr>
        <w:pStyle w:val="ListParagraph"/>
        <w:numPr>
          <w:ilvl w:val="0"/>
          <w:numId w:val="1"/>
        </w:numPr>
        <w:spacing w:after="80"/>
      </w:pPr>
      <w:r>
        <w:t xml:space="preserve">Outlier capping (IQR) thay vì loại bỏ khách hàng: giữ được toàn bộ 7.858 khách hàng trong phân tích, chỉ giới hạn giá trị cực đoan.</w:t>
      </w:r>
    </w:p>
    <w:p>
      <w:pPr>
        <w:pStyle w:val="Heading2"/>
        <w:spacing w:after="120" w:before="280"/>
      </w:pPr>
      <w:r>
        <w:t xml:space="preserve">7.4. Gợi ý đáp án Bài tập B</w:t>
      </w:r>
    </w:p>
    <w:p>
      <w:pPr>
        <w:pStyle w:val="Heading3"/>
        <w:spacing w:after="100" w:before="200"/>
      </w:pPr>
      <w:r>
        <w:t xml:space="preserve">Bài tập B.1 — Thử K khác</w:t>
      </w:r>
    </w:p>
    <w:p>
      <w:pPr>
        <w:shd w:fill="F3F3F3" w:val="clear"/>
        <w:spacing w:after="160"/>
        <w:ind w:left="120"/>
      </w:pPr>
      <w:r>
        <w:rPr>
          <w:rFonts w:ascii="Consolas" w:cs="Consolas" w:eastAsia="Consolas" w:hAnsi="Consolas"/>
          <w:sz w:val="19"/>
          <w:szCs w:val="19"/>
        </w:rPr>
        <w:t xml:space="preserve">for k_thu in [3, 5]:</w:t>
      </w:r>
      <w:r>
        <w:br/>
        <w:t xml:space="preserve"/>
      </w:r>
      <w:r>
        <w:rPr>
          <w:rFonts w:ascii="Consolas" w:cs="Consolas" w:eastAsia="Consolas" w:hAnsi="Consolas"/>
          <w:sz w:val="19"/>
          <w:szCs w:val="19"/>
        </w:rPr>
        <w:t xml:space="preserve">    km_thu = KMeans(n_clusters=k_thu, init="k-means++",</w:t>
      </w:r>
      <w:r>
        <w:br/>
        <w:t xml:space="preserve"/>
      </w:r>
      <w:r>
        <w:rPr>
          <w:rFonts w:ascii="Consolas" w:cs="Consolas" w:eastAsia="Consolas" w:hAnsi="Consolas"/>
          <w:sz w:val="19"/>
          <w:szCs w:val="19"/>
        </w:rPr>
        <w:t xml:space="preserve">                     random_state=RANDOM_STATE, n_init=10)</w:t>
      </w:r>
      <w:r>
        <w:br/>
        <w:t xml:space="preserve"/>
      </w:r>
      <w:r>
        <w:rPr>
          <w:rFonts w:ascii="Consolas" w:cs="Consolas" w:eastAsia="Consolas" w:hAnsi="Consolas"/>
          <w:sz w:val="19"/>
          <w:szCs w:val="19"/>
        </w:rPr>
        <w:t xml:space="preserve">    labels_thu = km_thu.fit_predict(X_scaled)</w:t>
      </w:r>
      <w:r>
        <w:br/>
        <w:t xml:space="preserve"/>
      </w:r>
      <w:r>
        <w:rPr>
          <w:rFonts w:ascii="Consolas" w:cs="Consolas" w:eastAsia="Consolas" w:hAnsi="Consolas"/>
          <w:sz w:val="19"/>
          <w:szCs w:val="19"/>
        </w:rPr>
        <w:t xml:space="preserve">    print(f"K={k_thu}: Silhouette={silhouette_score(X_scaled, labels_thu):.4f}")</w:t>
      </w:r>
      <w:r>
        <w:br/>
        <w:t xml:space="preserve"/>
      </w:r>
      <w:r>
        <w:rPr>
          <w:rFonts w:ascii="Consolas" w:cs="Consolas" w:eastAsia="Consolas" w:hAnsi="Consolas"/>
          <w:sz w:val="19"/>
          <w:szCs w:val="19"/>
        </w:rPr>
        <w:t xml:space="preserve">    print(pd.Series(labels_thu).value_counts().sort_index())</w:t>
      </w:r>
    </w:p>
    <w:p>
      <w:pPr>
        <w:pStyle w:val="Heading3"/>
        <w:spacing w:after="100" w:before="200"/>
      </w:pPr>
      <w:r>
        <w:t xml:space="preserve">Bài tập B.2 — Feature online_ratio</w:t>
      </w:r>
    </w:p>
    <w:p>
      <w:pPr>
        <w:shd w:fill="F3F3F3" w:val="clear"/>
        <w:spacing w:after="160"/>
        <w:ind w:left="120"/>
      </w:pPr>
      <w:r>
        <w:rPr>
          <w:rFonts w:ascii="Consolas" w:cs="Consolas" w:eastAsia="Consolas" w:hAnsi="Consolas"/>
          <w:sz w:val="19"/>
          <w:szCs w:val="19"/>
        </w:rPr>
        <w:t xml:space="preserve">online_ratio = df_tx_valid.groupby("customer_id")["channel"] \</w:t>
      </w:r>
      <w:r>
        <w:br/>
        <w:t xml:space="preserve"/>
      </w:r>
      <w:r>
        <w:rPr>
          <w:rFonts w:ascii="Consolas" w:cs="Consolas" w:eastAsia="Consolas" w:hAnsi="Consolas"/>
          <w:sz w:val="19"/>
          <w:szCs w:val="19"/>
        </w:rPr>
        <w:t xml:space="preserve">    .apply(lambda x: (x == "Online").mean())</w:t>
      </w:r>
      <w:r>
        <w:br/>
        <w:t xml:space="preserve"/>
      </w:r>
      <w:r>
        <w:rPr>
          <w:rFonts w:ascii="Consolas" w:cs="Consolas" w:eastAsia="Consolas" w:hAnsi="Consolas"/>
          <w:sz w:val="19"/>
          <w:szCs w:val="19"/>
        </w:rPr>
        <w:t xml:space="preserve">customer_df["online_ratio"] = customer_df["customer_id"].map(online_ratio)</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feature_cols_b2 = feature_cols_b + ["online_ratio"]</w:t>
      </w:r>
      <w:r>
        <w:br/>
        <w:t xml:space="preserve"/>
      </w:r>
      <w:r>
        <w:rPr>
          <w:rFonts w:ascii="Consolas" w:cs="Consolas" w:eastAsia="Consolas" w:hAnsi="Consolas"/>
          <w:sz w:val="19"/>
          <w:szCs w:val="19"/>
        </w:rPr>
        <w:t xml:space="preserve">X_scaled_v2 = StandardScaler().fit_transform(customer_capped_v2[feature_cols_b2])</w:t>
      </w:r>
      <w:r>
        <w:br/>
        <w:t xml:space="preserve"/>
      </w:r>
      <w:r>
        <w:rPr>
          <w:rFonts w:ascii="Consolas" w:cs="Consolas" w:eastAsia="Consolas" w:hAnsi="Consolas"/>
          <w:sz w:val="19"/>
          <w:szCs w:val="19"/>
        </w:rPr>
        <w:t xml:space="preserve"># (cần cap outlier + gộp online_ratio vào customer_capped trước khi scale)</w:t>
      </w:r>
    </w:p>
    <w:p>
      <w:pPr>
        <w:spacing w:after="160"/>
      </w:pPr>
      <w:r>
        <w:t xml:space="preserve">Điểm thảo luận: thêm online_ratio có thể tách thêm nhóm khách hàng theo kênh mua sắm (online-first vs offline-first) — một chiều hành vi hoàn toàn khác với RFM thuần túy.</w:t>
      </w:r>
    </w:p>
    <w:p>
      <w:pPr>
        <w:pStyle w:val="Heading3"/>
        <w:spacing w:after="100" w:before="200"/>
      </w:pPr>
      <w:r>
        <w:t xml:space="preserve">Bài tập B.3 — Đề xuất hành động (mẫu tham khảo)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rPr>
          <w:tblHeader/>
        </w:trPr>
        <w:tc>
          <w:tcPr>
            <w:tcW w:type="dxa" w:w="2200"/>
            <w:shd w:fill="1F3D99" w:val="clear"/>
            <w:tcMar>
              <w:top w:type="dxa" w:w="80"/>
              <w:left w:type="dxa" w:w="100"/>
              <w:bottom w:type="dxa" w:w="80"/>
              <w:right w:type="dxa" w:w="100"/>
            </w:tcMar>
          </w:tcPr>
          <w:p>
            <w:pPr>
              <w:jc w:val="left"/>
            </w:pPr>
            <w:r>
              <w:rPr>
                <w:b/>
                <w:bCs/>
                <w:color w:val="FFFFFF"/>
              </w:rPr>
              <w:t xml:space="preserve">Segment</w:t>
            </w:r>
          </w:p>
        </w:tc>
        <w:tc>
          <w:tcPr>
            <w:tcW w:type="dxa" w:w="7600"/>
            <w:shd w:fill="1F3D99" w:val="clear"/>
            <w:tcMar>
              <w:top w:type="dxa" w:w="80"/>
              <w:left w:type="dxa" w:w="100"/>
              <w:bottom w:type="dxa" w:w="80"/>
              <w:right w:type="dxa" w:w="100"/>
            </w:tcMar>
          </w:tcPr>
          <w:p>
            <w:pPr>
              <w:jc w:val="left"/>
            </w:pPr>
            <w:r>
              <w:rPr>
                <w:b/>
                <w:bCs/>
                <w:color w:val="FFFFFF"/>
              </w:rPr>
              <w:t xml:space="preserve">Đề xuất hành động</w:t>
            </w:r>
          </w:p>
        </w:tc>
      </w:tr>
      <w:tr>
        <w:tc>
          <w:tcPr>
            <w:tcW w:type="dxa" w:w="2200"/>
            <w:tcMar>
              <w:top w:type="dxa" w:w="80"/>
              <w:left w:type="dxa" w:w="100"/>
              <w:bottom w:type="dxa" w:w="80"/>
              <w:right w:type="dxa" w:w="100"/>
            </w:tcMar>
          </w:tcPr>
          <w:p>
            <w:pPr>
              <w:jc w:val="left"/>
            </w:pPr>
            <w:r>
              <w:rPr>
                <w:b w:val="false"/>
                <w:bCs w:val="false"/>
                <w:color w:val="000000"/>
              </w:rPr>
              <w:t xml:space="preserve">High-value</w:t>
            </w:r>
          </w:p>
        </w:tc>
        <w:tc>
          <w:tcPr>
            <w:tcW w:type="dxa" w:w="7600"/>
            <w:tcMar>
              <w:top w:type="dxa" w:w="80"/>
              <w:left w:type="dxa" w:w="100"/>
              <w:bottom w:type="dxa" w:w="80"/>
              <w:right w:type="dxa" w:w="100"/>
            </w:tcMar>
          </w:tcPr>
          <w:p>
            <w:pPr>
              <w:jc w:val="left"/>
            </w:pPr>
            <w:r>
              <w:rPr>
                <w:b w:val="false"/>
                <w:bCs w:val="false"/>
                <w:color w:val="000000"/>
              </w:rPr>
              <w:t xml:space="preserve">Chương trình khách hàng thân thiết (loyalty), ưu đãi cá nhân hóa, mời tham gia early-access sản phẩm mới</w:t>
            </w:r>
          </w:p>
        </w:tc>
      </w:tr>
      <w:tr>
        <w:tc>
          <w:tcPr>
            <w:tcW w:type="dxa" w:w="2200"/>
            <w:shd w:fill="F5F7FB" w:val="clear"/>
            <w:tcMar>
              <w:top w:type="dxa" w:w="80"/>
              <w:left w:type="dxa" w:w="100"/>
              <w:bottom w:type="dxa" w:w="80"/>
              <w:right w:type="dxa" w:w="100"/>
            </w:tcMar>
          </w:tcPr>
          <w:p>
            <w:pPr>
              <w:jc w:val="left"/>
            </w:pPr>
            <w:r>
              <w:rPr>
                <w:b w:val="false"/>
                <w:bCs w:val="false"/>
                <w:color w:val="000000"/>
              </w:rPr>
              <w:t xml:space="preserve">At-risk / Low-active</w:t>
            </w:r>
          </w:p>
        </w:tc>
        <w:tc>
          <w:tcPr>
            <w:tcW w:type="dxa" w:w="7600"/>
            <w:shd w:fill="F5F7FB" w:val="clear"/>
            <w:tcMar>
              <w:top w:type="dxa" w:w="80"/>
              <w:left w:type="dxa" w:w="100"/>
              <w:bottom w:type="dxa" w:w="80"/>
              <w:right w:type="dxa" w:w="100"/>
            </w:tcMar>
          </w:tcPr>
          <w:p>
            <w:pPr>
              <w:jc w:val="left"/>
            </w:pPr>
            <w:r>
              <w:rPr>
                <w:b w:val="false"/>
                <w:bCs w:val="false"/>
                <w:color w:val="000000"/>
              </w:rPr>
              <w:t xml:space="preserve">Email/SMS khuyến mãi kích hoạt lại (win-back campaign), khảo sát lý do rời bỏ</w:t>
            </w:r>
          </w:p>
        </w:tc>
      </w:tr>
      <w:tr>
        <w:tc>
          <w:tcPr>
            <w:tcW w:type="dxa" w:w="2200"/>
            <w:tcMar>
              <w:top w:type="dxa" w:w="80"/>
              <w:left w:type="dxa" w:w="100"/>
              <w:bottom w:type="dxa" w:w="80"/>
              <w:right w:type="dxa" w:w="100"/>
            </w:tcMar>
          </w:tcPr>
          <w:p>
            <w:pPr>
              <w:jc w:val="left"/>
            </w:pPr>
            <w:r>
              <w:rPr>
                <w:b w:val="false"/>
                <w:bCs w:val="false"/>
                <w:color w:val="000000"/>
              </w:rPr>
              <w:t xml:space="preserve">Regular</w:t>
            </w:r>
          </w:p>
        </w:tc>
        <w:tc>
          <w:tcPr>
            <w:tcW w:type="dxa" w:w="7600"/>
            <w:tcMar>
              <w:top w:type="dxa" w:w="80"/>
              <w:left w:type="dxa" w:w="100"/>
              <w:bottom w:type="dxa" w:w="80"/>
              <w:right w:type="dxa" w:w="100"/>
            </w:tcMar>
          </w:tcPr>
          <w:p>
            <w:pPr>
              <w:jc w:val="left"/>
            </w:pPr>
            <w:r>
              <w:rPr>
                <w:b w:val="false"/>
                <w:bCs w:val="false"/>
                <w:color w:val="000000"/>
              </w:rPr>
              <w:t xml:space="preserve">Chương trình tích điểm để nâng hạng, gợi ý sản phẩm liên quan (cross-sell)</w:t>
            </w:r>
          </w:p>
        </w:tc>
      </w:tr>
      <w:tr>
        <w:tc>
          <w:tcPr>
            <w:tcW w:type="dxa" w:w="2200"/>
            <w:shd w:fill="F5F7FB" w:val="clear"/>
            <w:tcMar>
              <w:top w:type="dxa" w:w="80"/>
              <w:left w:type="dxa" w:w="100"/>
              <w:bottom w:type="dxa" w:w="80"/>
              <w:right w:type="dxa" w:w="100"/>
            </w:tcMar>
          </w:tcPr>
          <w:p>
            <w:pPr>
              <w:jc w:val="left"/>
            </w:pPr>
            <w:r>
              <w:rPr>
                <w:b w:val="false"/>
                <w:bCs w:val="false"/>
                <w:color w:val="000000"/>
              </w:rPr>
              <w:t xml:space="preserve">High-ticket</w:t>
            </w:r>
          </w:p>
        </w:tc>
        <w:tc>
          <w:tcPr>
            <w:tcW w:type="dxa" w:w="7600"/>
            <w:shd w:fill="F5F7FB" w:val="clear"/>
            <w:tcMar>
              <w:top w:type="dxa" w:w="80"/>
              <w:left w:type="dxa" w:w="100"/>
              <w:bottom w:type="dxa" w:w="80"/>
              <w:right w:type="dxa" w:w="100"/>
            </w:tcMar>
          </w:tcPr>
          <w:p>
            <w:pPr>
              <w:jc w:val="left"/>
            </w:pPr>
            <w:r>
              <w:rPr>
                <w:b w:val="false"/>
                <w:bCs w:val="false"/>
                <w:color w:val="000000"/>
              </w:rPr>
              <w:t xml:space="preserve">Ưu đãi theo giá trị đơn hàng lớn, dịch vụ tư vấn / chăm sóc riêng</w:t>
            </w:r>
          </w:p>
        </w:tc>
      </w:tr>
    </w:tbl>
    <w:p>
      <w:pPr>
        <w:pStyle w:val="Heading1"/>
        <w:spacing w:after="160" w:before="360"/>
      </w:pPr>
      <w:r>
        <w:t xml:space="preserve">8. Tiêu chí đánh giá đề xuất (Rubric)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000"/>
      </w:tblGrid>
      <w:tr>
        <w:trPr>
          <w:tblHeader/>
        </w:trPr>
        <w:tc>
          <w:tcPr>
            <w:tcW w:type="dxa" w:w="3200"/>
            <w:shd w:fill="1F3D99" w:val="clear"/>
            <w:tcMar>
              <w:top w:type="dxa" w:w="80"/>
              <w:left w:type="dxa" w:w="100"/>
              <w:bottom w:type="dxa" w:w="80"/>
              <w:right w:type="dxa" w:w="100"/>
            </w:tcMar>
          </w:tcPr>
          <w:p>
            <w:pPr>
              <w:jc w:val="left"/>
            </w:pPr>
            <w:r>
              <w:rPr>
                <w:b/>
                <w:bCs/>
                <w:color w:val="FFFFFF"/>
              </w:rPr>
              <w:t xml:space="preserve">Tiêu chí</w:t>
            </w:r>
          </w:p>
        </w:tc>
        <w:tc>
          <w:tcPr>
            <w:tcW w:type="dxa" w:w="1400"/>
            <w:shd w:fill="1F3D99" w:val="clear"/>
            <w:tcMar>
              <w:top w:type="dxa" w:w="80"/>
              <w:left w:type="dxa" w:w="100"/>
              <w:bottom w:type="dxa" w:w="80"/>
              <w:right w:type="dxa" w:w="100"/>
            </w:tcMar>
          </w:tcPr>
          <w:p>
            <w:pPr>
              <w:jc w:val="left"/>
            </w:pPr>
            <w:r>
              <w:rPr>
                <w:b/>
                <w:bCs/>
                <w:color w:val="FFFFFF"/>
              </w:rPr>
              <w:t xml:space="preserve">Điểm</w:t>
            </w:r>
          </w:p>
        </w:tc>
        <w:tc>
          <w:tcPr>
            <w:tcW w:type="dxa" w:w="5000"/>
            <w:shd w:fill="1F3D99" w:val="clear"/>
            <w:tcMar>
              <w:top w:type="dxa" w:w="80"/>
              <w:left w:type="dxa" w:w="100"/>
              <w:bottom w:type="dxa" w:w="80"/>
              <w:right w:type="dxa" w:w="100"/>
            </w:tcMar>
          </w:tcPr>
          <w:p>
            <w:pPr>
              <w:jc w:val="left"/>
            </w:pPr>
            <w:r>
              <w:rPr>
                <w:b/>
                <w:bCs/>
                <w:color w:val="FFFFFF"/>
              </w:rPr>
              <w:t xml:space="preserve">Mô tả</w:t>
            </w:r>
          </w:p>
        </w:tc>
      </w:tr>
      <w:tr>
        <w:tc>
          <w:tcPr>
            <w:tcW w:type="dxa" w:w="3200"/>
            <w:tcMar>
              <w:top w:type="dxa" w:w="80"/>
              <w:left w:type="dxa" w:w="100"/>
              <w:bottom w:type="dxa" w:w="80"/>
              <w:right w:type="dxa" w:w="100"/>
            </w:tcMar>
          </w:tcPr>
          <w:p>
            <w:pPr>
              <w:jc w:val="left"/>
            </w:pPr>
            <w:r>
              <w:rPr>
                <w:b w:val="false"/>
                <w:bCs w:val="false"/>
                <w:color w:val="000000"/>
              </w:rPr>
              <w:t xml:space="preserve">Notebook chạy hoàn chỉnh</w:t>
            </w:r>
          </w:p>
        </w:tc>
        <w:tc>
          <w:tcPr>
            <w:tcW w:type="dxa" w:w="1400"/>
            <w:tcMar>
              <w:top w:type="dxa" w:w="80"/>
              <w:left w:type="dxa" w:w="100"/>
              <w:bottom w:type="dxa" w:w="80"/>
              <w:right w:type="dxa" w:w="100"/>
            </w:tcMar>
          </w:tcPr>
          <w:p>
            <w:pPr>
              <w:jc w:val="left"/>
            </w:pPr>
            <w:r>
              <w:rPr>
                <w:b w:val="false"/>
                <w:bCs w:val="false"/>
                <w:color w:val="000000"/>
              </w:rPr>
              <w:t xml:space="preserve">20%</w:t>
            </w:r>
          </w:p>
        </w:tc>
        <w:tc>
          <w:tcPr>
            <w:tcW w:type="dxa" w:w="5000"/>
            <w:tcMar>
              <w:top w:type="dxa" w:w="80"/>
              <w:left w:type="dxa" w:w="100"/>
              <w:bottom w:type="dxa" w:w="80"/>
              <w:right w:type="dxa" w:w="100"/>
            </w:tcMar>
          </w:tcPr>
          <w:p>
            <w:pPr>
              <w:jc w:val="left"/>
            </w:pPr>
            <w:r>
              <w:rPr>
                <w:b w:val="false"/>
                <w:bCs w:val="false"/>
                <w:color w:val="000000"/>
              </w:rPr>
              <w:t xml:space="preserve">Chạy được từ đầu đến cuối (Restart &amp; Run All) không lỗi</w:t>
            </w:r>
          </w:p>
        </w:tc>
      </w:tr>
      <w:tr>
        <w:tc>
          <w:tcPr>
            <w:tcW w:type="dxa" w:w="3200"/>
            <w:shd w:fill="F5F7FB" w:val="clear"/>
            <w:tcMar>
              <w:top w:type="dxa" w:w="80"/>
              <w:left w:type="dxa" w:w="100"/>
              <w:bottom w:type="dxa" w:w="80"/>
              <w:right w:type="dxa" w:w="100"/>
            </w:tcMar>
          </w:tcPr>
          <w:p>
            <w:pPr>
              <w:jc w:val="left"/>
            </w:pPr>
            <w:r>
              <w:rPr>
                <w:b w:val="false"/>
                <w:bCs w:val="false"/>
                <w:color w:val="000000"/>
              </w:rPr>
              <w:t xml:space="preserve">Phần A hoàn chỉnh</w:t>
            </w:r>
          </w:p>
        </w:tc>
        <w:tc>
          <w:tcPr>
            <w:tcW w:type="dxa" w:w="1400"/>
            <w:shd w:fill="F5F7FB" w:val="clear"/>
            <w:tcMar>
              <w:top w:type="dxa" w:w="80"/>
              <w:left w:type="dxa" w:w="100"/>
              <w:bottom w:type="dxa" w:w="80"/>
              <w:right w:type="dxa" w:w="100"/>
            </w:tcMar>
          </w:tcPr>
          <w:p>
            <w:pPr>
              <w:jc w:val="left"/>
            </w:pPr>
            <w:r>
              <w:rPr>
                <w:b w:val="false"/>
                <w:bCs w:val="false"/>
                <w:color w:val="000000"/>
              </w:rPr>
              <w:t xml:space="preserve">25%</w:t>
            </w:r>
          </w:p>
        </w:tc>
        <w:tc>
          <w:tcPr>
            <w:tcW w:type="dxa" w:w="5000"/>
            <w:shd w:fill="F5F7FB" w:val="clear"/>
            <w:tcMar>
              <w:top w:type="dxa" w:w="80"/>
              <w:left w:type="dxa" w:w="100"/>
              <w:bottom w:type="dxa" w:w="80"/>
              <w:right w:type="dxa" w:w="100"/>
            </w:tcMar>
          </w:tcPr>
          <w:p>
            <w:pPr>
              <w:jc w:val="left"/>
            </w:pPr>
            <w:r>
              <w:rPr>
                <w:b w:val="false"/>
                <w:bCs w:val="false"/>
                <w:color w:val="000000"/>
              </w:rPr>
              <w:t xml:space="preserve">Đúng quy trình 7 bước, tính đúng MAE/RMSE/R², có nhận xét</w:t>
            </w:r>
          </w:p>
        </w:tc>
      </w:tr>
      <w:tr>
        <w:tc>
          <w:tcPr>
            <w:tcW w:type="dxa" w:w="3200"/>
            <w:tcMar>
              <w:top w:type="dxa" w:w="80"/>
              <w:left w:type="dxa" w:w="100"/>
              <w:bottom w:type="dxa" w:w="80"/>
              <w:right w:type="dxa" w:w="100"/>
            </w:tcMar>
          </w:tcPr>
          <w:p>
            <w:pPr>
              <w:jc w:val="left"/>
            </w:pPr>
            <w:r>
              <w:rPr>
                <w:b w:val="false"/>
                <w:bCs w:val="false"/>
                <w:color w:val="000000"/>
              </w:rPr>
              <w:t xml:space="preserve">Phần B hoàn chỉnh</w:t>
            </w:r>
          </w:p>
        </w:tc>
        <w:tc>
          <w:tcPr>
            <w:tcW w:type="dxa" w:w="1400"/>
            <w:tcMar>
              <w:top w:type="dxa" w:w="80"/>
              <w:left w:type="dxa" w:w="100"/>
              <w:bottom w:type="dxa" w:w="80"/>
              <w:right w:type="dxa" w:w="100"/>
            </w:tcMar>
          </w:tcPr>
          <w:p>
            <w:pPr>
              <w:jc w:val="left"/>
            </w:pPr>
            <w:r>
              <w:rPr>
                <w:b w:val="false"/>
                <w:bCs w:val="false"/>
                <w:color w:val="000000"/>
              </w:rPr>
              <w:t xml:space="preserve">25%</w:t>
            </w:r>
          </w:p>
        </w:tc>
        <w:tc>
          <w:tcPr>
            <w:tcW w:type="dxa" w:w="5000"/>
            <w:tcMar>
              <w:top w:type="dxa" w:w="80"/>
              <w:left w:type="dxa" w:w="100"/>
              <w:bottom w:type="dxa" w:w="80"/>
              <w:right w:type="dxa" w:w="100"/>
            </w:tcMar>
          </w:tcPr>
          <w:p>
            <w:pPr>
              <w:jc w:val="left"/>
            </w:pPr>
            <w:r>
              <w:rPr>
                <w:b w:val="false"/>
                <w:bCs w:val="false"/>
                <w:color w:val="000000"/>
              </w:rPr>
              <w:t xml:space="preserve">Chọn K có lập luận, phân tích centroid, đặt tên cluster hợp lý</w:t>
            </w:r>
          </w:p>
        </w:tc>
      </w:tr>
      <w:tr>
        <w:tc>
          <w:tcPr>
            <w:tcW w:type="dxa" w:w="3200"/>
            <w:shd w:fill="F5F7FB" w:val="clear"/>
            <w:tcMar>
              <w:top w:type="dxa" w:w="80"/>
              <w:left w:type="dxa" w:w="100"/>
              <w:bottom w:type="dxa" w:w="80"/>
              <w:right w:type="dxa" w:w="100"/>
            </w:tcMar>
          </w:tcPr>
          <w:p>
            <w:pPr>
              <w:jc w:val="left"/>
            </w:pPr>
            <w:r>
              <w:rPr>
                <w:b w:val="false"/>
                <w:bCs w:val="false"/>
                <w:color w:val="000000"/>
              </w:rPr>
              <w:t xml:space="preserve">Bài tập A.1–A.3</w:t>
            </w:r>
          </w:p>
        </w:tc>
        <w:tc>
          <w:tcPr>
            <w:tcW w:type="dxa" w:w="1400"/>
            <w:shd w:fill="F5F7FB" w:val="clear"/>
            <w:tcMar>
              <w:top w:type="dxa" w:w="80"/>
              <w:left w:type="dxa" w:w="100"/>
              <w:bottom w:type="dxa" w:w="80"/>
              <w:right w:type="dxa" w:w="100"/>
            </w:tcMar>
          </w:tcPr>
          <w:p>
            <w:pPr>
              <w:jc w:val="left"/>
            </w:pPr>
            <w:r>
              <w:rPr>
                <w:b w:val="false"/>
                <w:bCs w:val="false"/>
                <w:color w:val="000000"/>
              </w:rPr>
              <w:t xml:space="preserve">10%</w:t>
            </w:r>
          </w:p>
        </w:tc>
        <w:tc>
          <w:tcPr>
            <w:tcW w:type="dxa" w:w="5000"/>
            <w:shd w:fill="F5F7FB" w:val="clear"/>
            <w:tcMar>
              <w:top w:type="dxa" w:w="80"/>
              <w:left w:type="dxa" w:w="100"/>
              <w:bottom w:type="dxa" w:w="80"/>
              <w:right w:type="dxa" w:w="100"/>
            </w:tcMar>
          </w:tcPr>
          <w:p>
            <w:pPr>
              <w:jc w:val="left"/>
            </w:pPr>
            <w:r>
              <w:rPr>
                <w:b w:val="false"/>
                <w:bCs w:val="false"/>
                <w:color w:val="000000"/>
              </w:rPr>
              <w:t xml:space="preserve">Hoàn thành đủ 3 bài, có so sánh/nhận xét bằng lời văn riêng</w:t>
            </w:r>
          </w:p>
        </w:tc>
      </w:tr>
      <w:tr>
        <w:tc>
          <w:tcPr>
            <w:tcW w:type="dxa" w:w="3200"/>
            <w:tcMar>
              <w:top w:type="dxa" w:w="80"/>
              <w:left w:type="dxa" w:w="100"/>
              <w:bottom w:type="dxa" w:w="80"/>
              <w:right w:type="dxa" w:w="100"/>
            </w:tcMar>
          </w:tcPr>
          <w:p>
            <w:pPr>
              <w:jc w:val="left"/>
            </w:pPr>
            <w:r>
              <w:rPr>
                <w:b w:val="false"/>
                <w:bCs w:val="false"/>
                <w:color w:val="000000"/>
              </w:rPr>
              <w:t xml:space="preserve">Bài tập B.1–B.3</w:t>
            </w:r>
          </w:p>
        </w:tc>
        <w:tc>
          <w:tcPr>
            <w:tcW w:type="dxa" w:w="1400"/>
            <w:tcMar>
              <w:top w:type="dxa" w:w="80"/>
              <w:left w:type="dxa" w:w="100"/>
              <w:bottom w:type="dxa" w:w="80"/>
              <w:right w:type="dxa" w:w="100"/>
            </w:tcMar>
          </w:tcPr>
          <w:p>
            <w:pPr>
              <w:jc w:val="left"/>
            </w:pPr>
            <w:r>
              <w:rPr>
                <w:b w:val="false"/>
                <w:bCs w:val="false"/>
                <w:color w:val="000000"/>
              </w:rPr>
              <w:t xml:space="preserve">10%</w:t>
            </w:r>
          </w:p>
        </w:tc>
        <w:tc>
          <w:tcPr>
            <w:tcW w:type="dxa" w:w="5000"/>
            <w:tcMar>
              <w:top w:type="dxa" w:w="80"/>
              <w:left w:type="dxa" w:w="100"/>
              <w:bottom w:type="dxa" w:w="80"/>
              <w:right w:type="dxa" w:w="100"/>
            </w:tcMar>
          </w:tcPr>
          <w:p>
            <w:pPr>
              <w:jc w:val="left"/>
            </w:pPr>
            <w:r>
              <w:rPr>
                <w:b w:val="false"/>
                <w:bCs w:val="false"/>
                <w:color w:val="000000"/>
              </w:rPr>
              <w:t xml:space="preserve">Hoàn thành đủ 3 bài, đề xuất hành động cụ thể, không để nguyên TODO</w:t>
            </w:r>
          </w:p>
        </w:tc>
      </w:tr>
      <w:tr>
        <w:tc>
          <w:tcPr>
            <w:tcW w:type="dxa" w:w="3200"/>
            <w:shd w:fill="F5F7FB" w:val="clear"/>
            <w:tcMar>
              <w:top w:type="dxa" w:w="80"/>
              <w:left w:type="dxa" w:w="100"/>
              <w:bottom w:type="dxa" w:w="80"/>
              <w:right w:type="dxa" w:w="100"/>
            </w:tcMar>
          </w:tcPr>
          <w:p>
            <w:pPr>
              <w:jc w:val="left"/>
            </w:pPr>
            <w:r>
              <w:rPr>
                <w:b w:val="false"/>
                <w:bCs w:val="false"/>
                <w:color w:val="000000"/>
              </w:rPr>
              <w:t xml:space="preserve">Trình bày &amp; diễn giải nghiệp vụ</w:t>
            </w:r>
          </w:p>
        </w:tc>
        <w:tc>
          <w:tcPr>
            <w:tcW w:type="dxa" w:w="1400"/>
            <w:shd w:fill="F5F7FB" w:val="clear"/>
            <w:tcMar>
              <w:top w:type="dxa" w:w="80"/>
              <w:left w:type="dxa" w:w="100"/>
              <w:bottom w:type="dxa" w:w="80"/>
              <w:right w:type="dxa" w:w="100"/>
            </w:tcMar>
          </w:tcPr>
          <w:p>
            <w:pPr>
              <w:jc w:val="left"/>
            </w:pPr>
            <w:r>
              <w:rPr>
                <w:b w:val="false"/>
                <w:bCs w:val="false"/>
                <w:color w:val="000000"/>
              </w:rPr>
              <w:t xml:space="preserve">10%</w:t>
            </w:r>
          </w:p>
        </w:tc>
        <w:tc>
          <w:tcPr>
            <w:tcW w:type="dxa" w:w="5000"/>
            <w:shd w:fill="F5F7FB" w:val="clear"/>
            <w:tcMar>
              <w:top w:type="dxa" w:w="80"/>
              <w:left w:type="dxa" w:w="100"/>
              <w:bottom w:type="dxa" w:w="80"/>
              <w:right w:type="dxa" w:w="100"/>
            </w:tcMar>
          </w:tcPr>
          <w:p>
            <w:pPr>
              <w:jc w:val="left"/>
            </w:pPr>
            <w:r>
              <w:rPr>
                <w:b w:val="false"/>
                <w:bCs w:val="false"/>
                <w:color w:val="000000"/>
              </w:rPr>
              <w:t xml:space="preserve">Kết nối được kết quả kỹ thuật với ý nghĩa kinh doanh</w:t>
            </w:r>
          </w:p>
        </w:tc>
      </w:tr>
    </w:tbl>
    <w:p>
      <w:pPr>
        <w:pStyle w:val="Heading1"/>
        <w:spacing w:after="160" w:before="360"/>
      </w:pPr>
      <w:r>
        <w:t xml:space="preserve">9. Câu hỏi thảo luận mở rộng trên lớp</w:t>
      </w:r>
    </w:p>
    <w:p>
      <w:pPr>
        <w:pStyle w:val="ListParagraph"/>
        <w:numPr>
          <w:ilvl w:val="0"/>
          <w:numId w:val="2"/>
        </w:numPr>
        <w:spacing w:after="80"/>
      </w:pPr>
      <w:r>
        <w:t xml:space="preserve">Vì sao R² ≈ 0.96 ở Phần A lại “cao bất thường” so với dữ liệu kinh doanh thực tế? Rủi ro gì cần lưu ý (data leakage, overfitting, dữ liệu mô phỏng quá “sạch”)?</w:t>
      </w:r>
    </w:p>
    <w:p>
      <w:pPr>
        <w:pStyle w:val="ListParagraph"/>
        <w:numPr>
          <w:ilvl w:val="0"/>
          <w:numId w:val="2"/>
        </w:numPr>
        <w:spacing w:after="80"/>
      </w:pPr>
      <w:r>
        <w:t xml:space="preserve">Nếu đổi thứ tự chia Train/Test theo thời gian (train = 2023–2024, test = 2025) thay vì random, kết quả R² có thay đổi không? Vì sao?</w:t>
      </w:r>
    </w:p>
    <w:p>
      <w:pPr>
        <w:pStyle w:val="ListParagraph"/>
        <w:numPr>
          <w:ilvl w:val="0"/>
          <w:numId w:val="2"/>
        </w:numPr>
        <w:spacing w:after="80"/>
      </w:pPr>
      <w:r>
        <w:t xml:space="preserve">Vì sao không nên dùng customer_id, transaction_id làm feature cho clustering?</w:t>
      </w:r>
    </w:p>
    <w:p>
      <w:pPr>
        <w:pStyle w:val="ListParagraph"/>
        <w:numPr>
          <w:ilvl w:val="0"/>
          <w:numId w:val="2"/>
        </w:numPr>
        <w:spacing w:after="80"/>
      </w:pPr>
      <w:r>
        <w:t xml:space="preserve">Giữa K-Means và GMM, thuật toán nào phù hợp hơn nếu dữ liệu khách hàng có các nhóm chồng lấn (overlap) nhiều? Vì sao?</w:t>
      </w:r>
    </w:p>
    <w:p>
      <w:pPr>
        <w:pStyle w:val="ListParagraph"/>
        <w:numPr>
          <w:ilvl w:val="0"/>
          <w:numId w:val="2"/>
        </w:numPr>
        <w:spacing w:after="80"/>
      </w:pPr>
      <w:r>
        <w:t xml:space="preserve">Nếu 3 tháng sau chạy lại clustering trên dữ liệu mới, cluster của một khách hàng có thể thay đổi không? Điều này có ý nghĩa gì với việc vận hành segmentation trong thực tế (liên hệ mục 14.35 — Giới hạn của Clustering)?</w:t>
      </w:r>
    </w:p>
    <w:p>
      <w:pPr>
        <w:pStyle w:val="Heading1"/>
        <w:spacing w:after="160" w:before="360"/>
      </w:pPr>
      <w:r>
        <w:t xml:space="preserve">10. Tài liệu tham khảo</w:t>
      </w:r>
    </w:p>
    <w:p>
      <w:pPr>
        <w:pStyle w:val="ListParagraph"/>
        <w:numPr>
          <w:ilvl w:val="0"/>
          <w:numId w:val="1"/>
        </w:numPr>
        <w:spacing w:after="80"/>
      </w:pPr>
      <w:r>
        <w:t xml:space="preserve">SS2026_Lesson13.pptx — Trí tuệ nhân tạo và Machine Learning trong phân tích dữ liệu lớn</w:t>
      </w:r>
    </w:p>
    <w:p>
      <w:pPr>
        <w:pStyle w:val="ListParagraph"/>
        <w:numPr>
          <w:ilvl w:val="0"/>
          <w:numId w:val="1"/>
        </w:numPr>
        <w:spacing w:after="80"/>
      </w:pPr>
      <w:r>
        <w:t xml:space="preserve">SS2026_Lesson14.pptx — Phân cụm và phân nhóm khách hàng bằng Machine Learning</w:t>
      </w:r>
    </w:p>
    <w:p>
      <w:pPr>
        <w:pStyle w:val="ListParagraph"/>
        <w:numPr>
          <w:ilvl w:val="0"/>
          <w:numId w:val="1"/>
        </w:numPr>
        <w:spacing w:after="80"/>
      </w:pPr>
      <w:r>
        <w:t xml:space="preserve">scikit-learn documentation: https://scikit-learn.org/stable/</w:t>
      </w:r>
    </w:p>
    <w:p>
      <w:pPr>
        <w:pStyle w:val="ListParagraph"/>
        <w:numPr>
          <w:ilvl w:val="0"/>
          <w:numId w:val="1"/>
        </w:numPr>
        <w:spacing w:after="80"/>
      </w:pPr>
      <w:r>
        <w:t xml:space="preserve">File thực hành: LAB13_14_MLcoban.ipynb, market_demand.csv, enterprise_transactions_clean.csv</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D99" w:sz="6" w:space="4"/>
      </w:pBdr>
      <w:spacing w:after="160" w:before="360"/>
    </w:pPr>
    <w:rPr>
      <w:rFonts w:ascii="Calibri" w:cs="Calibri" w:eastAsia="Calibri" w:hAnsi="Calibri"/>
      <w:b/>
      <w:bCs/>
      <w:color w:val="1F3D99"/>
      <w:sz w:val="30"/>
      <w:szCs w:val="30"/>
    </w:rPr>
  </w:style>
  <w:style w:type="paragraph" w:styleId="Heading2">
    <w:name w:val="Heading 2"/>
    <w:basedOn w:val="Normal"/>
    <w:next w:val="Normal"/>
    <w:qFormat/>
    <w:pPr>
      <w:spacing w:after="120" w:before="280"/>
    </w:pPr>
    <w:rPr>
      <w:rFonts w:ascii="Calibri" w:cs="Calibri" w:eastAsia="Calibri" w:hAnsi="Calibri"/>
      <w:b/>
      <w:bCs/>
      <w:color w:val="1F3D99"/>
      <w:sz w:val="26"/>
      <w:szCs w:val="26"/>
    </w:rPr>
  </w:style>
  <w:style w:type="paragraph" w:styleId="Heading3">
    <w:name w:val="Heading 3"/>
    <w:basedOn w:val="Normal"/>
    <w:next w:val="Normal"/>
    <w:qFormat/>
    <w:pPr>
      <w:spacing w:after="100" w:before="200"/>
    </w:pPr>
    <w:rPr>
      <w:rFonts w:ascii="Calibri" w:cs="Calibri" w:eastAsia="Calibri" w:hAnsi="Calibri"/>
      <w:b/>
      <w:bCs/>
      <w:color w:val="7FAE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2026-09-03T10:54:45.158Z</dcterms:created>
  <dcterms:modified xsi:type="dcterms:W3CDTF">2026-09-03T10:54:45.158Z</dcterms:modified>
</cp:coreProperties>
</file>

<file path=docProps/custom.xml><?xml version="1.0" encoding="utf-8"?>
<Properties xmlns="http://schemas.openxmlformats.org/officeDocument/2006/custom-properties" xmlns:vt="http://schemas.openxmlformats.org/officeDocument/2006/docPropsVTypes"/>
</file>