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drawing>
          <wp:inline distT="0" distB="0" distL="0" distR="0">
            <wp:extent cx="1047750" cy="1047750"/>
            <wp:effectExtent t="0" r="0" b="0" l="0"/>
            <wp:docPr id="1" name="logo" descr="Netaji Subhas University of Technology logo" title="NSU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p>
      <w:pPr>
        <w:spacing w:after="60"/>
        <w:jc w:val="center"/>
      </w:pPr>
      <w:r>
        <w:rPr>
          <w:rFonts w:ascii="Calibri" w:cs="Calibri" w:eastAsia="Calibri" w:hAnsi="Calibri"/>
          <w:b/>
          <w:bCs/>
          <w:color w:val="1F3A5F"/>
          <w:sz w:val="26"/>
          <w:szCs w:val="26"/>
        </w:rPr>
        <w:t xml:space="preserve">NETAJI SUBHAS UNIVERSITY OF TECHNOLOGY</w:t>
      </w:r>
    </w:p>
    <w:p>
      <w:pPr>
        <w:spacing w:after="700"/>
        <w:jc w:val="center"/>
      </w:pPr>
      <w:r>
        <w:rPr>
          <w:rFonts w:ascii="Calibri" w:cs="Calibri" w:eastAsia="Calibri" w:hAnsi="Calibri"/>
          <w:color w:val="64748B"/>
          <w:sz w:val="22"/>
          <w:szCs w:val="22"/>
        </w:rPr>
        <w:t xml:space="preserve">Department of Computer Science and Engineering — B.Tech. Project</w:t>
      </w:r>
    </w:p>
    <w:p>
      <w:pPr>
        <w:spacing w:after="160"/>
        <w:jc w:val="center"/>
      </w:pPr>
      <w:r>
        <w:rPr>
          <w:rFonts w:ascii="Calibri" w:cs="Calibri" w:eastAsia="Calibri" w:hAnsi="Calibri"/>
          <w:b/>
          <w:bCs/>
          <w:color w:val="1F3A5F"/>
          <w:sz w:val="40"/>
          <w:szCs w:val="40"/>
        </w:rPr>
        <w:t xml:space="preserve">A 2.5D CNN–Transformer Framework with Attention and Progressive Pruning for Lung Nodule Detection</w:t>
      </w:r>
    </w:p>
    <w:p>
      <w:pPr>
        <w:spacing w:after="80" w:before="300"/>
        <w:jc w:val="center"/>
      </w:pPr>
      <w:r>
        <w:rPr>
          <w:rFonts w:ascii="Calibri" w:cs="Calibri" w:eastAsia="Calibri" w:hAnsi="Calibri"/>
          <w:b/>
          <w:bCs/>
          <w:color w:val="2563EB"/>
          <w:sz w:val="32"/>
          <w:szCs w:val="32"/>
        </w:rPr>
        <w:t xml:space="preserve">Project Understanding Guide</w:t>
      </w:r>
    </w:p>
    <w:p>
      <w:pPr>
        <w:spacing w:after="800"/>
        <w:jc w:val="center"/>
      </w:pPr>
      <w:r>
        <w:rPr>
          <w:rFonts w:ascii="Calibri" w:cs="Calibri" w:eastAsia="Calibri" w:hAnsi="Calibri"/>
          <w:color w:val="334155"/>
          <w:sz w:val="24"/>
          <w:szCs w:val="24"/>
        </w:rPr>
        <w:t xml:space="preserve">What was built, how it works, what was measured and what it means — Phases 0 to 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0"/>
        <w:gridCol w:w="3426"/>
      </w:tblGrid>
      <w:tr>
        <w:trPr>
          <w:cantSplit/>
          <w:tblHeader/>
        </w:trPr>
        <w:tc>
          <w:tcPr>
            <w:tcW w:type="dxa" w:w="56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21"/>
                <w:szCs w:val="21"/>
              </w:rPr>
              <w:t xml:space="preserve">Submitted by</w:t>
            </w:r>
          </w:p>
        </w:tc>
        <w:tc>
          <w:tcPr>
            <w:tcW w:type="dxa" w:w="3426"/>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21"/>
                <w:szCs w:val="21"/>
              </w:rPr>
              <w:t xml:space="preserve">Supervisor</w:t>
            </w:r>
          </w:p>
        </w:tc>
      </w:tr>
      <w:tr>
        <w:trPr>
          <w:cantSplit/>
        </w:trPr>
        <w:tc>
          <w:tcPr>
            <w:tcW w:type="dxa" w:w="56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21"/>
                <w:szCs w:val="21"/>
              </w:rPr>
              <w:t xml:space="preserve">Vishal Kumar — 2023UCA1854</w:t>
            </w:r>
          </w:p>
          <w:p>
            <w:pPr>
              <w:spacing w:after="0" w:line="250"/>
              <w:jc w:val="left"/>
            </w:pPr>
            <w:r>
              <w:rPr>
                <w:rFonts w:ascii="Calibri" w:cs="Calibri" w:eastAsia="Calibri" w:hAnsi="Calibri"/>
                <w:sz w:val="21"/>
                <w:szCs w:val="21"/>
              </w:rPr>
              <w:t xml:space="preserve">Rydham Bansal — 2023UCS1599</w:t>
            </w:r>
          </w:p>
          <w:p>
            <w:pPr>
              <w:spacing w:after="0" w:line="250"/>
              <w:jc w:val="left"/>
            </w:pPr>
            <w:r>
              <w:rPr>
                <w:rFonts w:ascii="Calibri" w:cs="Calibri" w:eastAsia="Calibri" w:hAnsi="Calibri"/>
                <w:sz w:val="21"/>
                <w:szCs w:val="21"/>
              </w:rPr>
              <w:t xml:space="preserve">Kushagra Sabharwal — 2023UCA1851</w:t>
            </w:r>
          </w:p>
        </w:tc>
        <w:tc>
          <w:tcPr>
            <w:tcW w:type="dxa" w:w="34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21"/>
                <w:szCs w:val="21"/>
              </w:rPr>
              <w:t xml:space="preserve">Dr. Surendra Nagar</w:t>
            </w:r>
          </w:p>
          <w:p>
            <w:pPr>
              <w:spacing w:after="0" w:line="250"/>
              <w:jc w:val="left"/>
            </w:pPr>
            <w:r>
              <w:rPr>
                <w:rFonts w:ascii="Calibri" w:cs="Calibri" w:eastAsia="Calibri" w:hAnsi="Calibri"/>
                <w:sz w:val="21"/>
                <w:szCs w:val="21"/>
              </w:rPr>
              <w:t xml:space="preserve">Assistant Professor</w:t>
            </w:r>
          </w:p>
        </w:tc>
      </w:tr>
    </w:tbl>
    <w:p>
      <w:pPr>
        <w:spacing w:after="5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4748B" w:sz="24"/>
              <w:bottom w:val="none" w:color="FFFFFF" w:sz="0"/>
              <w:right w:val="none" w:color="FFFFFF" w:sz="0"/>
            </w:tcBorders>
            <w:shd w:fill="F1F5F9" w:color="auto" w:val="clear"/>
            <w:tcMar>
              <w:top w:type="dxa" w:w="100"/>
              <w:left w:type="dxa" w:w="160"/>
              <w:bottom w:type="dxa" w:w="80"/>
              <w:right w:type="dxa" w:w="140"/>
            </w:tcMar>
          </w:tcPr>
          <w:p>
            <w:pPr>
              <w:spacing w:after="60"/>
            </w:pPr>
            <w:r>
              <w:rPr>
                <w:rFonts w:ascii="Calibri" w:cs="Calibri" w:eastAsia="Calibri" w:hAnsi="Calibri"/>
                <w:b/>
                <w:bCs/>
                <w:color w:val="64748B"/>
                <w:sz w:val="22"/>
                <w:szCs w:val="22"/>
              </w:rPr>
              <w:t xml:space="preserve">Status of this document</w:t>
            </w:r>
          </w:p>
          <w:p>
            <w:pPr>
              <w:spacing w:after="70" w:line="262"/>
            </w:pPr>
            <w:r>
              <w:rPr>
                <w:rFonts w:ascii="Calibri" w:cs="Calibri" w:eastAsia="Calibri" w:hAnsi="Calibri"/>
                <w:sz w:val="21"/>
                <w:szCs w:val="21"/>
              </w:rPr>
              <w:t xml:space="preserve">Covers the project </w:t>
            </w:r>
            <w:r>
              <w:rPr>
                <w:rFonts w:ascii="Calibri" w:cs="Calibri" w:eastAsia="Calibri" w:hAnsi="Calibri"/>
                <w:b/>
                <w:bCs/>
                <w:sz w:val="21"/>
                <w:szCs w:val="21"/>
              </w:rPr>
              <w:t xml:space="preserve">through Phase 9 of 17</w:t>
            </w:r>
            <w:r>
              <w:rPr>
                <w:rFonts w:ascii="Calibri" w:cs="Calibri" w:eastAsia="Calibri" w:hAnsi="Calibri"/>
                <w:sz w:val="21"/>
                <w:szCs w:val="21"/>
              </w:rPr>
              <w:t xml:space="preserve"> (data, preprocessing, baselines, 2.5D input, Transformer, attention and pruning). The final-model selection, ablation write-up, error analysis and final experiments (Phases 10–17) are still to come.</w:t>
            </w:r>
          </w:p>
          <w:p>
            <w:pPr>
              <w:spacing w:after="70" w:line="262"/>
            </w:pPr>
            <w:r>
              <w:rPr>
                <w:rFonts w:ascii="Calibri" w:cs="Calibri" w:eastAsia="Calibri" w:hAnsi="Calibri"/>
                <w:sz w:val="21"/>
                <w:szCs w:val="21"/>
              </w:rPr>
              <w:t xml:space="preserve">Every number in this guide is read from the saved result files in the repository (</w:t>
            </w:r>
            <w:r>
              <w:rPr>
                <w:rFonts w:ascii="Consolas" w:cs="Consolas" w:eastAsia="Consolas" w:hAnsi="Consolas"/>
                <w:color w:val="1E293B"/>
                <w:sz w:val="19"/>
                <w:szCs w:val="19"/>
              </w:rPr>
              <w:t xml:space="preserve">results/tables</w:t>
            </w:r>
            <w:r>
              <w:rPr>
                <w:rFonts w:ascii="Calibri" w:cs="Calibri" w:eastAsia="Calibri" w:hAnsi="Calibri"/>
                <w:sz w:val="21"/>
                <w:szCs w:val="21"/>
              </w:rPr>
              <w:t xml:space="preserve">, </w:t>
            </w:r>
            <w:r>
              <w:rPr>
                <w:rFonts w:ascii="Consolas" w:cs="Consolas" w:eastAsia="Consolas" w:hAnsi="Consolas"/>
                <w:color w:val="1E293B"/>
                <w:sz w:val="19"/>
                <w:szCs w:val="19"/>
              </w:rPr>
              <w:t xml:space="preserve">data/metadata</w:t>
            </w:r>
            <w:r>
              <w:rPr>
                <w:rFonts w:ascii="Calibri" w:cs="Calibri" w:eastAsia="Calibri" w:hAnsi="Calibri"/>
                <w:sz w:val="21"/>
                <w:szCs w:val="21"/>
              </w:rPr>
              <w:t xml:space="preserve">, </w:t>
            </w:r>
            <w:r>
              <w:rPr>
                <w:rFonts w:ascii="Consolas" w:cs="Consolas" w:eastAsia="Consolas" w:hAnsi="Consolas"/>
                <w:color w:val="1E293B"/>
                <w:sz w:val="19"/>
                <w:szCs w:val="19"/>
              </w:rPr>
              <w:t xml:space="preserve">experiments/</w:t>
            </w:r>
            <w:r>
              <w:rPr>
                <w:rFonts w:ascii="Calibri" w:cs="Calibri" w:eastAsia="Calibri" w:hAnsi="Calibri"/>
                <w:sz w:val="21"/>
                <w:szCs w:val="21"/>
              </w:rPr>
              <w:t xml:space="preserve">); the research code and notebooks are the source of truth. This is a research prototype and </w:t>
            </w:r>
            <w:r>
              <w:rPr>
                <w:rFonts w:ascii="Calibri" w:cs="Calibri" w:eastAsia="Calibri" w:hAnsi="Calibri"/>
                <w:b/>
                <w:bCs/>
                <w:sz w:val="21"/>
                <w:szCs w:val="21"/>
              </w:rPr>
              <w:t xml:space="preserve">not</w:t>
            </w:r>
            <w:r>
              <w:rPr>
                <w:rFonts w:ascii="Calibri" w:cs="Calibri" w:eastAsia="Calibri" w:hAnsi="Calibri"/>
                <w:sz w:val="21"/>
                <w:szCs w:val="21"/>
              </w:rPr>
              <w:t xml:space="preserve"> a clinical tool.</w:t>
            </w:r>
          </w:p>
        </w:tc>
      </w:tr>
    </w:tbl>
    <w:p>
      <w:pPr>
        <w:pStyle w:val="Heading1"/>
        <w:pageBreakBefore/>
      </w:pPr>
      <w:r>
        <w:rPr>
          <w:rFonts w:ascii="Calibri" w:cs="Calibri" w:eastAsia="Calibri" w:hAnsi="Calibri"/>
        </w:rPr>
        <w:t xml:space="preserve">How to read this document</w:t>
      </w:r>
    </w:p>
    <w:p>
      <w:pPr>
        <w:spacing w:after="120" w:before="0" w:line="276"/>
        <w:jc w:val="left"/>
      </w:pPr>
      <w:r>
        <w:rPr>
          <w:rFonts w:ascii="Calibri" w:cs="Calibri" w:eastAsia="Calibri" w:hAnsi="Calibri"/>
          <w:sz w:val="22"/>
          <w:szCs w:val="22"/>
        </w:rPr>
        <w:t xml:space="preserve">This guide is written so that someone who has not followed the project day by day can understand the whole of it: the problem, the data, every method and model, every experiment and what was found. It is organised from the big picture down to the details.</w:t>
      </w:r>
    </w:p>
    <w:p>
      <w:pPr>
        <w:keepNext/>
        <w:spacing w:after="60" w:before="160"/>
        <w:jc w:val="center"/>
      </w:pPr>
      <w:r>
        <w:rPr>
          <w:rFonts w:ascii="Calibri" w:cs="Calibri" w:eastAsia="Calibri" w:hAnsi="Calibri"/>
          <w:b/>
          <w:bCs/>
          <w:color w:val="1F3A5F"/>
          <w:sz w:val="19"/>
          <w:szCs w:val="19"/>
        </w:rPr>
        <w:t xml:space="preserve">Table 1: </w:t>
      </w:r>
      <w:r>
        <w:rPr>
          <w:rFonts w:ascii="Calibri" w:cs="Calibri" w:eastAsia="Calibri" w:hAnsi="Calibri"/>
          <w:color w:val="334155"/>
          <w:sz w:val="19"/>
          <w:szCs w:val="19"/>
        </w:rPr>
        <w:t xml:space="preserve">Contents of this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326"/>
      </w:tblGrid>
      <w:tr>
        <w:trPr>
          <w:cantSplit/>
          <w:tblHeader/>
        </w:trPr>
        <w:tc>
          <w:tcPr>
            <w:tcW w:type="dxa" w:w="7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8"/>
                <w:szCs w:val="18"/>
              </w:rPr>
              <w:t xml:space="preserve">#</w:t>
            </w:r>
          </w:p>
        </w:tc>
        <w:tc>
          <w:tcPr>
            <w:tcW w:type="dxa" w:w="30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8"/>
                <w:szCs w:val="18"/>
              </w:rPr>
              <w:t xml:space="preserve">Section</w:t>
            </w:r>
          </w:p>
        </w:tc>
        <w:tc>
          <w:tcPr>
            <w:tcW w:type="dxa" w:w="5326"/>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8"/>
                <w:szCs w:val="18"/>
              </w:rPr>
              <w:t xml:space="preserve">What you will find</w:t>
            </w:r>
          </w:p>
        </w:tc>
      </w:tr>
      <w:tr>
        <w:trPr>
          <w:cantSplit/>
        </w:trPr>
        <w:tc>
          <w:tcPr>
            <w:tcW w:type="dxa" w:w="7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1</w:t>
            </w:r>
          </w:p>
        </w:tc>
        <w:tc>
          <w:tcPr>
            <w:tcW w:type="dxa" w:w="30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Executive summary</w:t>
            </w:r>
          </w:p>
        </w:tc>
        <w:tc>
          <w:tcPr>
            <w:tcW w:type="dxa" w:w="53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One-page answer: what was done, headline numbers, what we can and cannot claim.</w:t>
            </w:r>
          </w:p>
        </w:tc>
      </w:tr>
      <w:tr>
        <w:trPr>
          <w:cantSplit/>
        </w:trPr>
        <w:tc>
          <w:tcPr>
            <w:tcW w:type="dxa" w:w="7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2</w:t>
            </w:r>
          </w:p>
        </w:tc>
        <w:tc>
          <w:tcPr>
            <w:tcW w:type="dxa" w:w="30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Background and research question</w:t>
            </w:r>
          </w:p>
        </w:tc>
        <w:tc>
          <w:tcPr>
            <w:tcW w:type="dxa" w:w="53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The clinical problem, why 2.5D + CNN–Transformer + attention + pruning, and the revised approach (NFD removed).</w:t>
            </w:r>
          </w:p>
        </w:tc>
      </w:tr>
      <w:tr>
        <w:trPr>
          <w:cantSplit/>
        </w:trPr>
        <w:tc>
          <w:tcPr>
            <w:tcW w:type="dxa" w:w="7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3</w:t>
            </w:r>
          </w:p>
        </w:tc>
        <w:tc>
          <w:tcPr>
            <w:tcW w:type="dxa" w:w="30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Data and evaluation protocol</w:t>
            </w:r>
          </w:p>
        </w:tc>
        <w:tc>
          <w:tcPr>
            <w:tcW w:type="dxa" w:w="53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LUNA16, the train/validation/test split, the FROC/CPM metric, and how results are made trustworthy (seeds, bootstrap).</w:t>
            </w:r>
          </w:p>
        </w:tc>
      </w:tr>
      <w:tr>
        <w:trPr>
          <w:cantSplit/>
        </w:trPr>
        <w:tc>
          <w:tcPr>
            <w:tcW w:type="dxa" w:w="7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4</w:t>
            </w:r>
          </w:p>
        </w:tc>
        <w:tc>
          <w:tcPr>
            <w:tcW w:type="dxa" w:w="30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Roadmap and status</w:t>
            </w:r>
          </w:p>
        </w:tc>
        <w:tc>
          <w:tcPr>
            <w:tcW w:type="dxa" w:w="53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The 18 phases and which are finished.</w:t>
            </w:r>
          </w:p>
        </w:tc>
      </w:tr>
      <w:tr>
        <w:trPr>
          <w:cantSplit/>
        </w:trPr>
        <w:tc>
          <w:tcPr>
            <w:tcW w:type="dxa" w:w="7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5</w:t>
            </w:r>
          </w:p>
        </w:tc>
        <w:tc>
          <w:tcPr>
            <w:tcW w:type="dxa" w:w="30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Phase-by-phase account (0–9)</w:t>
            </w:r>
          </w:p>
        </w:tc>
        <w:tc>
          <w:tcPr>
            <w:tcW w:type="dxa" w:w="53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For each phase: goal, method, results, figures and findings.</w:t>
            </w:r>
          </w:p>
        </w:tc>
      </w:tr>
      <w:tr>
        <w:trPr>
          <w:cantSplit/>
        </w:trPr>
        <w:tc>
          <w:tcPr>
            <w:tcW w:type="dxa" w:w="7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6</w:t>
            </w:r>
          </w:p>
        </w:tc>
        <w:tc>
          <w:tcPr>
            <w:tcW w:type="dxa" w:w="30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Catalogue of models</w:t>
            </w:r>
          </w:p>
        </w:tc>
        <w:tc>
          <w:tcPr>
            <w:tcW w:type="dxa" w:w="53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Every model that was built, side by side (architecture, size, accuracy).</w:t>
            </w:r>
          </w:p>
        </w:tc>
      </w:tr>
      <w:tr>
        <w:trPr>
          <w:cantSplit/>
        </w:trPr>
        <w:tc>
          <w:tcPr>
            <w:tcW w:type="dxa" w:w="7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7</w:t>
            </w:r>
          </w:p>
        </w:tc>
        <w:tc>
          <w:tcPr>
            <w:tcW w:type="dxa" w:w="30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Ablation chain</w:t>
            </w:r>
          </w:p>
        </w:tc>
        <w:tc>
          <w:tcPr>
            <w:tcW w:type="dxa" w:w="53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The central scientific question — what does each component add?</w:t>
            </w:r>
          </w:p>
        </w:tc>
      </w:tr>
      <w:tr>
        <w:trPr>
          <w:cantSplit/>
        </w:trPr>
        <w:tc>
          <w:tcPr>
            <w:tcW w:type="dxa" w:w="7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8</w:t>
            </w:r>
          </w:p>
        </w:tc>
        <w:tc>
          <w:tcPr>
            <w:tcW w:type="dxa" w:w="30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Have we built a research benchmark?</w:t>
            </w:r>
          </w:p>
        </w:tc>
        <w:tc>
          <w:tcPr>
            <w:tcW w:type="dxa" w:w="53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An honest answer, including what we can and cannot claim against the literature.</w:t>
            </w:r>
          </w:p>
        </w:tc>
      </w:tr>
      <w:tr>
        <w:trPr>
          <w:cantSplit/>
        </w:trPr>
        <w:tc>
          <w:tcPr>
            <w:tcW w:type="dxa" w:w="7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9</w:t>
            </w:r>
          </w:p>
        </w:tc>
        <w:tc>
          <w:tcPr>
            <w:tcW w:type="dxa" w:w="30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Limitations and risks</w:t>
            </w:r>
          </w:p>
        </w:tc>
        <w:tc>
          <w:tcPr>
            <w:tcW w:type="dxa" w:w="53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Threats to validity and how each was handled.</w:t>
            </w:r>
          </w:p>
        </w:tc>
      </w:tr>
      <w:tr>
        <w:trPr>
          <w:cantSplit/>
        </w:trPr>
        <w:tc>
          <w:tcPr>
            <w:tcW w:type="dxa" w:w="7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10</w:t>
            </w:r>
          </w:p>
        </w:tc>
        <w:tc>
          <w:tcPr>
            <w:tcW w:type="dxa" w:w="30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What remains</w:t>
            </w:r>
          </w:p>
        </w:tc>
        <w:tc>
          <w:tcPr>
            <w:tcW w:type="dxa" w:w="53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Phases 10–17 and the decisions waiting for the researchers.</w:t>
            </w:r>
          </w:p>
        </w:tc>
      </w:tr>
      <w:tr>
        <w:trPr>
          <w:cantSplit/>
        </w:trPr>
        <w:tc>
          <w:tcPr>
            <w:tcW w:type="dxa" w:w="7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A–D</w:t>
            </w:r>
          </w:p>
        </w:tc>
        <w:tc>
          <w:tcPr>
            <w:tcW w:type="dxa" w:w="30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Appendices</w:t>
            </w:r>
          </w:p>
        </w:tc>
        <w:tc>
          <w:tcPr>
            <w:tcW w:type="dxa" w:w="53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Repository map, how to reproduce, glossary, per-run result tables.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563EB" w:sz="24"/>
              <w:bottom w:val="none" w:color="FFFFFF" w:sz="0"/>
              <w:right w:val="none" w:color="FFFFFF" w:sz="0"/>
            </w:tcBorders>
            <w:shd w:fill="EFF6FF" w:color="auto" w:val="clear"/>
            <w:tcMar>
              <w:top w:type="dxa" w:w="100"/>
              <w:left w:type="dxa" w:w="160"/>
              <w:bottom w:type="dxa" w:w="80"/>
              <w:right w:type="dxa" w:w="140"/>
            </w:tcMar>
          </w:tcPr>
          <w:p>
            <w:pPr>
              <w:spacing w:after="60"/>
            </w:pPr>
            <w:r>
              <w:rPr>
                <w:rFonts w:ascii="Calibri" w:cs="Calibri" w:eastAsia="Calibri" w:hAnsi="Calibri"/>
                <w:b/>
                <w:bCs/>
                <w:color w:val="2563EB"/>
                <w:sz w:val="22"/>
                <w:szCs w:val="22"/>
              </w:rPr>
              <w:t xml:space="preserve">Conventions used throughout</w:t>
            </w:r>
          </w:p>
          <w:p>
            <w:pPr>
              <w:pStyle w:val="ListParagraph"/>
              <w:numPr>
                <w:ilvl w:val="0"/>
                <w:numId w:val="2"/>
              </w:numPr>
              <w:spacing w:after="50" w:line="262"/>
            </w:pPr>
            <w:r>
              <w:rPr>
                <w:rFonts w:ascii="Calibri" w:cs="Calibri" w:eastAsia="Calibri" w:hAnsi="Calibri"/>
                <w:b/>
                <w:bCs/>
                <w:sz w:val="21"/>
                <w:szCs w:val="21"/>
              </w:rPr>
              <w:t xml:space="preserve">CPM</w:t>
            </w:r>
            <w:r>
              <w:rPr>
                <w:rFonts w:ascii="Calibri" w:cs="Calibri" w:eastAsia="Calibri" w:hAnsi="Calibri"/>
                <w:sz w:val="21"/>
                <w:szCs w:val="21"/>
              </w:rPr>
              <w:t xml:space="preserve"> is the single summary score (0–1, higher is better): the average detection sensitivity at 1/8, 1/4, 1/2, 1, 2, 4 and 8 false alarms per scan (Section 3.4).</w:t>
            </w:r>
          </w:p>
          <w:p>
            <w:pPr>
              <w:pStyle w:val="ListParagraph"/>
              <w:numPr>
                <w:ilvl w:val="0"/>
                <w:numId w:val="2"/>
              </w:numPr>
              <w:spacing w:after="50" w:line="262"/>
            </w:pPr>
            <w:r>
              <w:rPr>
                <w:rFonts w:ascii="Calibri" w:cs="Calibri" w:eastAsia="Calibri" w:hAnsi="Calibri"/>
                <w:sz w:val="21"/>
                <w:szCs w:val="21"/>
              </w:rPr>
              <w:t xml:space="preserve">“</w:t>
            </w:r>
            <w:r>
              <w:rPr>
                <w:rFonts w:ascii="Calibri" w:cs="Calibri" w:eastAsia="Calibri" w:hAnsi="Calibri"/>
                <w:b/>
                <w:bCs/>
                <w:sz w:val="21"/>
                <w:szCs w:val="21"/>
              </w:rPr>
              <w:t xml:space="preserve">Validation</w:t>
            </w:r>
            <w:r>
              <w:rPr>
                <w:rFonts w:ascii="Calibri" w:cs="Calibri" w:eastAsia="Calibri" w:hAnsi="Calibri"/>
                <w:sz w:val="21"/>
                <w:szCs w:val="21"/>
              </w:rPr>
              <w:t xml:space="preserve">” numbers are used to make decisions; “</w:t>
            </w:r>
            <w:r>
              <w:rPr>
                <w:rFonts w:ascii="Calibri" w:cs="Calibri" w:eastAsia="Calibri" w:hAnsi="Calibri"/>
                <w:b/>
                <w:bCs/>
                <w:sz w:val="21"/>
                <w:szCs w:val="21"/>
              </w:rPr>
              <w:t xml:space="preserve">test</w:t>
            </w:r>
            <w:r>
              <w:rPr>
                <w:rFonts w:ascii="Calibri" w:cs="Calibri" w:eastAsia="Calibri" w:hAnsi="Calibri"/>
                <w:sz w:val="21"/>
                <w:szCs w:val="21"/>
              </w:rPr>
              <w:t xml:space="preserve">” numbers are reported but never used to choose anything.</w:t>
            </w:r>
          </w:p>
          <w:p>
            <w:pPr>
              <w:pStyle w:val="ListParagraph"/>
              <w:numPr>
                <w:ilvl w:val="0"/>
                <w:numId w:val="2"/>
              </w:numPr>
              <w:spacing w:after="50" w:line="262"/>
            </w:pPr>
            <w:r>
              <w:rPr>
                <w:rFonts w:ascii="Calibri" w:cs="Calibri" w:eastAsia="Calibri" w:hAnsi="Calibri"/>
                <w:sz w:val="21"/>
                <w:szCs w:val="21"/>
              </w:rPr>
              <w:t xml:space="preserve">“</w:t>
            </w:r>
            <w:r>
              <w:rPr>
                <w:rFonts w:ascii="Calibri" w:cs="Calibri" w:eastAsia="Calibri" w:hAnsi="Calibri"/>
                <w:b/>
                <w:bCs/>
                <w:sz w:val="21"/>
                <w:szCs w:val="21"/>
              </w:rPr>
              <w:t xml:space="preserve">±</w:t>
            </w:r>
            <w:r>
              <w:rPr>
                <w:rFonts w:ascii="Calibri" w:cs="Calibri" w:eastAsia="Calibri" w:hAnsi="Calibri"/>
                <w:sz w:val="21"/>
                <w:szCs w:val="21"/>
              </w:rPr>
              <w:t xml:space="preserve">” after a CPM is the standard deviation across three training runs with different random seeds (42, 43, 44). A single-seed result is marked as such.</w:t>
            </w:r>
          </w:p>
          <w:p>
            <w:pPr>
              <w:pStyle w:val="ListParagraph"/>
              <w:numPr>
                <w:ilvl w:val="0"/>
                <w:numId w:val="2"/>
              </w:numPr>
              <w:spacing w:after="50" w:line="262"/>
            </w:pPr>
            <w:r>
              <w:rPr>
                <w:rFonts w:ascii="Calibri" w:cs="Calibri" w:eastAsia="Calibri" w:hAnsi="Calibri"/>
                <w:sz w:val="21"/>
                <w:szCs w:val="21"/>
              </w:rPr>
              <w:t xml:space="preserve">“</w:t>
            </w:r>
            <w:r>
              <w:rPr>
                <w:rFonts w:ascii="Calibri" w:cs="Calibri" w:eastAsia="Calibri" w:hAnsi="Calibri"/>
                <w:b/>
                <w:bCs/>
                <w:sz w:val="21"/>
                <w:szCs w:val="21"/>
              </w:rPr>
              <w:t xml:space="preserve">Slices</w:t>
            </w:r>
            <w:r>
              <w:rPr>
                <w:rFonts w:ascii="Calibri" w:cs="Calibri" w:eastAsia="Calibri" w:hAnsi="Calibri"/>
                <w:sz w:val="21"/>
                <w:szCs w:val="21"/>
              </w:rPr>
              <w:t xml:space="preserve">” means CT slices stacked as input channels. “</w:t>
            </w:r>
            <w:r>
              <w:rPr>
                <w:rFonts w:ascii="Calibri" w:cs="Calibri" w:eastAsia="Calibri" w:hAnsi="Calibri"/>
                <w:b/>
                <w:bCs/>
                <w:sz w:val="21"/>
                <w:szCs w:val="21"/>
              </w:rPr>
              <w:t xml:space="preserve">5 slices</w:t>
            </w:r>
            <w:r>
              <w:rPr>
                <w:rFonts w:ascii="Calibri" w:cs="Calibri" w:eastAsia="Calibri" w:hAnsi="Calibri"/>
                <w:sz w:val="21"/>
                <w:szCs w:val="21"/>
              </w:rPr>
              <w:t xml:space="preserve">” = the slice of interest plus two above and two below, each 1 mm apart.</w:t>
            </w:r>
          </w:p>
          <w:p>
            <w:pPr>
              <w:pStyle w:val="ListParagraph"/>
              <w:numPr>
                <w:ilvl w:val="0"/>
                <w:numId w:val="2"/>
              </w:numPr>
              <w:spacing w:after="50" w:line="262"/>
            </w:pPr>
            <w:r>
              <w:rPr>
                <w:rFonts w:ascii="Calibri" w:cs="Calibri" w:eastAsia="Calibri" w:hAnsi="Calibri"/>
                <w:sz w:val="21"/>
                <w:szCs w:val="21"/>
              </w:rPr>
              <w:t xml:space="preserve">Experiment identifiers: EXP-001 (2D baseline), EXP-002 (1/3/5-slice CNN), EXP-003 (Transformer), EXP-003c (control), EXP-004 (attention), EXP-005 (pruning).</w:t>
            </w:r>
          </w:p>
        </w:tc>
      </w:tr>
    </w:tbl>
    <w:p>
      <w:pPr>
        <w:pStyle w:val="Heading1"/>
        <w:pageBreakBefore/>
      </w:pPr>
      <w:r>
        <w:rPr>
          <w:rFonts w:ascii="Calibri" w:cs="Calibri" w:eastAsia="Calibri" w:hAnsi="Calibri"/>
        </w:rPr>
        <w:t xml:space="preserve">1. Executive summary</w:t>
      </w:r>
    </w:p>
    <w:p>
      <w:pPr>
        <w:spacing w:after="120" w:before="0" w:line="276"/>
        <w:jc w:val="left"/>
      </w:pPr>
      <w:r>
        <w:rPr>
          <w:rFonts w:ascii="Calibri" w:cs="Calibri" w:eastAsia="Calibri" w:hAnsi="Calibri"/>
          <w:b/>
          <w:bCs/>
          <w:sz w:val="22"/>
          <w:szCs w:val="22"/>
        </w:rPr>
        <w:t xml:space="preserve">The project.</w:t>
      </w:r>
      <w:r>
        <w:rPr>
          <w:rFonts w:ascii="Calibri" w:cs="Calibri" w:eastAsia="Calibri" w:hAnsi="Calibri"/>
          <w:sz w:val="22"/>
          <w:szCs w:val="22"/>
        </w:rPr>
        <w:t xml:space="preserve"> Lung cancer is detected early by finding small nodules in low-dose chest CT scans, a slow task for radiologists. This project builds and studies a deep-learning pipeline that scores candidate nodule locations in the public LUNA16 dataset. The input is a </w:t>
      </w:r>
      <w:r>
        <w:rPr>
          <w:rFonts w:ascii="Calibri" w:cs="Calibri" w:eastAsia="Calibri" w:hAnsi="Calibri"/>
          <w:b/>
          <w:bCs/>
          <w:sz w:val="22"/>
          <w:szCs w:val="22"/>
        </w:rPr>
        <w:t xml:space="preserve">2.5D</w:t>
      </w:r>
      <w:r>
        <w:rPr>
          <w:rFonts w:ascii="Calibri" w:cs="Calibri" w:eastAsia="Calibri" w:hAnsi="Calibri"/>
          <w:sz w:val="22"/>
          <w:szCs w:val="22"/>
        </w:rPr>
        <w:t xml:space="preserve"> patch (several neighbouring CT slices stacked as channels), the model is a </w:t>
      </w:r>
      <w:r>
        <w:rPr>
          <w:rFonts w:ascii="Calibri" w:cs="Calibri" w:eastAsia="Calibri" w:hAnsi="Calibri"/>
          <w:b/>
          <w:bCs/>
          <w:sz w:val="22"/>
          <w:szCs w:val="22"/>
        </w:rPr>
        <w:t xml:space="preserve">CNN</w:t>
      </w:r>
      <w:r>
        <w:rPr>
          <w:rFonts w:ascii="Calibri" w:cs="Calibri" w:eastAsia="Calibri" w:hAnsi="Calibri"/>
          <w:sz w:val="22"/>
          <w:szCs w:val="22"/>
        </w:rPr>
        <w:t xml:space="preserve">, optionally combined with a </w:t>
      </w:r>
      <w:r>
        <w:rPr>
          <w:rFonts w:ascii="Calibri" w:cs="Calibri" w:eastAsia="Calibri" w:hAnsi="Calibri"/>
          <w:b/>
          <w:bCs/>
          <w:sz w:val="22"/>
          <w:szCs w:val="22"/>
        </w:rPr>
        <w:t xml:space="preserve">Transformer</w:t>
      </w:r>
      <w:r>
        <w:rPr>
          <w:rFonts w:ascii="Calibri" w:cs="Calibri" w:eastAsia="Calibri" w:hAnsi="Calibri"/>
          <w:sz w:val="22"/>
          <w:szCs w:val="22"/>
        </w:rPr>
        <w:t xml:space="preserve"> and </w:t>
      </w:r>
      <w:r>
        <w:rPr>
          <w:rFonts w:ascii="Calibri" w:cs="Calibri" w:eastAsia="Calibri" w:hAnsi="Calibri"/>
          <w:b/>
          <w:bCs/>
          <w:sz w:val="22"/>
          <w:szCs w:val="22"/>
        </w:rPr>
        <w:t xml:space="preserve">attention</w:t>
      </w:r>
      <w:r>
        <w:rPr>
          <w:rFonts w:ascii="Calibri" w:cs="Calibri" w:eastAsia="Calibri" w:hAnsi="Calibri"/>
          <w:sz w:val="22"/>
          <w:szCs w:val="22"/>
        </w:rPr>
        <w:t xml:space="preserve">, and the study then </w:t>
      </w:r>
      <w:r>
        <w:rPr>
          <w:rFonts w:ascii="Calibri" w:cs="Calibri" w:eastAsia="Calibri" w:hAnsi="Calibri"/>
          <w:b/>
          <w:bCs/>
          <w:sz w:val="22"/>
          <w:szCs w:val="22"/>
        </w:rPr>
        <w:t xml:space="preserve">prunes</w:t>
      </w:r>
      <w:r>
        <w:rPr>
          <w:rFonts w:ascii="Calibri" w:cs="Calibri" w:eastAsia="Calibri" w:hAnsi="Calibri"/>
          <w:sz w:val="22"/>
          <w:szCs w:val="22"/>
        </w:rPr>
        <w:t xml:space="preserve"> the model to make it smaller and faster. The aim is not to assume any component helps, but to </w:t>
      </w:r>
      <w:r>
        <w:rPr>
          <w:rFonts w:ascii="Calibri" w:cs="Calibri" w:eastAsia="Calibri" w:hAnsi="Calibri"/>
          <w:b/>
          <w:bCs/>
          <w:sz w:val="22"/>
          <w:szCs w:val="22"/>
        </w:rPr>
        <w:t xml:space="preserve">measure the contribution of each one</w:t>
      </w:r>
      <w:r>
        <w:rPr>
          <w:rFonts w:ascii="Calibri" w:cs="Calibri" w:eastAsia="Calibri" w:hAnsi="Calibri"/>
          <w:sz w:val="22"/>
          <w:szCs w:val="22"/>
        </w:rPr>
        <w:t xml:space="preserve"> in controlled experiments.</w:t>
      </w:r>
    </w:p>
    <w:p>
      <w:pPr>
        <w:spacing w:after="120" w:before="0" w:line="276"/>
        <w:jc w:val="left"/>
      </w:pPr>
      <w:r>
        <w:rPr>
          <w:rFonts w:ascii="Calibri" w:cs="Calibri" w:eastAsia="Calibri" w:hAnsi="Calibri"/>
          <w:b/>
          <w:bCs/>
          <w:sz w:val="22"/>
          <w:szCs w:val="22"/>
        </w:rPr>
        <w:t xml:space="preserve">Where we are.</w:t>
      </w:r>
      <w:r>
        <w:rPr>
          <w:rFonts w:ascii="Calibri" w:cs="Calibri" w:eastAsia="Calibri" w:hAnsi="Calibri"/>
          <w:sz w:val="22"/>
          <w:szCs w:val="22"/>
        </w:rPr>
        <w:t xml:space="preserve"> Phases 0–9 of 17 are complete: environment, dataset validation, CT preprocessing, a 2D baseline, the 2.5D pipeline, a 2.5D CNN baseline, a CNN–Transformer, attention modules, and progressive pruning of all five model variants. About 75 automated tests pass, and every experiment is reproducible from configuration files.</w:t>
      </w:r>
    </w:p>
    <w:p>
      <w:pPr>
        <w:keepNext/>
        <w:spacing w:after="60" w:before="160"/>
        <w:jc w:val="center"/>
      </w:pPr>
      <w:r>
        <w:rPr>
          <w:rFonts w:ascii="Calibri" w:cs="Calibri" w:eastAsia="Calibri" w:hAnsi="Calibri"/>
          <w:b/>
          <w:bCs/>
          <w:color w:val="1F3A5F"/>
          <w:sz w:val="19"/>
          <w:szCs w:val="19"/>
        </w:rPr>
        <w:t xml:space="preserve">Table 2: </w:t>
      </w:r>
      <w:r>
        <w:rPr>
          <w:rFonts w:ascii="Calibri" w:cs="Calibri" w:eastAsia="Calibri" w:hAnsi="Calibri"/>
          <w:color w:val="334155"/>
          <w:sz w:val="19"/>
          <w:szCs w:val="19"/>
        </w:rPr>
        <w:t xml:space="preserve">Headline results (official LUNA16 FROC/CPM protocol; mean ± std over 3 seeds unless noted)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250"/>
        <w:gridCol w:w="1500"/>
        <w:gridCol w:w="1500"/>
        <w:gridCol w:w="2276"/>
      </w:tblGrid>
      <w:tr>
        <w:trPr>
          <w:cantSplit/>
          <w:tblHeader/>
        </w:trPr>
        <w:tc>
          <w:tcPr>
            <w:tcW w:type="dxa" w:w="25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7"/>
                <w:szCs w:val="17"/>
              </w:rPr>
              <w:t xml:space="preserve">Model</w:t>
            </w:r>
          </w:p>
        </w:tc>
        <w:tc>
          <w:tcPr>
            <w:tcW w:type="dxa" w:w="125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7"/>
                <w:szCs w:val="17"/>
              </w:rPr>
              <w:t xml:space="preserve">Parameters</w:t>
            </w:r>
          </w:p>
        </w:tc>
        <w:tc>
          <w:tcPr>
            <w:tcW w:type="dxa" w:w="15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7"/>
                <w:szCs w:val="17"/>
              </w:rPr>
              <w:t xml:space="preserve">Validation CPM</w:t>
            </w:r>
          </w:p>
        </w:tc>
        <w:tc>
          <w:tcPr>
            <w:tcW w:type="dxa" w:w="15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7"/>
                <w:szCs w:val="17"/>
              </w:rPr>
              <w:t xml:space="preserve">Test CPM</w:t>
            </w:r>
          </w:p>
        </w:tc>
        <w:tc>
          <w:tcPr>
            <w:tcW w:type="dxa" w:w="2276"/>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7"/>
                <w:szCs w:val="17"/>
              </w:rPr>
              <w:t xml:space="preserve">Verdict</w:t>
            </w:r>
          </w:p>
        </w:tc>
      </w:tr>
      <w:tr>
        <w:trPr>
          <w:cantSplit/>
        </w:trPr>
        <w:tc>
          <w:tcPr>
            <w:tcW w:type="dxa" w:w="2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E0  2D CNN (1 slice)</w:t>
            </w:r>
          </w:p>
        </w:tc>
        <w:tc>
          <w:tcPr>
            <w:tcW w:type="dxa" w:w="12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right"/>
            </w:pPr>
            <w:r>
              <w:rPr>
                <w:rFonts w:ascii="Calibri" w:cs="Calibri" w:eastAsia="Calibri" w:hAnsi="Calibri"/>
                <w:sz w:val="17"/>
                <w:szCs w:val="17"/>
              </w:rPr>
              <w:t xml:space="preserve">302,228</w:t>
            </w:r>
          </w:p>
        </w:tc>
        <w:tc>
          <w:tcPr>
            <w:tcW w:type="dxa" w:w="1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7"/>
                <w:szCs w:val="17"/>
              </w:rPr>
              <w:t xml:space="preserve">0.619 ± 0.012</w:t>
            </w:r>
          </w:p>
        </w:tc>
        <w:tc>
          <w:tcPr>
            <w:tcW w:type="dxa" w:w="1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7"/>
                <w:szCs w:val="17"/>
              </w:rPr>
              <w:t xml:space="preserve">0.668 ± 0.024</w:t>
            </w:r>
          </w:p>
        </w:tc>
        <w:tc>
          <w:tcPr>
            <w:tcW w:type="dxa" w:w="227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Reference baseline</w:t>
            </w:r>
          </w:p>
        </w:tc>
      </w:tr>
      <w:tr>
        <w:trPr>
          <w:cantSplit/>
        </w:trPr>
        <w:tc>
          <w:tcPr>
            <w:tcW w:type="dxa" w:w="25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E1  2.5D CNN (5 slices)</w:t>
            </w:r>
          </w:p>
        </w:tc>
        <w:tc>
          <w:tcPr>
            <w:tcW w:type="dxa" w:w="12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right"/>
            </w:pPr>
            <w:r>
              <w:rPr>
                <w:rFonts w:ascii="Calibri" w:cs="Calibri" w:eastAsia="Calibri" w:hAnsi="Calibri"/>
                <w:sz w:val="17"/>
                <w:szCs w:val="17"/>
              </w:rPr>
              <w:t xml:space="preserve">302,804</w:t>
            </w:r>
          </w:p>
        </w:tc>
        <w:tc>
          <w:tcPr>
            <w:tcW w:type="dxa" w:w="15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7"/>
                <w:szCs w:val="17"/>
              </w:rPr>
              <w:t xml:space="preserve">0.799 ± 0.019</w:t>
            </w:r>
          </w:p>
        </w:tc>
        <w:tc>
          <w:tcPr>
            <w:tcW w:type="dxa" w:w="15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7"/>
                <w:szCs w:val="17"/>
              </w:rPr>
              <w:t xml:space="preserve">0.869 ± 0.013</w:t>
            </w:r>
          </w:p>
        </w:tc>
        <w:tc>
          <w:tcPr>
            <w:tcW w:type="dxa" w:w="227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Clear gain</w:t>
            </w:r>
            <w:r>
              <w:rPr>
                <w:rFonts w:ascii="Calibri" w:cs="Calibri" w:eastAsia="Calibri" w:hAnsi="Calibri"/>
                <w:sz w:val="17"/>
                <w:szCs w:val="17"/>
              </w:rPr>
              <w:t xml:space="preserve"> (+0.18 CPM, CI +0.12…+0.24)</w:t>
            </w:r>
          </w:p>
        </w:tc>
      </w:tr>
      <w:tr>
        <w:trPr>
          <w:cantSplit/>
        </w:trPr>
        <w:tc>
          <w:tcPr>
            <w:tcW w:type="dxa" w:w="2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E2  + Transformer</w:t>
            </w:r>
          </w:p>
        </w:tc>
        <w:tc>
          <w:tcPr>
            <w:tcW w:type="dxa" w:w="12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right"/>
            </w:pPr>
            <w:r>
              <w:rPr>
                <w:rFonts w:ascii="Calibri" w:cs="Calibri" w:eastAsia="Calibri" w:hAnsi="Calibri"/>
                <w:sz w:val="17"/>
                <w:szCs w:val="17"/>
              </w:rPr>
              <w:t xml:space="preserve">570,068</w:t>
            </w:r>
          </w:p>
        </w:tc>
        <w:tc>
          <w:tcPr>
            <w:tcW w:type="dxa" w:w="1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7"/>
                <w:szCs w:val="17"/>
              </w:rPr>
              <w:t xml:space="preserve">0.774 ± 0.005</w:t>
            </w:r>
          </w:p>
        </w:tc>
        <w:tc>
          <w:tcPr>
            <w:tcW w:type="dxa" w:w="1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7"/>
                <w:szCs w:val="17"/>
              </w:rPr>
              <w:t xml:space="preserve">0.842 ± 0.027</w:t>
            </w:r>
          </w:p>
        </w:tc>
        <w:tc>
          <w:tcPr>
            <w:tcW w:type="dxa" w:w="227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No measurable gain</w:t>
            </w:r>
          </w:p>
        </w:tc>
      </w:tr>
      <w:tr>
        <w:trPr>
          <w:cantSplit/>
        </w:trPr>
        <w:tc>
          <w:tcPr>
            <w:tcW w:type="dxa" w:w="25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E3a + SE attention</w:t>
            </w:r>
          </w:p>
        </w:tc>
        <w:tc>
          <w:tcPr>
            <w:tcW w:type="dxa" w:w="12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right"/>
            </w:pPr>
            <w:r>
              <w:rPr>
                <w:rFonts w:ascii="Calibri" w:cs="Calibri" w:eastAsia="Calibri" w:hAnsi="Calibri"/>
                <w:sz w:val="17"/>
                <w:szCs w:val="17"/>
              </w:rPr>
              <w:t xml:space="preserve">313,984</w:t>
            </w:r>
          </w:p>
        </w:tc>
        <w:tc>
          <w:tcPr>
            <w:tcW w:type="dxa" w:w="15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7"/>
                <w:szCs w:val="17"/>
              </w:rPr>
              <w:t xml:space="preserve">0.785 ± 0.006</w:t>
            </w:r>
          </w:p>
        </w:tc>
        <w:tc>
          <w:tcPr>
            <w:tcW w:type="dxa" w:w="15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7"/>
                <w:szCs w:val="17"/>
              </w:rPr>
              <w:t xml:space="preserve">0.852 ± 0.019</w:t>
            </w:r>
          </w:p>
        </w:tc>
        <w:tc>
          <w:tcPr>
            <w:tcW w:type="dxa" w:w="227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No measurable gain</w:t>
            </w:r>
          </w:p>
        </w:tc>
      </w:tr>
      <w:tr>
        <w:trPr>
          <w:cantSplit/>
        </w:trPr>
        <w:tc>
          <w:tcPr>
            <w:tcW w:type="dxa" w:w="2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E3b + CBAM attention</w:t>
            </w:r>
          </w:p>
        </w:tc>
        <w:tc>
          <w:tcPr>
            <w:tcW w:type="dxa" w:w="12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right"/>
            </w:pPr>
            <w:r>
              <w:rPr>
                <w:rFonts w:ascii="Calibri" w:cs="Calibri" w:eastAsia="Calibri" w:hAnsi="Calibri"/>
                <w:sz w:val="17"/>
                <w:szCs w:val="17"/>
              </w:rPr>
              <w:t xml:space="preserve">314,380</w:t>
            </w:r>
          </w:p>
        </w:tc>
        <w:tc>
          <w:tcPr>
            <w:tcW w:type="dxa" w:w="1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7"/>
                <w:szCs w:val="17"/>
              </w:rPr>
              <w:t xml:space="preserve">0.800 ± 0.008</w:t>
            </w:r>
          </w:p>
        </w:tc>
        <w:tc>
          <w:tcPr>
            <w:tcW w:type="dxa" w:w="1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7"/>
                <w:szCs w:val="17"/>
              </w:rPr>
              <w:t xml:space="preserve">0.849 ± 0.005</w:t>
            </w:r>
          </w:p>
        </w:tc>
        <w:tc>
          <w:tcPr>
            <w:tcW w:type="dxa" w:w="227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No measurable gain; +89% latency</w:t>
            </w:r>
          </w:p>
        </w:tc>
      </w:tr>
      <w:tr>
        <w:trPr>
          <w:cantSplit/>
        </w:trPr>
        <w:tc>
          <w:tcPr>
            <w:tcW w:type="dxa" w:w="25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E4  Pruned CNN, unstructured 70% (seed 42)</w:t>
            </w:r>
          </w:p>
        </w:tc>
        <w:tc>
          <w:tcPr>
            <w:tcW w:type="dxa" w:w="12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right"/>
            </w:pPr>
            <w:r>
              <w:rPr>
                <w:rFonts w:ascii="Calibri" w:cs="Calibri" w:eastAsia="Calibri" w:hAnsi="Calibri"/>
                <w:sz w:val="17"/>
                <w:szCs w:val="17"/>
              </w:rPr>
              <w:t xml:space="preserve">91,701 non-zero</w:t>
            </w:r>
          </w:p>
        </w:tc>
        <w:tc>
          <w:tcPr>
            <w:tcW w:type="dxa" w:w="15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7"/>
                <w:szCs w:val="17"/>
              </w:rPr>
              <w:t xml:space="preserve">0.772</w:t>
            </w:r>
          </w:p>
        </w:tc>
        <w:tc>
          <w:tcPr>
            <w:tcW w:type="dxa" w:w="15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7"/>
                <w:szCs w:val="17"/>
              </w:rPr>
              <w:t xml:space="preserve">0.846</w:t>
            </w:r>
          </w:p>
        </w:tc>
        <w:tc>
          <w:tcPr>
            <w:tcW w:type="dxa" w:w="227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70% fewer weights, accuracy within noise, </w:t>
            </w:r>
            <w:r>
              <w:rPr>
                <w:rFonts w:ascii="Calibri" w:cs="Calibri" w:eastAsia="Calibri" w:hAnsi="Calibri"/>
                <w:sz w:val="17"/>
                <w:szCs w:val="17"/>
              </w:rPr>
              <w:t xml:space="preserve">no speed-up</w:t>
            </w:r>
          </w:p>
        </w:tc>
      </w:tr>
      <w:tr>
        <w:trPr>
          <w:cantSplit/>
        </w:trPr>
        <w:tc>
          <w:tcPr>
            <w:tcW w:type="dxa" w:w="2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E4  Pruned CNN, structured ~27% (seed 42)</w:t>
            </w:r>
          </w:p>
        </w:tc>
        <w:tc>
          <w:tcPr>
            <w:tcW w:type="dxa" w:w="12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right"/>
            </w:pPr>
            <w:r>
              <w:rPr>
                <w:rFonts w:ascii="Calibri" w:cs="Calibri" w:eastAsia="Calibri" w:hAnsi="Calibri"/>
                <w:sz w:val="17"/>
                <w:szCs w:val="17"/>
              </w:rPr>
              <w:t xml:space="preserve">220,191</w:t>
            </w:r>
          </w:p>
        </w:tc>
        <w:tc>
          <w:tcPr>
            <w:tcW w:type="dxa" w:w="1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7"/>
                <w:szCs w:val="17"/>
              </w:rPr>
              <w:t xml:space="preserve">0.746</w:t>
            </w:r>
          </w:p>
        </w:tc>
        <w:tc>
          <w:tcPr>
            <w:tcW w:type="dxa" w:w="1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7"/>
                <w:szCs w:val="17"/>
              </w:rPr>
              <w:t xml:space="preserve">0.852</w:t>
            </w:r>
          </w:p>
        </w:tc>
        <w:tc>
          <w:tcPr>
            <w:tcW w:type="dxa" w:w="227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9% faster; small loss unresolved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24"/>
              <w:bottom w:val="none" w:color="FFFFFF" w:sz="0"/>
              <w:right w:val="none" w:color="FFFFFF" w:sz="0"/>
            </w:tcBorders>
            <w:shd w:fill="EEF2F7" w:color="auto" w:val="clear"/>
            <w:tcMar>
              <w:top w:type="dxa" w:w="100"/>
              <w:left w:type="dxa" w:w="160"/>
              <w:bottom w:type="dxa" w:w="80"/>
              <w:right w:type="dxa" w:w="140"/>
            </w:tcMar>
          </w:tcPr>
          <w:p>
            <w:pPr>
              <w:spacing w:after="60"/>
            </w:pPr>
            <w:r>
              <w:rPr>
                <w:rFonts w:ascii="Calibri" w:cs="Calibri" w:eastAsia="Calibri" w:hAnsi="Calibri"/>
                <w:b/>
                <w:bCs/>
                <w:color w:val="1F3A5F"/>
                <w:sz w:val="22"/>
                <w:szCs w:val="22"/>
              </w:rPr>
              <w:t xml:space="preserve">Five findings to remember</w:t>
            </w:r>
          </w:p>
          <w:p>
            <w:pPr>
              <w:pStyle w:val="ListParagraph"/>
              <w:numPr>
                <w:ilvl w:val="0"/>
                <w:numId w:val="2"/>
              </w:numPr>
              <w:spacing w:after="50" w:line="262"/>
            </w:pPr>
            <w:r>
              <w:rPr>
                <w:rFonts w:ascii="Calibri" w:cs="Calibri" w:eastAsia="Calibri" w:hAnsi="Calibri"/>
                <w:b/>
                <w:bCs/>
                <w:sz w:val="21"/>
                <w:szCs w:val="21"/>
              </w:rPr>
              <w:t xml:space="preserve">1. Stacking neighbouring CT slices is what matters.</w:t>
            </w:r>
            <w:r>
              <w:rPr>
                <w:rFonts w:ascii="Calibri" w:cs="Calibri" w:eastAsia="Calibri" w:hAnsi="Calibri"/>
                <w:sz w:val="21"/>
                <w:szCs w:val="21"/>
              </w:rPr>
              <w:t xml:space="preserve"> Going from 1 slice to 5 slices raised validation CPM from 0.620 to 0.799. The gain is concentrated in </w:t>
            </w:r>
            <w:r>
              <w:rPr>
                <w:rFonts w:ascii="Calibri" w:cs="Calibri" w:eastAsia="Calibri" w:hAnsi="Calibri"/>
                <w:b/>
                <w:bCs/>
                <w:sz w:val="21"/>
                <w:szCs w:val="21"/>
              </w:rPr>
              <w:t xml:space="preserve">small nodules</w:t>
            </w:r>
            <w:r>
              <w:rPr>
                <w:rFonts w:ascii="Calibri" w:cs="Calibri" w:eastAsia="Calibri" w:hAnsi="Calibri"/>
                <w:sz w:val="21"/>
                <w:szCs w:val="21"/>
              </w:rPr>
              <w:t xml:space="preserve"> (&lt;6 mm: sensitivity at 1 false positive per scan 0.58 → 0.84).</w:t>
            </w:r>
          </w:p>
          <w:p>
            <w:pPr>
              <w:pStyle w:val="ListParagraph"/>
              <w:numPr>
                <w:ilvl w:val="0"/>
                <w:numId w:val="2"/>
              </w:numPr>
              <w:spacing w:after="50" w:line="262"/>
            </w:pPr>
            <w:r>
              <w:rPr>
                <w:rFonts w:ascii="Calibri" w:cs="Calibri" w:eastAsia="Calibri" w:hAnsi="Calibri"/>
                <w:b/>
                <w:bCs/>
                <w:sz w:val="21"/>
                <w:szCs w:val="21"/>
              </w:rPr>
              <w:t xml:space="preserve">2. A Transformer on top did not help.</w:t>
            </w:r>
            <w:r>
              <w:rPr>
                <w:rFonts w:ascii="Calibri" w:cs="Calibri" w:eastAsia="Calibri" w:hAnsi="Calibri"/>
                <w:sz w:val="21"/>
                <w:szCs w:val="21"/>
              </w:rPr>
              <w:t xml:space="preserve"> 0.774 vs 0.799; the 95% interval of the difference (−0.061 … +0.009) includes zero, and a parameter-matched plain-convolution control did equally well. Part of the usual “Transformer gain” may simply be extra parameters.</w:t>
            </w:r>
          </w:p>
          <w:p>
            <w:pPr>
              <w:pStyle w:val="ListParagraph"/>
              <w:numPr>
                <w:ilvl w:val="0"/>
                <w:numId w:val="2"/>
              </w:numPr>
              <w:spacing w:after="50" w:line="262"/>
            </w:pPr>
            <w:r>
              <w:rPr>
                <w:rFonts w:ascii="Calibri" w:cs="Calibri" w:eastAsia="Calibri" w:hAnsi="Calibri"/>
                <w:b/>
                <w:bCs/>
                <w:sz w:val="21"/>
                <w:szCs w:val="21"/>
              </w:rPr>
              <w:t xml:space="preserve">3. Attention (SE, CBAM) did not help either</w:t>
            </w:r>
            <w:r>
              <w:rPr>
                <w:rFonts w:ascii="Calibri" w:cs="Calibri" w:eastAsia="Calibri" w:hAnsi="Calibri"/>
                <w:sz w:val="21"/>
                <w:szCs w:val="21"/>
              </w:rPr>
              <w:t xml:space="preserve">, at 3.7% extra parameters and up to +89% measured latency (CBAM).</w:t>
            </w:r>
          </w:p>
          <w:p>
            <w:pPr>
              <w:pStyle w:val="ListParagraph"/>
              <w:numPr>
                <w:ilvl w:val="0"/>
                <w:numId w:val="2"/>
              </w:numPr>
              <w:spacing w:after="50" w:line="262"/>
            </w:pPr>
            <w:r>
              <w:rPr>
                <w:rFonts w:ascii="Calibri" w:cs="Calibri" w:eastAsia="Calibri" w:hAnsi="Calibri"/>
                <w:b/>
                <w:bCs/>
                <w:sz w:val="21"/>
                <w:szCs w:val="21"/>
              </w:rPr>
              <w:t xml:space="preserve">4. Sparsity is not speed.</w:t>
            </w:r>
            <w:r>
              <w:rPr>
                <w:rFonts w:ascii="Calibri" w:cs="Calibri" w:eastAsia="Calibri" w:hAnsi="Calibri"/>
                <w:sz w:val="21"/>
                <w:szCs w:val="21"/>
              </w:rPr>
              <w:t xml:space="preserve"> Removing 95% of the weights (unstructured pruning) left latency unchanged because standard hardware still multiplies the zeros. Only structured pruning (removing whole channels) made the network genuinely faster: −28% latency at −50% parameters.</w:t>
            </w:r>
          </w:p>
          <w:p>
            <w:pPr>
              <w:pStyle w:val="ListParagraph"/>
              <w:numPr>
                <w:ilvl w:val="0"/>
                <w:numId w:val="2"/>
              </w:numPr>
              <w:spacing w:after="50" w:line="262"/>
            </w:pPr>
            <w:r>
              <w:rPr>
                <w:rFonts w:ascii="Calibri" w:cs="Calibri" w:eastAsia="Calibri" w:hAnsi="Calibri"/>
                <w:b/>
                <w:bCs/>
                <w:sz w:val="21"/>
                <w:szCs w:val="21"/>
              </w:rPr>
              <w:t xml:space="preserve">5. Negative results are results.</w:t>
            </w:r>
            <w:r>
              <w:rPr>
                <w:rFonts w:ascii="Calibri" w:cs="Calibri" w:eastAsia="Calibri" w:hAnsi="Calibri"/>
                <w:sz w:val="21"/>
                <w:szCs w:val="21"/>
              </w:rPr>
              <w:t xml:space="preserve"> All three “extra” components (Transformer, attention, unstructured pruning speed) failed to deliver what the literature suggests in this setting. They are reported as such, with the evidence.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9A3412" w:sz="24"/>
              <w:bottom w:val="none" w:color="FFFFFF" w:sz="0"/>
              <w:right w:val="none" w:color="FFFFFF" w:sz="0"/>
            </w:tcBorders>
            <w:shd w:fill="FFF7ED" w:color="auto" w:val="clear"/>
            <w:tcMar>
              <w:top w:type="dxa" w:w="100"/>
              <w:left w:type="dxa" w:w="160"/>
              <w:bottom w:type="dxa" w:w="80"/>
              <w:right w:type="dxa" w:w="140"/>
            </w:tcMar>
          </w:tcPr>
          <w:p>
            <w:pPr>
              <w:spacing w:after="60"/>
            </w:pPr>
            <w:r>
              <w:rPr>
                <w:rFonts w:ascii="Calibri" w:cs="Calibri" w:eastAsia="Calibri" w:hAnsi="Calibri"/>
                <w:b/>
                <w:bCs/>
                <w:color w:val="9A3412"/>
                <w:sz w:val="22"/>
                <w:szCs w:val="22"/>
              </w:rPr>
              <w:t xml:space="preserve">Have we built a research benchmark?</w:t>
            </w:r>
          </w:p>
          <w:p>
            <w:pPr>
              <w:spacing w:after="70" w:line="262"/>
            </w:pPr>
            <w:r>
              <w:rPr>
                <w:rFonts w:ascii="Calibri" w:cs="Calibri" w:eastAsia="Calibri" w:hAnsi="Calibri"/>
                <w:b/>
                <w:bCs/>
                <w:sz w:val="21"/>
                <w:szCs w:val="21"/>
              </w:rPr>
              <w:t xml:space="preserve">We have built a rigorous, reproducible evaluation setup and a set of controlled baselines — but not a publishable benchmark, and no state-of-the-art claim is justified.</w:t>
            </w:r>
            <w:r>
              <w:rPr>
                <w:rFonts w:ascii="Calibri" w:cs="Calibri" w:eastAsia="Calibri" w:hAnsi="Calibri"/>
                <w:sz w:val="21"/>
                <w:szCs w:val="21"/>
              </w:rPr>
              <w:t xml:space="preserve"> The evaluation follows the official LUNA16 FROC/CPM rules (re-implemented and checked against the organisers’ own example output) with a leakage-free split, multiple seeds and bootstrap confidence intervals. But our setting (scoring the provided candidate list, one fixed split, 105 test nodules) is not the same as the standard 10-fold full-detection benchmark, so our numbers cannot be compared directly with published LUNA16 results. Details in Section 8.</w:t>
            </w:r>
          </w:p>
        </w:tc>
      </w:tr>
    </w:tbl>
    <w:p>
      <w:pPr>
        <w:pStyle w:val="Heading1"/>
        <w:pageBreakBefore/>
      </w:pPr>
      <w:r>
        <w:rPr>
          <w:rFonts w:ascii="Calibri" w:cs="Calibri" w:eastAsia="Calibri" w:hAnsi="Calibri"/>
        </w:rPr>
        <w:t xml:space="preserve">2. Background and research question</w:t>
      </w:r>
    </w:p>
    <w:p>
      <w:pPr>
        <w:pStyle w:val="Heading2"/>
        <w:keepNext/>
      </w:pPr>
      <w:r>
        <w:rPr>
          <w:rFonts w:ascii="Calibri" w:cs="Calibri" w:eastAsia="Calibri" w:hAnsi="Calibri"/>
        </w:rPr>
        <w:t xml:space="preserve">2.1 The clinical problem</w:t>
      </w:r>
    </w:p>
    <w:p>
      <w:pPr>
        <w:spacing w:after="120" w:before="0" w:line="276"/>
        <w:jc w:val="left"/>
      </w:pPr>
      <w:r>
        <w:rPr>
          <w:rFonts w:ascii="Calibri" w:cs="Calibri" w:eastAsia="Calibri" w:hAnsi="Calibri"/>
          <w:sz w:val="22"/>
          <w:szCs w:val="22"/>
        </w:rPr>
        <w:t xml:space="preserve">Lung cancer remains one of the leading causes of cancer death, and low-dose CT screening finds it earlier. A single chest scan contains hundreds of two-dimensional slices, and a radiologist must search all of them for </w:t>
      </w:r>
      <w:r>
        <w:rPr>
          <w:rFonts w:ascii="Calibri" w:cs="Calibri" w:eastAsia="Calibri" w:hAnsi="Calibri"/>
          <w:b/>
          <w:bCs/>
          <w:sz w:val="22"/>
          <w:szCs w:val="22"/>
        </w:rPr>
        <w:t xml:space="preserve">pulmonary nodules</w:t>
      </w:r>
      <w:r>
        <w:rPr>
          <w:rFonts w:ascii="Calibri" w:cs="Calibri" w:eastAsia="Calibri" w:hAnsi="Calibri"/>
          <w:sz w:val="22"/>
          <w:szCs w:val="22"/>
        </w:rPr>
        <w:t xml:space="preserve"> — small round or irregular spots, often only 3–10 mm across. This is slow and varies from one reader to another, which motivated three decades of Computer-Aided Detection (CAD) research and, more recently, deep learning.</w:t>
      </w:r>
    </w:p>
    <w:p>
      <w:pPr>
        <w:pStyle w:val="Heading2"/>
        <w:keepNext/>
      </w:pPr>
      <w:r>
        <w:rPr>
          <w:rFonts w:ascii="Calibri" w:cs="Calibri" w:eastAsia="Calibri" w:hAnsi="Calibri"/>
        </w:rPr>
        <w:t xml:space="preserve">2.2 Why 2.5D, CNN–Transformer, attention and pruning?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450"/>
        <w:gridCol w:w="2900"/>
        <w:gridCol w:w="2176"/>
      </w:tblGrid>
      <w:tr>
        <w:trPr>
          <w:cantSplit/>
          <w:tblHeader/>
        </w:trPr>
        <w:tc>
          <w:tcPr>
            <w:tcW w:type="dxa" w:w="15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7"/>
                <w:szCs w:val="17"/>
              </w:rPr>
              <w:t xml:space="preserve">Idea</w:t>
            </w:r>
          </w:p>
        </w:tc>
        <w:tc>
          <w:tcPr>
            <w:tcW w:type="dxa" w:w="245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7"/>
                <w:szCs w:val="17"/>
              </w:rPr>
              <w:t xml:space="preserve">What it is</w:t>
            </w:r>
          </w:p>
        </w:tc>
        <w:tc>
          <w:tcPr>
            <w:tcW w:type="dxa" w:w="29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7"/>
                <w:szCs w:val="17"/>
              </w:rPr>
              <w:t xml:space="preserve">Why we consider it</w:t>
            </w:r>
          </w:p>
        </w:tc>
        <w:tc>
          <w:tcPr>
            <w:tcW w:type="dxa" w:w="2176"/>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7"/>
                <w:szCs w:val="17"/>
              </w:rPr>
              <w:t xml:space="preserve">What we test</w:t>
            </w:r>
          </w:p>
        </w:tc>
      </w:tr>
      <w:tr>
        <w:trPr>
          <w:cantSplit/>
        </w:trPr>
        <w:tc>
          <w:tcPr>
            <w:tcW w:type="dxa" w:w="1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2.5D input</w:t>
            </w:r>
          </w:p>
        </w:tc>
        <w:tc>
          <w:tcPr>
            <w:tcW w:type="dxa" w:w="24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Stack a few neighbouring slices (z−2 … z+2) as input channels.</w:t>
            </w:r>
          </w:p>
        </w:tc>
        <w:tc>
          <w:tcPr>
            <w:tcW w:type="dxa" w:w="29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2D loses the information above/below a nodule; full 3D is too heavy for an 8 GB laptop. 2.5D is the compromise.</w:t>
            </w:r>
          </w:p>
        </w:tc>
        <w:tc>
          <w:tcPr>
            <w:tcW w:type="dxa" w:w="217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1 vs 3 vs 5 slices (Phase 6)</w:t>
            </w:r>
          </w:p>
        </w:tc>
      </w:tr>
      <w:tr>
        <w:trPr>
          <w:cantSplit/>
        </w:trPr>
        <w:tc>
          <w:tcPr>
            <w:tcW w:type="dxa" w:w="15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CNN</w:t>
            </w:r>
          </w:p>
        </w:tc>
        <w:tc>
          <w:tcPr>
            <w:tcW w:type="dxa" w:w="24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Convolutional network: finds local patterns (edges, textures, shapes).</w:t>
            </w:r>
          </w:p>
        </w:tc>
        <w:tc>
          <w:tcPr>
            <w:tcW w:type="dxa" w:w="29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Strong, efficient baseline for images.</w:t>
            </w:r>
          </w:p>
        </w:tc>
        <w:tc>
          <w:tcPr>
            <w:tcW w:type="dxa" w:w="217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The backbone of every model</w:t>
            </w:r>
          </w:p>
        </w:tc>
      </w:tr>
      <w:tr>
        <w:trPr>
          <w:cantSplit/>
        </w:trPr>
        <w:tc>
          <w:tcPr>
            <w:tcW w:type="dxa" w:w="1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Transformer</w:t>
            </w:r>
          </w:p>
        </w:tc>
        <w:tc>
          <w:tcPr>
            <w:tcW w:type="dxa" w:w="24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Self-attention between feature-map positions: relates distant regions.</w:t>
            </w:r>
          </w:p>
        </w:tc>
        <w:tc>
          <w:tcPr>
            <w:tcW w:type="dxa" w:w="29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May add wider context on top of local CNN features.</w:t>
            </w:r>
          </w:p>
        </w:tc>
        <w:tc>
          <w:tcPr>
            <w:tcW w:type="dxa" w:w="217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CNN vs CNN + Transformer, with a capacity-matched control (Phase 7)</w:t>
            </w:r>
          </w:p>
        </w:tc>
      </w:tr>
      <w:tr>
        <w:trPr>
          <w:cantSplit/>
        </w:trPr>
        <w:tc>
          <w:tcPr>
            <w:tcW w:type="dxa" w:w="15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Attention (SE / CBAM)</w:t>
            </w:r>
          </w:p>
        </w:tc>
        <w:tc>
          <w:tcPr>
            <w:tcW w:type="dxa" w:w="24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Learned gates that re-weight feature channels (and positions).</w:t>
            </w:r>
          </w:p>
        </w:tc>
        <w:tc>
          <w:tcPr>
            <w:tcW w:type="dxa" w:w="29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Cheap way to emphasise nodule-relevant features.</w:t>
            </w:r>
          </w:p>
        </w:tc>
        <w:tc>
          <w:tcPr>
            <w:tcW w:type="dxa" w:w="217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CNN vs CNN + SE / CBAM (Phase 8)</w:t>
            </w:r>
          </w:p>
        </w:tc>
      </w:tr>
      <w:tr>
        <w:trPr>
          <w:cantSplit/>
        </w:trPr>
        <w:tc>
          <w:tcPr>
            <w:tcW w:type="dxa" w:w="1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Progressive pruning</w:t>
            </w:r>
          </w:p>
        </w:tc>
        <w:tc>
          <w:tcPr>
            <w:tcW w:type="dxa" w:w="24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Repeatedly remove unimportant weights/channels, then fine-tune to recover.</w:t>
            </w:r>
          </w:p>
        </w:tc>
        <w:tc>
          <w:tcPr>
            <w:tcW w:type="dxa" w:w="29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Smaller, faster models; also tests whether the model is over-sized.</w:t>
            </w:r>
          </w:p>
        </w:tc>
        <w:tc>
          <w:tcPr>
            <w:tcW w:type="dxa" w:w="217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Unstructured and structured pruning of every model (Phase 9)</w:t>
            </w:r>
          </w:p>
        </w:tc>
      </w:tr>
    </w:tbl>
    <w:p>
      <w:pPr>
        <w:pStyle w:val="Heading2"/>
        <w:keepNext/>
      </w:pPr>
      <w:r>
        <w:rPr>
          <w:rFonts w:ascii="Calibri" w:cs="Calibri" w:eastAsia="Calibri" w:hAnsi="Calibri"/>
        </w:rPr>
        <w:t xml:space="preserve">2.3 Research question and objectives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24"/>
              <w:bottom w:val="none" w:color="FFFFFF" w:sz="0"/>
              <w:right w:val="none" w:color="FFFFFF" w:sz="0"/>
            </w:tcBorders>
            <w:shd w:fill="EEF2F7" w:color="auto" w:val="clear"/>
            <w:tcMar>
              <w:top w:type="dxa" w:w="100"/>
              <w:left w:type="dxa" w:w="160"/>
              <w:bottom w:type="dxa" w:w="80"/>
              <w:right w:type="dxa" w:w="140"/>
            </w:tcMar>
          </w:tcPr>
          <w:p>
            <w:pPr>
              <w:spacing w:after="60"/>
            </w:pPr>
            <w:r>
              <w:rPr>
                <w:rFonts w:ascii="Calibri" w:cs="Calibri" w:eastAsia="Calibri" w:hAnsi="Calibri"/>
                <w:b/>
                <w:bCs/>
                <w:color w:val="1F3A5F"/>
                <w:sz w:val="22"/>
                <w:szCs w:val="22"/>
              </w:rPr>
              <w:t xml:space="preserve">Central research question</w:t>
            </w:r>
          </w:p>
          <w:p>
            <w:pPr>
              <w:spacing w:after="70" w:line="262"/>
            </w:pPr>
            <w:r>
              <w:rPr>
                <w:rFonts w:ascii="Calibri" w:cs="Calibri" w:eastAsia="Calibri" w:hAnsi="Calibri"/>
                <w:i/>
                <w:iCs/>
                <w:sz w:val="21"/>
                <w:szCs w:val="21"/>
              </w:rPr>
              <w:t xml:space="preserve">Can a 2.5D CNN–Transformer lung nodule detection framework, enhanced with attention and progressive pruning, achieve a useful balance between detection performance and computational efficiency on LUNA16?</w:t>
            </w:r>
          </w:p>
        </w:tc>
      </w:tr>
    </w:tbl>
    <w:p>
      <w:pPr>
        <w:spacing w:after="80"/>
      </w:pPr>
    </w:p>
    <w:p>
      <w:pPr>
        <w:pStyle w:val="ListParagraph"/>
        <w:numPr>
          <w:ilvl w:val="0"/>
          <w:numId w:val="2"/>
        </w:numPr>
        <w:spacing w:after="70" w:line="270"/>
      </w:pPr>
      <w:r>
        <w:rPr>
          <w:rFonts w:ascii="Calibri" w:cs="Calibri" w:eastAsia="Calibri" w:hAnsi="Calibri"/>
          <w:b/>
          <w:bCs/>
          <w:sz w:val="22"/>
          <w:szCs w:val="22"/>
        </w:rPr>
        <w:t xml:space="preserve">Primary objective:</w:t>
      </w:r>
      <w:r>
        <w:rPr>
          <w:rFonts w:ascii="Calibri" w:cs="Calibri" w:eastAsia="Calibri" w:hAnsi="Calibri"/>
          <w:sz w:val="22"/>
          <w:szCs w:val="22"/>
        </w:rPr>
        <w:t xml:space="preserve"> design and evaluate an end-to-end nodule detection model using a 2.5D CT representation with CNN–Transformer feature extraction.</w:t>
      </w:r>
    </w:p>
    <w:p>
      <w:pPr>
        <w:pStyle w:val="ListParagraph"/>
        <w:numPr>
          <w:ilvl w:val="0"/>
          <w:numId w:val="2"/>
        </w:numPr>
        <w:spacing w:after="70" w:line="270"/>
      </w:pPr>
      <w:r>
        <w:rPr>
          <w:rFonts w:ascii="Calibri" w:cs="Calibri" w:eastAsia="Calibri" w:hAnsi="Calibri"/>
          <w:b/>
          <w:bCs/>
          <w:sz w:val="22"/>
          <w:szCs w:val="22"/>
        </w:rPr>
        <w:t xml:space="preserve">Secondary objectives:</w:t>
      </w:r>
      <w:r>
        <w:rPr>
          <w:rFonts w:ascii="Calibri" w:cs="Calibri" w:eastAsia="Calibri" w:hAnsi="Calibri"/>
          <w:sz w:val="22"/>
          <w:szCs w:val="22"/>
        </w:rPr>
        <w:t xml:space="preserve"> a reproducible baseline; the effect of Transformer context modelling; the role of attention; a progressive pruning method; LUNA16 metrics (FROC, CPM, sensitivity, false positives per scan); efficiency (parameters, FLOPs, memory, latency, sparsity, throughput); and controlled single-variable ablations.</w:t>
      </w:r>
    </w:p>
    <w:p>
      <w:pPr>
        <w:pStyle w:val="ListParagraph"/>
        <w:numPr>
          <w:ilvl w:val="0"/>
          <w:numId w:val="2"/>
        </w:numPr>
        <w:spacing w:after="70" w:line="270"/>
      </w:pPr>
      <w:r>
        <w:rPr>
          <w:rFonts w:ascii="Calibri" w:cs="Calibri" w:eastAsia="Calibri" w:hAnsi="Calibri"/>
          <w:b/>
          <w:bCs/>
          <w:sz w:val="22"/>
          <w:szCs w:val="22"/>
        </w:rPr>
        <w:t xml:space="preserve">Guiding principle (rules.md):</w:t>
      </w:r>
      <w:r>
        <w:rPr>
          <w:rFonts w:ascii="Calibri" w:cs="Calibri" w:eastAsia="Calibri" w:hAnsi="Calibri"/>
          <w:sz w:val="22"/>
          <w:szCs w:val="22"/>
        </w:rPr>
        <w:t xml:space="preserve"> no component is assumed to help, nothing is declared novel without evidence, and negative results are kept.</w:t>
      </w:r>
    </w:p>
    <w:p>
      <w:pPr>
        <w:pStyle w:val="Heading2"/>
        <w:keepNext/>
      </w:pPr>
      <w:r>
        <w:rPr>
          <w:rFonts w:ascii="Calibri" w:cs="Calibri" w:eastAsia="Calibri" w:hAnsi="Calibri"/>
        </w:rPr>
        <w:t xml:space="preserve">2.4 The revised approach (what changed in the final report)</w:t>
      </w:r>
    </w:p>
    <w:p>
      <w:pPr>
        <w:spacing w:after="120" w:before="0" w:line="276"/>
        <w:jc w:val="left"/>
      </w:pPr>
      <w:r>
        <w:rPr>
          <w:rFonts w:ascii="Calibri" w:cs="Calibri" w:eastAsia="Calibri" w:hAnsi="Calibri"/>
          <w:sz w:val="22"/>
          <w:szCs w:val="22"/>
        </w:rPr>
        <w:t xml:space="preserve">An earlier project plan included a fifth component, </w:t>
      </w:r>
      <w:r>
        <w:rPr>
          <w:rFonts w:ascii="Calibri" w:cs="Calibri" w:eastAsia="Calibri" w:hAnsi="Calibri"/>
          <w:b/>
          <w:bCs/>
          <w:sz w:val="22"/>
          <w:szCs w:val="22"/>
        </w:rPr>
        <w:t xml:space="preserve">Nodule Feature Diversity (NFD) regularisation</w:t>
      </w:r>
      <w:r>
        <w:rPr>
          <w:rFonts w:ascii="Calibri" w:cs="Calibri" w:eastAsia="Calibri" w:hAnsi="Calibri"/>
          <w:sz w:val="22"/>
          <w:szCs w:val="22"/>
        </w:rPr>
        <w:t xml:space="preserve">, a feature-diversity loss term inspired by a super-resolution paper (LightSeNet). The revised report </w:t>
      </w:r>
      <w:r>
        <w:rPr>
          <w:rFonts w:ascii="Calibri" w:cs="Calibri" w:eastAsia="Calibri" w:hAnsi="Calibri"/>
          <w:b/>
          <w:bCs/>
          <w:sz w:val="22"/>
          <w:szCs w:val="22"/>
        </w:rPr>
        <w:t xml:space="preserve">removed it</w:t>
      </w:r>
      <w:r>
        <w:rPr>
          <w:rFonts w:ascii="Calibri" w:cs="Calibri" w:eastAsia="Calibri" w:hAnsi="Calibri"/>
          <w:sz w:val="22"/>
          <w:szCs w:val="22"/>
        </w:rPr>
        <w:t xml:space="preserve">: the training objective is now simply the detection loss, and the ablation chain ends with progressive pruning. All project documents were synchronised to this revised approach.</w:t>
      </w:r>
    </w:p>
    <w:p>
      <w:pPr>
        <w:keepNext/>
        <w:spacing w:after="60" w:before="160"/>
        <w:jc w:val="center"/>
      </w:pPr>
      <w:r>
        <w:rPr>
          <w:rFonts w:ascii="Calibri" w:cs="Calibri" w:eastAsia="Calibri" w:hAnsi="Calibri"/>
          <w:b/>
          <w:bCs/>
          <w:color w:val="1F3A5F"/>
          <w:sz w:val="19"/>
          <w:szCs w:val="19"/>
        </w:rPr>
        <w:t xml:space="preserve">Table 3: </w:t>
      </w:r>
      <w:r>
        <w:rPr>
          <w:rFonts w:ascii="Calibri" w:cs="Calibri" w:eastAsia="Calibri" w:hAnsi="Calibri"/>
          <w:color w:val="334155"/>
          <w:sz w:val="19"/>
          <w:szCs w:val="19"/>
        </w:rPr>
        <w:t xml:space="preserve">Original plan versus the revised approach implemented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026"/>
      </w:tblGrid>
      <w:tr>
        <w:trPr>
          <w:cantSplit/>
          <w:tblHeader/>
        </w:trPr>
        <w:tc>
          <w:tcPr>
            <w:tcW w:type="dxa" w:w="17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7"/>
                <w:szCs w:val="17"/>
              </w:rPr>
              <w:t xml:space="preserve">Aspect</w:t>
            </w:r>
          </w:p>
        </w:tc>
        <w:tc>
          <w:tcPr>
            <w:tcW w:type="dxa" w:w="33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7"/>
                <w:szCs w:val="17"/>
              </w:rPr>
              <w:t xml:space="preserve">Earlier plan</w:t>
            </w:r>
          </w:p>
        </w:tc>
        <w:tc>
          <w:tcPr>
            <w:tcW w:type="dxa" w:w="4026"/>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7"/>
                <w:szCs w:val="17"/>
              </w:rPr>
              <w:t xml:space="preserve">Revised approach (this work)</w:t>
            </w:r>
          </w:p>
        </w:tc>
      </w:tr>
      <w:tr>
        <w:trPr>
          <w:cantSplit/>
        </w:trPr>
        <w:tc>
          <w:tcPr>
            <w:tcW w:type="dxa" w:w="17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Components studied</w:t>
            </w:r>
          </w:p>
        </w:tc>
        <w:tc>
          <w:tcPr>
            <w:tcW w:type="dxa" w:w="33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2.5D, CNN–Transformer, attention, progressive pruning, </w:t>
            </w:r>
            <w:r>
              <w:rPr>
                <w:rFonts w:ascii="Calibri" w:cs="Calibri" w:eastAsia="Calibri" w:hAnsi="Calibri"/>
                <w:sz w:val="17"/>
                <w:szCs w:val="17"/>
              </w:rPr>
              <w:t xml:space="preserve">NFD regularisation</w:t>
            </w:r>
          </w:p>
        </w:tc>
        <w:tc>
          <w:tcPr>
            <w:tcW w:type="dxa" w:w="40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2.5D, CNN–Transformer, attention, progressive pruning</w:t>
            </w:r>
          </w:p>
        </w:tc>
      </w:tr>
      <w:tr>
        <w:trPr>
          <w:cantSplit/>
        </w:trPr>
        <w:tc>
          <w:tcPr>
            <w:tcW w:type="dxa" w:w="17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Training loss</w:t>
            </w:r>
          </w:p>
        </w:tc>
        <w:tc>
          <w:tcPr>
            <w:tcW w:type="dxa" w:w="33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L_total = L_det + λ_NFD · L_NFD</w:t>
            </w:r>
          </w:p>
        </w:tc>
        <w:tc>
          <w:tcPr>
            <w:tcW w:type="dxa" w:w="40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L_total = L_det = λ_cls · L_focal + λ_loc · L_loc</w:t>
            </w:r>
          </w:p>
        </w:tc>
      </w:tr>
      <w:tr>
        <w:trPr>
          <w:cantSplit/>
        </w:trPr>
        <w:tc>
          <w:tcPr>
            <w:tcW w:type="dxa" w:w="17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Ablation chain</w:t>
            </w:r>
          </w:p>
        </w:tc>
        <w:tc>
          <w:tcPr>
            <w:tcW w:type="dxa" w:w="33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E0 … E5 (… + pruning + NFD)</w:t>
            </w:r>
          </w:p>
        </w:tc>
        <w:tc>
          <w:tcPr>
            <w:tcW w:type="dxa" w:w="40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E0 2D CNN → E1 2.5D CNN → E2 + Transformer → E3 + attention → E4 + progressive pruning</w:t>
            </w:r>
          </w:p>
        </w:tc>
      </w:tr>
      <w:tr>
        <w:trPr>
          <w:cantSplit/>
        </w:trPr>
        <w:tc>
          <w:tcPr>
            <w:tcW w:type="dxa" w:w="17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Phases</w:t>
            </w:r>
          </w:p>
        </w:tc>
        <w:tc>
          <w:tcPr>
            <w:tcW w:type="dxa" w:w="33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19 (0–18) including an NFD phase</w:t>
            </w:r>
          </w:p>
        </w:tc>
        <w:tc>
          <w:tcPr>
            <w:tcW w:type="dxa" w:w="40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18 (0–17); the NFD phase was removed</w:t>
            </w:r>
          </w:p>
        </w:tc>
      </w:tr>
    </w:tbl>
    <w:p>
      <w:pPr>
        <w:keepNext/>
        <w:spacing w:after="40" w:before="120"/>
        <w:jc w:val="center"/>
      </w:pPr>
      <w:r>
        <w:drawing>
          <wp:inline distT="0" distB="0" distL="0" distR="0">
            <wp:extent cx="5715000" cy="4086225"/>
            <wp:effectExtent t="0" r="0" b="0" l="0"/>
            <wp:docPr id="2" name="fig1" descr="Proposed framework from the revised project report (its Figure 5.1): data and preprocessing, model, training with progressive pruning, and evaluation of the final pruned model on the held-out test split." title="Proposed framework from the revised project report (its Fig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086225"/>
                    </a:xfrm>
                    <a:prstGeom prst="rect">
                      <a:avLst/>
                    </a:prstGeom>
                  </pic:spPr>
                </pic:pic>
              </a:graphicData>
            </a:graphic>
          </wp:inline>
        </w:drawing>
      </w:r>
    </w:p>
    <w:p>
      <w:pPr>
        <w:keepNext w:val="false"/>
        <w:spacing w:after="200" w:before="60"/>
        <w:jc w:val="center"/>
      </w:pPr>
      <w:r>
        <w:rPr>
          <w:rFonts w:ascii="Calibri" w:cs="Calibri" w:eastAsia="Calibri" w:hAnsi="Calibri"/>
          <w:b/>
          <w:bCs/>
          <w:color w:val="1F3A5F"/>
          <w:sz w:val="19"/>
          <w:szCs w:val="19"/>
        </w:rPr>
        <w:t xml:space="preserve">Figure 1: </w:t>
      </w:r>
      <w:r>
        <w:rPr>
          <w:rFonts w:ascii="Calibri" w:cs="Calibri" w:eastAsia="Calibri" w:hAnsi="Calibri"/>
          <w:color w:val="334155"/>
          <w:sz w:val="19"/>
          <w:szCs w:val="19"/>
        </w:rPr>
        <w:t xml:space="preserve">Proposed framework from the revised project report (its Figure 5.1): data and preprocessing, model, training with progressive pruning, and evaluation of the final pruned model on the held-out test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9A3412" w:sz="24"/>
              <w:bottom w:val="none" w:color="FFFFFF" w:sz="0"/>
              <w:right w:val="none" w:color="FFFFFF" w:sz="0"/>
            </w:tcBorders>
            <w:shd w:fill="FFF7ED" w:color="auto" w:val="clear"/>
            <w:tcMar>
              <w:top w:type="dxa" w:w="100"/>
              <w:left w:type="dxa" w:w="160"/>
              <w:bottom w:type="dxa" w:w="80"/>
              <w:right w:type="dxa" w:w="140"/>
            </w:tcMar>
          </w:tcPr>
          <w:p>
            <w:pPr>
              <w:spacing w:after="60"/>
            </w:pPr>
            <w:r>
              <w:rPr>
                <w:rFonts w:ascii="Calibri" w:cs="Calibri" w:eastAsia="Calibri" w:hAnsi="Calibri"/>
                <w:b/>
                <w:bCs/>
                <w:color w:val="9A3412"/>
                <w:sz w:val="22"/>
                <w:szCs w:val="22"/>
              </w:rPr>
              <w:t xml:space="preserve">Implementation note — “detection” here means scoring candidates</w:t>
            </w:r>
          </w:p>
          <w:p>
            <w:pPr>
              <w:spacing w:after="70" w:line="262"/>
            </w:pPr>
            <w:r>
              <w:rPr>
                <w:rFonts w:ascii="Calibri" w:cs="Calibri" w:eastAsia="Calibri" w:hAnsi="Calibri"/>
                <w:sz w:val="21"/>
                <w:szCs w:val="21"/>
              </w:rPr>
              <w:t xml:space="preserve">The report describes a detection head. In the implementation, each </w:t>
            </w:r>
            <w:r>
              <w:rPr>
                <w:rFonts w:ascii="Calibri" w:cs="Calibri" w:eastAsia="Calibri" w:hAnsi="Calibri"/>
                <w:b/>
                <w:bCs/>
                <w:sz w:val="21"/>
                <w:szCs w:val="21"/>
              </w:rPr>
              <w:t xml:space="preserve">candidate location</w:t>
            </w:r>
            <w:r>
              <w:rPr>
                <w:rFonts w:ascii="Calibri" w:cs="Calibri" w:eastAsia="Calibri" w:hAnsi="Calibri"/>
                <w:sz w:val="21"/>
                <w:szCs w:val="21"/>
              </w:rPr>
              <w:t xml:space="preserve"> supplied by LUNA16 is cropped into a 64×64 patch and the model produces (i) a nodule probability and (ii) a box (centre offset and diameter). The official FROC/CPM protocol is then applied to the scored candidate list. Finding candidates in a whole scan (a full detector) is </w:t>
            </w:r>
            <w:r>
              <w:rPr>
                <w:rFonts w:ascii="Calibri" w:cs="Calibri" w:eastAsia="Calibri" w:hAnsi="Calibri"/>
                <w:b/>
                <w:bCs/>
                <w:sz w:val="21"/>
                <w:szCs w:val="21"/>
              </w:rPr>
              <w:t xml:space="preserve">not</w:t>
            </w:r>
            <w:r>
              <w:rPr>
                <w:rFonts w:ascii="Calibri" w:cs="Calibri" w:eastAsia="Calibri" w:hAnsi="Calibri"/>
                <w:sz w:val="21"/>
                <w:szCs w:val="21"/>
              </w:rPr>
              <w:t xml:space="preserve"> implemented. This is an important scope decision and is discussed under limitations (Section 9).</w:t>
            </w:r>
          </w:p>
        </w:tc>
      </w:tr>
    </w:tbl>
    <w:p>
      <w:pPr>
        <w:pStyle w:val="Heading1"/>
        <w:pageBreakBefore/>
      </w:pPr>
      <w:r>
        <w:rPr>
          <w:rFonts w:ascii="Calibri" w:cs="Calibri" w:eastAsia="Calibri" w:hAnsi="Calibri"/>
        </w:rPr>
        <w:t xml:space="preserve">3. Data and evaluation protocol</w:t>
      </w:r>
    </w:p>
    <w:p>
      <w:pPr>
        <w:pStyle w:val="Heading2"/>
        <w:keepNext/>
      </w:pPr>
      <w:r>
        <w:rPr>
          <w:rFonts w:ascii="Calibri" w:cs="Calibri" w:eastAsia="Calibri" w:hAnsi="Calibri"/>
        </w:rPr>
        <w:t xml:space="preserve">3.1 The LUNA16 dataset</w:t>
      </w:r>
    </w:p>
    <w:p>
      <w:pPr>
        <w:spacing w:after="120" w:before="0" w:line="276"/>
        <w:jc w:val="left"/>
      </w:pPr>
      <w:r>
        <w:rPr>
          <w:rFonts w:ascii="Calibri" w:cs="Calibri" w:eastAsia="Calibri" w:hAnsi="Calibri"/>
          <w:sz w:val="22"/>
          <w:szCs w:val="22"/>
        </w:rPr>
        <w:t xml:space="preserve">LUNA16 (LUng Nodule Analysis 2016) is a standard public benchmark of 888 low-dose chest CT scans from the LIDC-IDRI collection, with nodule annotations (agreed by at least three of four radiologists) and an official evaluation protocol. The data files were validated before any modelling (Phase 2).</w:t>
      </w:r>
    </w:p>
    <w:p>
      <w:pPr>
        <w:keepNext/>
        <w:spacing w:after="60" w:before="160"/>
        <w:jc w:val="center"/>
      </w:pPr>
      <w:r>
        <w:rPr>
          <w:rFonts w:ascii="Calibri" w:cs="Calibri" w:eastAsia="Calibri" w:hAnsi="Calibri"/>
          <w:b/>
          <w:bCs/>
          <w:color w:val="1F3A5F"/>
          <w:sz w:val="19"/>
          <w:szCs w:val="19"/>
        </w:rPr>
        <w:t xml:space="preserve">Table 4: </w:t>
      </w:r>
      <w:r>
        <w:rPr>
          <w:rFonts w:ascii="Calibri" w:cs="Calibri" w:eastAsia="Calibri" w:hAnsi="Calibri"/>
          <w:color w:val="334155"/>
          <w:sz w:val="19"/>
          <w:szCs w:val="19"/>
        </w:rPr>
        <w:t xml:space="preserve">LUNA16 as measured in this project (data/metadata/dataset_stats.json)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8"/>
                <w:szCs w:val="18"/>
              </w:rPr>
              <w:t xml:space="preserve">Property</w:t>
            </w:r>
          </w:p>
        </w:tc>
        <w:tc>
          <w:tcPr>
            <w:tcW w:type="dxa" w:w="6426"/>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8"/>
                <w:szCs w:val="18"/>
              </w:rPr>
              <w:t xml:space="preserve">Value</w:t>
            </w:r>
          </w:p>
        </w:tc>
      </w:tr>
      <w:tr>
        <w:trPr>
          <w:cantSplit/>
        </w:trPr>
        <w:tc>
          <w:tcPr>
            <w:tcW w:type="dxa" w:w="26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bCs/>
                <w:sz w:val="18"/>
                <w:szCs w:val="18"/>
              </w:rPr>
              <w:t xml:space="preserve">CT scans</w:t>
            </w:r>
          </w:p>
        </w:tc>
        <w:tc>
          <w:tcPr>
            <w:tcW w:type="dxa" w:w="64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888 (all 512 × 512 pixels per slice; 10 subsets of 88–89 scans)</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bCs/>
                <w:sz w:val="18"/>
                <w:szCs w:val="18"/>
              </w:rPr>
              <w:t xml:space="preserve">Slices per scan</w:t>
            </w:r>
          </w:p>
        </w:tc>
        <w:tc>
          <w:tcPr>
            <w:tcW w:type="dxa" w:w="64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95–764 (median 237.5)</w:t>
            </w:r>
          </w:p>
        </w:tc>
      </w:tr>
      <w:tr>
        <w:trPr>
          <w:cantSplit/>
        </w:trPr>
        <w:tc>
          <w:tcPr>
            <w:tcW w:type="dxa" w:w="26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bCs/>
                <w:sz w:val="18"/>
                <w:szCs w:val="18"/>
              </w:rPr>
              <w:t xml:space="preserve">In-plane pixel spacing</w:t>
            </w:r>
          </w:p>
        </w:tc>
        <w:tc>
          <w:tcPr>
            <w:tcW w:type="dxa" w:w="64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0.46–0.98 mm</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bCs/>
                <w:sz w:val="18"/>
                <w:szCs w:val="18"/>
              </w:rPr>
              <w:t xml:space="preserve">Slice spacing (z)</w:t>
            </w:r>
          </w:p>
        </w:tc>
        <w:tc>
          <w:tcPr>
            <w:tcW w:type="dxa" w:w="64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0.45–2.50 mm (median 1.25) — highly variable</w:t>
            </w:r>
          </w:p>
        </w:tc>
      </w:tr>
      <w:tr>
        <w:trPr>
          <w:cantSplit/>
        </w:trPr>
        <w:tc>
          <w:tcPr>
            <w:tcW w:type="dxa" w:w="26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bCs/>
                <w:sz w:val="18"/>
                <w:szCs w:val="18"/>
              </w:rPr>
              <w:t xml:space="preserve">Annotated nodules</w:t>
            </w:r>
          </w:p>
        </w:tc>
        <w:tc>
          <w:tcPr>
            <w:tcW w:type="dxa" w:w="64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1,186 in 601 scans (287 scans have none); up to 12 per scan</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bCs/>
                <w:sz w:val="18"/>
                <w:szCs w:val="18"/>
              </w:rPr>
              <w:t xml:space="preserve">Nodule diameter</w:t>
            </w:r>
          </w:p>
        </w:tc>
        <w:tc>
          <w:tcPr>
            <w:tcW w:type="dxa" w:w="64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3.3–32.3 mm (median 6.4 mm, mean 8.3 mm)</w:t>
            </w:r>
          </w:p>
        </w:tc>
      </w:tr>
      <w:tr>
        <w:trPr>
          <w:cantSplit/>
        </w:trPr>
        <w:tc>
          <w:tcPr>
            <w:tcW w:type="dxa" w:w="26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bCs/>
                <w:sz w:val="18"/>
                <w:szCs w:val="18"/>
              </w:rPr>
              <w:t xml:space="preserve">Candidate locations (V2)</w:t>
            </w:r>
          </w:p>
        </w:tc>
        <w:tc>
          <w:tcPr>
            <w:tcW w:type="dxa" w:w="64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754,975, of which 1,557 are true nodules (0.21%)</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bCs/>
                <w:sz w:val="18"/>
                <w:szCs w:val="18"/>
              </w:rPr>
              <w:t xml:space="preserve">Lung masks</w:t>
            </w:r>
          </w:p>
        </w:tc>
        <w:tc>
          <w:tcPr>
            <w:tcW w:type="dxa" w:w="64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Provided for all 888 scans (labels: left lung, right lung, trachea)</w:t>
            </w:r>
          </w:p>
        </w:tc>
      </w:tr>
      <w:tr>
        <w:trPr>
          <w:cantSplit/>
        </w:trPr>
        <w:tc>
          <w:tcPr>
            <w:tcW w:type="dxa" w:w="26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bCs/>
                <w:sz w:val="18"/>
                <w:szCs w:val="18"/>
              </w:rPr>
              <w:t xml:space="preserve">Integrity</w:t>
            </w:r>
          </w:p>
        </w:tc>
        <w:tc>
          <w:tcPr>
            <w:tcW w:type="dxa" w:w="64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All 10 data archives pass checksum tests; 0 validation issues after the orientation fix (Phase 2)</w:t>
            </w:r>
          </w:p>
        </w:tc>
      </w:tr>
    </w:tbl>
    <w:p>
      <w:pPr>
        <w:pStyle w:val="Heading2"/>
        <w:keepNext/>
      </w:pPr>
      <w:r>
        <w:rPr>
          <w:rFonts w:ascii="Calibri" w:cs="Calibri" w:eastAsia="Calibri" w:hAnsi="Calibri"/>
        </w:rPr>
        <w:t xml:space="preserve">3.2 Candidates, patches and the class imbalance</w:t>
      </w:r>
    </w:p>
    <w:p>
      <w:pPr>
        <w:spacing w:after="120" w:before="0" w:line="276"/>
        <w:jc w:val="left"/>
      </w:pPr>
      <w:r>
        <w:rPr>
          <w:rFonts w:ascii="Calibri" w:cs="Calibri" w:eastAsia="Calibri" w:hAnsi="Calibri"/>
          <w:sz w:val="22"/>
          <w:szCs w:val="22"/>
        </w:rPr>
        <w:t xml:space="preserve">LUNA16 supplies a list of </w:t>
      </w:r>
      <w:r>
        <w:rPr>
          <w:rFonts w:ascii="Calibri" w:cs="Calibri" w:eastAsia="Calibri" w:hAnsi="Calibri"/>
          <w:b/>
          <w:bCs/>
          <w:sz w:val="22"/>
          <w:szCs w:val="22"/>
        </w:rPr>
        <w:t xml:space="preserve">candidate locations</w:t>
      </w:r>
      <w:r>
        <w:rPr>
          <w:rFonts w:ascii="Calibri" w:cs="Calibri" w:eastAsia="Calibri" w:hAnsi="Calibri"/>
          <w:sz w:val="22"/>
          <w:szCs w:val="22"/>
        </w:rPr>
        <w:t xml:space="preserve"> per scan (generated by earlier detection algorithms). Only about </w:t>
      </w:r>
      <w:r>
        <w:rPr>
          <w:rFonts w:ascii="Calibri" w:cs="Calibri" w:eastAsia="Calibri" w:hAnsi="Calibri"/>
          <w:b/>
          <w:bCs/>
          <w:sz w:val="22"/>
          <w:szCs w:val="22"/>
        </w:rPr>
        <w:t xml:space="preserve">0.2%</w:t>
      </w:r>
      <w:r>
        <w:rPr>
          <w:rFonts w:ascii="Calibri" w:cs="Calibri" w:eastAsia="Calibri" w:hAnsi="Calibri"/>
          <w:sz w:val="22"/>
          <w:szCs w:val="22"/>
        </w:rPr>
        <w:t xml:space="preserve"> are real nodules, so the task is a needle-in-a-haystack problem. This extreme imbalance is why the training loss uses a </w:t>
      </w:r>
      <w:r>
        <w:rPr>
          <w:rFonts w:ascii="Calibri" w:cs="Calibri" w:eastAsia="Calibri" w:hAnsi="Calibri"/>
          <w:b/>
          <w:bCs/>
          <w:sz w:val="22"/>
          <w:szCs w:val="22"/>
        </w:rPr>
        <w:t xml:space="preserve">focal loss</w:t>
      </w:r>
      <w:r>
        <w:rPr>
          <w:rFonts w:ascii="Calibri" w:cs="Calibri" w:eastAsia="Calibri" w:hAnsi="Calibri"/>
          <w:sz w:val="22"/>
          <w:szCs w:val="22"/>
        </w:rPr>
        <w:t xml:space="preserve"> (Section 5, Phase 4), which down-weights the huge number of easy negatives.</w:t>
      </w:r>
    </w:p>
    <w:p>
      <w:pPr>
        <w:pStyle w:val="Heading2"/>
        <w:keepNext/>
      </w:pPr>
      <w:r>
        <w:rPr>
          <w:rFonts w:ascii="Calibri" w:cs="Calibri" w:eastAsia="Calibri" w:hAnsi="Calibri"/>
        </w:rPr>
        <w:t xml:space="preserve">3.3 Train / validation / test split (no leakage)</w:t>
      </w:r>
    </w:p>
    <w:p>
      <w:pPr>
        <w:spacing w:after="120" w:before="0" w:line="276"/>
        <w:jc w:val="left"/>
      </w:pPr>
      <w:r>
        <w:rPr>
          <w:rFonts w:ascii="Calibri" w:cs="Calibri" w:eastAsia="Calibri" w:hAnsi="Calibri"/>
          <w:sz w:val="22"/>
          <w:szCs w:val="22"/>
        </w:rPr>
        <w:t xml:space="preserve">LUNA16’s ten subsets are already disjoint at scan (patient) level. We split </w:t>
      </w:r>
      <w:r>
        <w:rPr>
          <w:rFonts w:ascii="Calibri" w:cs="Calibri" w:eastAsia="Calibri" w:hAnsi="Calibri"/>
          <w:b/>
          <w:bCs/>
          <w:sz w:val="22"/>
          <w:szCs w:val="22"/>
        </w:rPr>
        <w:t xml:space="preserve">by subset</w:t>
      </w:r>
      <w:r>
        <w:rPr>
          <w:rFonts w:ascii="Calibri" w:cs="Calibri" w:eastAsia="Calibri" w:hAnsi="Calibri"/>
          <w:sz w:val="22"/>
          <w:szCs w:val="22"/>
        </w:rPr>
        <w:t xml:space="preserve">, so all data from one scan stays together — slices or patches of the same scan never appear in two partitions (a classic source of inflated results). No randomness is involved.</w:t>
      </w:r>
    </w:p>
    <w:p>
      <w:pPr>
        <w:keepNext/>
        <w:spacing w:after="60" w:before="160"/>
        <w:jc w:val="center"/>
      </w:pPr>
      <w:r>
        <w:rPr>
          <w:rFonts w:ascii="Calibri" w:cs="Calibri" w:eastAsia="Calibri" w:hAnsi="Calibri"/>
          <w:b/>
          <w:bCs/>
          <w:color w:val="1F3A5F"/>
          <w:sz w:val="19"/>
          <w:szCs w:val="19"/>
        </w:rPr>
        <w:t xml:space="preserve">Table 5: </w:t>
      </w:r>
      <w:r>
        <w:rPr>
          <w:rFonts w:ascii="Calibri" w:cs="Calibri" w:eastAsia="Calibri" w:hAnsi="Calibri"/>
          <w:color w:val="334155"/>
          <w:sz w:val="19"/>
          <w:szCs w:val="19"/>
        </w:rPr>
        <w:t xml:space="preserve">Scan-level split (data/splits, data/candidates)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800"/>
        <w:gridCol w:w="1000"/>
        <w:gridCol w:w="1400"/>
        <w:gridCol w:w="1700"/>
        <w:gridCol w:w="1726"/>
      </w:tblGrid>
      <w:tr>
        <w:trPr>
          <w:cantSplit/>
          <w:tblHeader/>
        </w:trPr>
        <w:tc>
          <w:tcPr>
            <w:tcW w:type="dxa" w:w="12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7"/>
                <w:szCs w:val="17"/>
              </w:rPr>
              <w:t xml:space="preserve">Partition</w:t>
            </w:r>
          </w:p>
        </w:tc>
        <w:tc>
          <w:tcPr>
            <w:tcW w:type="dxa" w:w="12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7"/>
                <w:szCs w:val="17"/>
              </w:rPr>
              <w:t xml:space="preserve">LUNA16 subsets</w:t>
            </w:r>
          </w:p>
        </w:tc>
        <w:tc>
          <w:tcPr>
            <w:tcW w:type="dxa" w:w="8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7"/>
                <w:szCs w:val="17"/>
              </w:rPr>
              <w:t xml:space="preserve">Scans</w:t>
            </w:r>
          </w:p>
        </w:tc>
        <w:tc>
          <w:tcPr>
            <w:tcW w:type="dxa" w:w="10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7"/>
                <w:szCs w:val="17"/>
              </w:rPr>
              <w:t xml:space="preserve">Nodules</w:t>
            </w:r>
          </w:p>
        </w:tc>
        <w:tc>
          <w:tcPr>
            <w:tcW w:type="dxa" w:w="14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7"/>
                <w:szCs w:val="17"/>
              </w:rPr>
              <w:t xml:space="preserve">Candidates</w:t>
            </w:r>
          </w:p>
        </w:tc>
        <w:tc>
          <w:tcPr>
            <w:tcW w:type="dxa" w:w="17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7"/>
                <w:szCs w:val="17"/>
              </w:rPr>
              <w:t xml:space="preserve">True nodule candidates</w:t>
            </w:r>
          </w:p>
        </w:tc>
        <w:tc>
          <w:tcPr>
            <w:tcW w:type="dxa" w:w="1726"/>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7"/>
                <w:szCs w:val="17"/>
              </w:rPr>
              <w:t xml:space="preserve">Use</w:t>
            </w:r>
          </w:p>
        </w:tc>
      </w:tr>
      <w:tr>
        <w:trPr>
          <w:cantSplit/>
        </w:trPr>
        <w:tc>
          <w:tcPr>
            <w:tcW w:type="dxa" w:w="12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Train</w:t>
            </w:r>
          </w:p>
        </w:tc>
        <w:tc>
          <w:tcPr>
            <w:tcW w:type="dxa" w:w="12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7"/>
                <w:szCs w:val="17"/>
              </w:rPr>
              <w:t xml:space="preserve">0 – 7</w:t>
            </w:r>
          </w:p>
        </w:tc>
        <w:tc>
          <w:tcPr>
            <w:tcW w:type="dxa" w:w="8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7"/>
                <w:szCs w:val="17"/>
              </w:rPr>
              <w:t xml:space="preserve">712</w:t>
            </w:r>
          </w:p>
        </w:tc>
        <w:tc>
          <w:tcPr>
            <w:tcW w:type="dxa" w:w="10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7"/>
                <w:szCs w:val="17"/>
              </w:rPr>
              <w:t xml:space="preserve">963</w:t>
            </w:r>
          </w:p>
        </w:tc>
        <w:tc>
          <w:tcPr>
            <w:tcW w:type="dxa" w:w="14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right"/>
            </w:pPr>
            <w:r>
              <w:rPr>
                <w:rFonts w:ascii="Calibri" w:cs="Calibri" w:eastAsia="Calibri" w:hAnsi="Calibri"/>
                <w:sz w:val="17"/>
                <w:szCs w:val="17"/>
              </w:rPr>
              <w:t xml:space="preserve">604,563</w:t>
            </w:r>
          </w:p>
        </w:tc>
        <w:tc>
          <w:tcPr>
            <w:tcW w:type="dxa" w:w="17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right"/>
            </w:pPr>
            <w:r>
              <w:rPr>
                <w:rFonts w:ascii="Calibri" w:cs="Calibri" w:eastAsia="Calibri" w:hAnsi="Calibri"/>
                <w:sz w:val="17"/>
                <w:szCs w:val="17"/>
              </w:rPr>
              <w:t xml:space="preserve">1,218</w:t>
            </w:r>
          </w:p>
        </w:tc>
        <w:tc>
          <w:tcPr>
            <w:tcW w:type="dxa" w:w="17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Fit the model</w:t>
            </w:r>
          </w:p>
        </w:tc>
      </w:tr>
      <w:tr>
        <w:trPr>
          <w:cantSplit/>
        </w:trPr>
        <w:tc>
          <w:tcPr>
            <w:tcW w:type="dxa" w:w="12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Validation</w:t>
            </w:r>
          </w:p>
        </w:tc>
        <w:tc>
          <w:tcPr>
            <w:tcW w:type="dxa" w:w="12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7"/>
                <w:szCs w:val="17"/>
              </w:rPr>
              <w:t xml:space="preserve">8</w:t>
            </w:r>
          </w:p>
        </w:tc>
        <w:tc>
          <w:tcPr>
            <w:tcW w:type="dxa" w:w="8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7"/>
                <w:szCs w:val="17"/>
              </w:rPr>
              <w:t xml:space="preserve">88</w:t>
            </w:r>
          </w:p>
        </w:tc>
        <w:tc>
          <w:tcPr>
            <w:tcW w:type="dxa" w:w="10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7"/>
                <w:szCs w:val="17"/>
              </w:rPr>
              <w:t xml:space="preserve">118</w:t>
            </w:r>
          </w:p>
        </w:tc>
        <w:tc>
          <w:tcPr>
            <w:tcW w:type="dxa" w:w="14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right"/>
            </w:pPr>
            <w:r>
              <w:rPr>
                <w:rFonts w:ascii="Calibri" w:cs="Calibri" w:eastAsia="Calibri" w:hAnsi="Calibri"/>
                <w:sz w:val="17"/>
                <w:szCs w:val="17"/>
              </w:rPr>
              <w:t xml:space="preserve">74,488</w:t>
            </w:r>
          </w:p>
        </w:tc>
        <w:tc>
          <w:tcPr>
            <w:tcW w:type="dxa" w:w="17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right"/>
            </w:pPr>
            <w:r>
              <w:rPr>
                <w:rFonts w:ascii="Calibri" w:cs="Calibri" w:eastAsia="Calibri" w:hAnsi="Calibri"/>
                <w:sz w:val="17"/>
                <w:szCs w:val="17"/>
              </w:rPr>
              <w:t xml:space="preserve">195</w:t>
            </w:r>
          </w:p>
        </w:tc>
        <w:tc>
          <w:tcPr>
            <w:tcW w:type="dxa" w:w="17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Choose epochs, levels, designs</w:t>
            </w:r>
          </w:p>
        </w:tc>
      </w:tr>
      <w:tr>
        <w:trPr>
          <w:cantSplit/>
        </w:trPr>
        <w:tc>
          <w:tcPr>
            <w:tcW w:type="dxa" w:w="12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Test</w:t>
            </w:r>
          </w:p>
        </w:tc>
        <w:tc>
          <w:tcPr>
            <w:tcW w:type="dxa" w:w="12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7"/>
                <w:szCs w:val="17"/>
              </w:rPr>
              <w:t xml:space="preserve">9</w:t>
            </w:r>
          </w:p>
        </w:tc>
        <w:tc>
          <w:tcPr>
            <w:tcW w:type="dxa" w:w="8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7"/>
                <w:szCs w:val="17"/>
              </w:rPr>
              <w:t xml:space="preserve">88</w:t>
            </w:r>
          </w:p>
        </w:tc>
        <w:tc>
          <w:tcPr>
            <w:tcW w:type="dxa" w:w="10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7"/>
                <w:szCs w:val="17"/>
              </w:rPr>
              <w:t xml:space="preserve">105</w:t>
            </w:r>
          </w:p>
        </w:tc>
        <w:tc>
          <w:tcPr>
            <w:tcW w:type="dxa" w:w="14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right"/>
            </w:pPr>
            <w:r>
              <w:rPr>
                <w:rFonts w:ascii="Calibri" w:cs="Calibri" w:eastAsia="Calibri" w:hAnsi="Calibri"/>
                <w:sz w:val="17"/>
                <w:szCs w:val="17"/>
              </w:rPr>
              <w:t xml:space="preserve">75,924</w:t>
            </w:r>
          </w:p>
        </w:tc>
        <w:tc>
          <w:tcPr>
            <w:tcW w:type="dxa" w:w="17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right"/>
            </w:pPr>
            <w:r>
              <w:rPr>
                <w:rFonts w:ascii="Calibri" w:cs="Calibri" w:eastAsia="Calibri" w:hAnsi="Calibri"/>
                <w:sz w:val="17"/>
                <w:szCs w:val="17"/>
              </w:rPr>
              <w:t xml:space="preserve">144</w:t>
            </w:r>
          </w:p>
        </w:tc>
        <w:tc>
          <w:tcPr>
            <w:tcW w:type="dxa" w:w="17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Final reporting only</w:t>
            </w:r>
          </w:p>
        </w:tc>
      </w:tr>
    </w:tbl>
    <w:p>
      <w:pPr>
        <w:spacing w:after="60"/>
      </w:pPr>
    </w:p>
    <w:p>
      <w:pPr>
        <w:spacing w:after="120" w:before="0" w:line="276"/>
        <w:jc w:val="left"/>
      </w:pPr>
      <w:r>
        <w:rPr>
          <w:rFonts w:ascii="Calibri" w:cs="Calibri" w:eastAsia="Calibri" w:hAnsi="Calibri"/>
          <w:i/>
          <w:iCs/>
          <w:sz w:val="22"/>
          <w:szCs w:val="22"/>
        </w:rPr>
        <w:t xml:space="preserve">Why this matters:</w:t>
      </w:r>
      <w:r>
        <w:rPr>
          <w:rFonts w:ascii="Calibri" w:cs="Calibri" w:eastAsia="Calibri" w:hAnsi="Calibri"/>
          <w:sz w:val="22"/>
          <w:szCs w:val="22"/>
        </w:rPr>
        <w:t xml:space="preserve"> with only 118 validation and 105 test nodules, differences of a few CPM points can be pure chance. This is why every conclusion in this guide uses several seeds and bootstrap confidence intervals (Section 3.5).</w:t>
      </w:r>
    </w:p>
    <w:p>
      <w:pPr>
        <w:pStyle w:val="Heading2"/>
        <w:keepNext/>
      </w:pPr>
      <w:r>
        <w:rPr>
          <w:rFonts w:ascii="Calibri" w:cs="Calibri" w:eastAsia="Calibri" w:hAnsi="Calibri"/>
        </w:rPr>
        <w:t xml:space="preserve">3.4 The metric: FROC and CPM</w:t>
      </w:r>
    </w:p>
    <w:p>
      <w:pPr>
        <w:spacing w:after="120" w:before="0" w:line="276"/>
        <w:jc w:val="left"/>
      </w:pPr>
      <w:r>
        <w:rPr>
          <w:rFonts w:ascii="Calibri" w:cs="Calibri" w:eastAsia="Calibri" w:hAnsi="Calibri"/>
          <w:sz w:val="22"/>
          <w:szCs w:val="22"/>
        </w:rPr>
        <w:t xml:space="preserve">Plain accuracy is meaningless here (a model that says “no nodule” everywhere is 99.8% “accurate”). LUNA16 instead uses the </w:t>
      </w:r>
      <w:r>
        <w:rPr>
          <w:rFonts w:ascii="Calibri" w:cs="Calibri" w:eastAsia="Calibri" w:hAnsi="Calibri"/>
          <w:b/>
          <w:bCs/>
          <w:sz w:val="22"/>
          <w:szCs w:val="22"/>
        </w:rPr>
        <w:t xml:space="preserve">FROC curve</w:t>
      </w:r>
      <w:r>
        <w:rPr>
          <w:rFonts w:ascii="Calibri" w:cs="Calibri" w:eastAsia="Calibri" w:hAnsi="Calibri"/>
          <w:sz w:val="22"/>
          <w:szCs w:val="22"/>
        </w:rPr>
        <w:t xml:space="preserve">: for every possible decision threshold, plot </w:t>
      </w:r>
      <w:r>
        <w:rPr>
          <w:rFonts w:ascii="Calibri" w:cs="Calibri" w:eastAsia="Calibri" w:hAnsi="Calibri"/>
          <w:b/>
          <w:bCs/>
          <w:sz w:val="22"/>
          <w:szCs w:val="22"/>
        </w:rPr>
        <w:t xml:space="preserve">sensitivity</w:t>
      </w:r>
      <w:r>
        <w:rPr>
          <w:rFonts w:ascii="Calibri" w:cs="Calibri" w:eastAsia="Calibri" w:hAnsi="Calibri"/>
          <w:sz w:val="22"/>
          <w:szCs w:val="22"/>
        </w:rPr>
        <w:t xml:space="preserve"> (fraction of real nodules found) against the </w:t>
      </w:r>
      <w:r>
        <w:rPr>
          <w:rFonts w:ascii="Calibri" w:cs="Calibri" w:eastAsia="Calibri" w:hAnsi="Calibri"/>
          <w:b/>
          <w:bCs/>
          <w:sz w:val="22"/>
          <w:szCs w:val="22"/>
        </w:rPr>
        <w:t xml:space="preserve">average number of false positives per scan</w:t>
      </w:r>
      <w:r>
        <w:rPr>
          <w:rFonts w:ascii="Calibri" w:cs="Calibri" w:eastAsia="Calibri" w:hAnsi="Calibri"/>
          <w:sz w:val="22"/>
          <w:szCs w:val="22"/>
        </w:rPr>
        <w:t xml:space="preserve">. The single summary number is the </w:t>
      </w:r>
      <w:r>
        <w:rPr>
          <w:rFonts w:ascii="Calibri" w:cs="Calibri" w:eastAsia="Calibri" w:hAnsi="Calibri"/>
          <w:b/>
          <w:bCs/>
          <w:sz w:val="22"/>
          <w:szCs w:val="22"/>
        </w:rPr>
        <w:t xml:space="preserve">Competition Performance Metric (CPM)</w:t>
      </w:r>
      <w:r>
        <w:rPr>
          <w:rFonts w:ascii="Calibri" w:cs="Calibri" w:eastAsia="Calibri" w:hAnsi="Calibri"/>
          <w:sz w:val="22"/>
          <w:szCs w:val="22"/>
        </w:rPr>
        <w:t xml:space="preserve">:</w:t>
      </w:r>
    </w:p>
    <w:p>
      <w:pPr>
        <w:spacing w:after="120" w:before="0" w:line="276"/>
        <w:jc w:val="center"/>
      </w:pPr>
      <w:r>
        <w:rPr>
          <w:rFonts w:ascii="Calibri" w:cs="Calibri" w:eastAsia="Calibri" w:hAnsi="Calibri"/>
          <w:color w:val="1F3A5F"/>
          <w:sz w:val="22"/>
          <w:szCs w:val="22"/>
        </w:rPr>
        <w:t xml:space="preserve">CPM = average of the sensitivity at 1/8, 1/4, 1/2, 1, 2, 4 and 8 false positives per scan.</w:t>
      </w:r>
    </w:p>
    <w:p>
      <w:pPr>
        <w:spacing w:after="120" w:before="0" w:line="276"/>
        <w:jc w:val="left"/>
      </w:pPr>
      <w:r>
        <w:rPr>
          <w:rFonts w:ascii="Calibri" w:cs="Calibri" w:eastAsia="Calibri" w:hAnsi="Calibri"/>
          <w:sz w:val="22"/>
          <w:szCs w:val="22"/>
        </w:rPr>
        <w:t xml:space="preserve">The official matching rules are followed exactly: a candidate counts as a hit if it lies within the nodule’s radius; extra candidates on an already-found nodule are ignored (not counted as false positives); candidates on “irrelevant” findings are ignored; nodules that have no nearby candidate still count as misses; and at most 100 marks per scan are scored.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563EB" w:sz="24"/>
              <w:bottom w:val="none" w:color="FFFFFF" w:sz="0"/>
              <w:right w:val="none" w:color="FFFFFF" w:sz="0"/>
            </w:tcBorders>
            <w:shd w:fill="EFF6FF" w:color="auto" w:val="clear"/>
            <w:tcMar>
              <w:top w:type="dxa" w:w="100"/>
              <w:left w:type="dxa" w:w="160"/>
              <w:bottom w:type="dxa" w:w="80"/>
              <w:right w:type="dxa" w:w="140"/>
            </w:tcMar>
          </w:tcPr>
          <w:p>
            <w:pPr>
              <w:spacing w:after="60"/>
            </w:pPr>
            <w:r>
              <w:rPr>
                <w:rFonts w:ascii="Calibri" w:cs="Calibri" w:eastAsia="Calibri" w:hAnsi="Calibri"/>
                <w:b/>
                <w:bCs/>
                <w:color w:val="2563EB"/>
                <w:sz w:val="22"/>
                <w:szCs w:val="22"/>
              </w:rPr>
              <w:t xml:space="preserve">How the metric was verified</w:t>
            </w:r>
          </w:p>
          <w:p>
            <w:pPr>
              <w:spacing w:after="70" w:line="262"/>
            </w:pPr>
            <w:r>
              <w:rPr>
                <w:rFonts w:ascii="Calibri" w:cs="Calibri" w:eastAsia="Calibri" w:hAnsi="Calibri"/>
                <w:sz w:val="21"/>
                <w:szCs w:val="21"/>
              </w:rPr>
              <w:t xml:space="preserve">The organisers’ evaluation script (Python 2) was </w:t>
            </w:r>
            <w:r>
              <w:rPr>
                <w:rFonts w:ascii="Calibri" w:cs="Calibri" w:eastAsia="Calibri" w:hAnsi="Calibri"/>
                <w:b/>
                <w:bCs/>
                <w:sz w:val="21"/>
                <w:szCs w:val="21"/>
              </w:rPr>
              <w:t xml:space="preserve">re-implemented in Python 3</w:t>
            </w:r>
            <w:r>
              <w:rPr>
                <w:rFonts w:ascii="Calibri" w:cs="Calibri" w:eastAsia="Calibri" w:hAnsi="Calibri"/>
                <w:sz w:val="21"/>
                <w:szCs w:val="21"/>
              </w:rPr>
              <w:t xml:space="preserve"> and run on their own example submission. All counts match the official output exactly (1,120 true positives, 548,420 false positives, 66 misses, 1,294 ignored on irrelevant findings, 231 double detections) and CPM agrees to six decimals. The shipped script differs slightly from the one that produced the bundled example (5 mm vs 0.5 mm radius for irrelevant findings; 100-mark cap); the shipped behaviour is used by default and the legacy behaviour is available for checking.</w:t>
            </w:r>
          </w:p>
        </w:tc>
      </w:tr>
    </w:tbl>
    <w:p>
      <w:pPr>
        <w:pStyle w:val="Heading2"/>
        <w:keepNext/>
      </w:pPr>
      <w:r>
        <w:rPr>
          <w:rFonts w:ascii="Calibri" w:cs="Calibri" w:eastAsia="Calibri" w:hAnsi="Calibri"/>
        </w:rPr>
        <w:t xml:space="preserve">3.5 Making results trustworthy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8"/>
                <w:szCs w:val="18"/>
              </w:rPr>
              <w:t xml:space="preserve">Source of doubt</w:t>
            </w:r>
          </w:p>
        </w:tc>
        <w:tc>
          <w:tcPr>
            <w:tcW w:type="dxa" w:w="6026"/>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8"/>
                <w:szCs w:val="18"/>
              </w:rPr>
              <w:t xml:space="preserve">How it is handled</w:t>
            </w:r>
          </w:p>
        </w:tc>
      </w:tr>
      <w:tr>
        <w:trPr>
          <w:cantSplit/>
        </w:trPr>
        <w:tc>
          <w:tcPr>
            <w:tcW w:type="dxa" w:w="30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Random training noise (different seeds give different models)</w:t>
            </w:r>
          </w:p>
        </w:tc>
        <w:tc>
          <w:tcPr>
            <w:tcW w:type="dxa" w:w="60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Key comparisons use </w:t>
            </w:r>
            <w:r>
              <w:rPr>
                <w:rFonts w:ascii="Calibri" w:cs="Calibri" w:eastAsia="Calibri" w:hAnsi="Calibri"/>
                <w:sz w:val="18"/>
                <w:szCs w:val="18"/>
              </w:rPr>
              <w:t xml:space="preserve">3 seeds</w:t>
            </w:r>
            <w:r>
              <w:rPr>
                <w:rFonts w:ascii="Calibri" w:cs="Calibri" w:eastAsia="Calibri" w:hAnsi="Calibri"/>
                <w:sz w:val="18"/>
                <w:szCs w:val="18"/>
              </w:rPr>
              <w:t xml:space="preserve"> (42, 43, 44); results shown as mean ± std. Seeds are fixed and recorded; a re-run reproduces the first-epoch loss exactly.</w:t>
            </w:r>
          </w:p>
        </w:tc>
      </w:tr>
      <w:tr>
        <w:trPr>
          <w:cantSplit/>
        </w:trPr>
        <w:tc>
          <w:tcPr>
            <w:tcW w:type="dxa" w:w="30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Small evaluation sets (118 / 105 nodules)</w:t>
            </w:r>
          </w:p>
        </w:tc>
        <w:tc>
          <w:tcPr>
            <w:tcW w:type="dxa" w:w="60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Paired scan-level bootstrap</w:t>
            </w:r>
            <w:r>
              <w:rPr>
                <w:rFonts w:ascii="Calibri" w:cs="Calibri" w:eastAsia="Calibri" w:hAnsi="Calibri"/>
                <w:sz w:val="18"/>
                <w:szCs w:val="18"/>
              </w:rPr>
              <w:t xml:space="preserve">: resample the evaluation scans 1,000 times and recompute CPM for every model on the </w:t>
            </w:r>
            <w:r>
              <w:rPr>
                <w:rFonts w:ascii="Calibri" w:cs="Calibri" w:eastAsia="Calibri" w:hAnsi="Calibri"/>
                <w:i/>
                <w:iCs/>
                <w:sz w:val="18"/>
                <w:szCs w:val="18"/>
              </w:rPr>
              <w:t xml:space="preserve">same</w:t>
            </w:r>
            <w:r>
              <w:rPr>
                <w:rFonts w:ascii="Calibri" w:cs="Calibri" w:eastAsia="Calibri" w:hAnsi="Calibri"/>
                <w:sz w:val="18"/>
                <w:szCs w:val="18"/>
              </w:rPr>
              <w:t xml:space="preserve"> resamples; report the 95% interval of the CPM </w:t>
            </w:r>
            <w:r>
              <w:rPr>
                <w:rFonts w:ascii="Calibri" w:cs="Calibri" w:eastAsia="Calibri" w:hAnsi="Calibri"/>
                <w:i/>
                <w:iCs/>
                <w:sz w:val="18"/>
                <w:szCs w:val="18"/>
              </w:rPr>
              <w:t xml:space="preserve">difference</w:t>
            </w:r>
            <w:r>
              <w:rPr>
                <w:rFonts w:ascii="Calibri" w:cs="Calibri" w:eastAsia="Calibri" w:hAnsi="Calibri"/>
                <w:sz w:val="18"/>
                <w:szCs w:val="18"/>
              </w:rPr>
              <w:t xml:space="preserve">. If it contains 0, the difference is not established.</w:t>
            </w:r>
          </w:p>
        </w:tc>
      </w:tr>
      <w:tr>
        <w:trPr>
          <w:cantSplit/>
        </w:trPr>
        <w:tc>
          <w:tcPr>
            <w:tcW w:type="dxa" w:w="30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Choosing things on the test set</w:t>
            </w:r>
          </w:p>
        </w:tc>
        <w:tc>
          <w:tcPr>
            <w:tcW w:type="dxa" w:w="60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Forbidden. Epochs, designs and pruning levels are chosen on </w:t>
            </w:r>
            <w:r>
              <w:rPr>
                <w:rFonts w:ascii="Calibri" w:cs="Calibri" w:eastAsia="Calibri" w:hAnsi="Calibri"/>
                <w:sz w:val="18"/>
                <w:szCs w:val="18"/>
              </w:rPr>
              <w:t xml:space="preserve">validation</w:t>
            </w:r>
            <w:r>
              <w:rPr>
                <w:rFonts w:ascii="Calibri" w:cs="Calibri" w:eastAsia="Calibri" w:hAnsi="Calibri"/>
                <w:sz w:val="18"/>
                <w:szCs w:val="18"/>
              </w:rPr>
              <w:t xml:space="preserve">; test is reported alongside but never used for choosing.</w:t>
            </w:r>
          </w:p>
        </w:tc>
      </w:tr>
      <w:tr>
        <w:trPr>
          <w:cantSplit/>
        </w:trPr>
        <w:tc>
          <w:tcPr>
            <w:tcW w:type="dxa" w:w="30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Researcher bias when selecting a pruning level</w:t>
            </w:r>
          </w:p>
        </w:tc>
        <w:tc>
          <w:tcPr>
            <w:tcW w:type="dxa" w:w="60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The selection rule was </w:t>
            </w:r>
            <w:r>
              <w:rPr>
                <w:rFonts w:ascii="Calibri" w:cs="Calibri" w:eastAsia="Calibri" w:hAnsi="Calibri"/>
                <w:sz w:val="18"/>
                <w:szCs w:val="18"/>
              </w:rPr>
              <w:t xml:space="preserve">written down before any pruning result existed</w:t>
            </w:r>
            <w:r>
              <w:rPr>
                <w:rFonts w:ascii="Calibri" w:cs="Calibri" w:eastAsia="Calibri" w:hAnsi="Calibri"/>
                <w:sz w:val="18"/>
                <w:szCs w:val="18"/>
              </w:rPr>
              <w:t xml:space="preserve"> (Section 5, Phase 9).</w:t>
            </w:r>
          </w:p>
        </w:tc>
      </w:tr>
      <w:tr>
        <w:trPr>
          <w:cantSplit/>
        </w:trPr>
        <w:tc>
          <w:tcPr>
            <w:tcW w:type="dxa" w:w="30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Wins by chance among many comparisons</w:t>
            </w:r>
          </w:p>
        </w:tc>
        <w:tc>
          <w:tcPr>
            <w:tcW w:type="dxa" w:w="60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Differences under about 0.03 CPM are treated as unresolved; every finding states its interval.</w:t>
            </w:r>
          </w:p>
        </w:tc>
      </w:tr>
      <w:tr>
        <w:trPr>
          <w:cantSplit/>
        </w:trPr>
        <w:tc>
          <w:tcPr>
            <w:tcW w:type="dxa" w:w="30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Extra parameters mistaken for a better idea</w:t>
            </w:r>
          </w:p>
        </w:tc>
        <w:tc>
          <w:tcPr>
            <w:tcW w:type="dxa" w:w="60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A </w:t>
            </w:r>
            <w:r>
              <w:rPr>
                <w:rFonts w:ascii="Calibri" w:cs="Calibri" w:eastAsia="Calibri" w:hAnsi="Calibri"/>
                <w:sz w:val="18"/>
                <w:szCs w:val="18"/>
              </w:rPr>
              <w:t xml:space="preserve">capacity-matched control</w:t>
            </w:r>
            <w:r>
              <w:rPr>
                <w:rFonts w:ascii="Calibri" w:cs="Calibri" w:eastAsia="Calibri" w:hAnsi="Calibri"/>
                <w:sz w:val="18"/>
                <w:szCs w:val="18"/>
              </w:rPr>
              <w:t xml:space="preserve"> and a </w:t>
            </w:r>
            <w:r>
              <w:rPr>
                <w:rFonts w:ascii="Calibri" w:cs="Calibri" w:eastAsia="Calibri" w:hAnsi="Calibri"/>
                <w:sz w:val="18"/>
                <w:szCs w:val="18"/>
              </w:rPr>
              <w:t xml:space="preserve">no-pruning fine-tune control</w:t>
            </w:r>
            <w:r>
              <w:rPr>
                <w:rFonts w:ascii="Calibri" w:cs="Calibri" w:eastAsia="Calibri" w:hAnsi="Calibri"/>
                <w:sz w:val="18"/>
                <w:szCs w:val="18"/>
              </w:rPr>
              <w:t xml:space="preserve"> were added (Phases 7 and 9).</w:t>
            </w:r>
          </w:p>
        </w:tc>
      </w:tr>
    </w:tbl>
    <w:p>
      <w:pPr>
        <w:pStyle w:val="Heading1"/>
        <w:pageBreakBefore/>
      </w:pPr>
      <w:r>
        <w:rPr>
          <w:rFonts w:ascii="Calibri" w:cs="Calibri" w:eastAsia="Calibri" w:hAnsi="Calibri"/>
        </w:rPr>
        <w:t xml:space="preserve">4. Roadmap and status</w:t>
      </w:r>
    </w:p>
    <w:p>
      <w:pPr>
        <w:spacing w:after="120" w:before="0" w:line="276"/>
        <w:jc w:val="left"/>
      </w:pPr>
      <w:r>
        <w:rPr>
          <w:rFonts w:ascii="Calibri" w:cs="Calibri" w:eastAsia="Calibri" w:hAnsi="Calibri"/>
          <w:sz w:val="22"/>
          <w:szCs w:val="22"/>
        </w:rPr>
        <w:t xml:space="preserve">The project follows an 18-phase plan (phases.md). The principle is to progress from simple and measurable to complex, validating each step before the next.</w:t>
      </w:r>
    </w:p>
    <w:p>
      <w:pPr>
        <w:keepNext/>
        <w:spacing w:after="60" w:before="160"/>
        <w:jc w:val="center"/>
      </w:pPr>
      <w:r>
        <w:rPr>
          <w:rFonts w:ascii="Calibri" w:cs="Calibri" w:eastAsia="Calibri" w:hAnsi="Calibri"/>
          <w:b/>
          <w:bCs/>
          <w:color w:val="1F3A5F"/>
          <w:sz w:val="19"/>
          <w:szCs w:val="19"/>
        </w:rPr>
        <w:t xml:space="preserve">Table 6: </w:t>
      </w:r>
      <w:r>
        <w:rPr>
          <w:rFonts w:ascii="Calibri" w:cs="Calibri" w:eastAsia="Calibri" w:hAnsi="Calibri"/>
          <w:color w:val="334155"/>
          <w:sz w:val="19"/>
          <w:szCs w:val="19"/>
        </w:rPr>
        <w:t xml:space="preserve">Phase roadmap and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1000"/>
        <w:gridCol w:w="4626"/>
      </w:tblGrid>
      <w:tr>
        <w:trPr>
          <w:cantSplit/>
          <w:tblHeader/>
        </w:trPr>
        <w:tc>
          <w:tcPr>
            <w:tcW w:type="dxa" w:w="7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7"/>
                <w:szCs w:val="17"/>
              </w:rPr>
              <w:t xml:space="preserve">Phase</w:t>
            </w:r>
          </w:p>
        </w:tc>
        <w:tc>
          <w:tcPr>
            <w:tcW w:type="dxa" w:w="27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7"/>
                <w:szCs w:val="17"/>
              </w:rPr>
              <w:t xml:space="preserve">Title</w:t>
            </w:r>
          </w:p>
        </w:tc>
        <w:tc>
          <w:tcPr>
            <w:tcW w:type="dxa" w:w="10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7"/>
                <w:szCs w:val="17"/>
              </w:rPr>
              <w:t xml:space="preserve">Status</w:t>
            </w:r>
          </w:p>
        </w:tc>
        <w:tc>
          <w:tcPr>
            <w:tcW w:type="dxa" w:w="4626"/>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7"/>
                <w:szCs w:val="17"/>
              </w:rPr>
              <w:t xml:space="preserve">Main outcome</w:t>
            </w:r>
          </w:p>
        </w:tc>
      </w:tr>
      <w:tr>
        <w:trPr>
          <w:cantSplit/>
        </w:trPr>
        <w:tc>
          <w:tcPr>
            <w:tcW w:type="dxa" w:w="7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7"/>
                <w:szCs w:val="17"/>
              </w:rPr>
              <w:t xml:space="preserve">0</w:t>
            </w:r>
          </w:p>
        </w:tc>
        <w:tc>
          <w:tcPr>
            <w:tcW w:type="dxa" w:w="27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7"/>
                <w:szCs w:val="17"/>
              </w:rPr>
              <w:t xml:space="preserve">Project initialisation</w:t>
            </w:r>
          </w:p>
        </w:tc>
        <w:tc>
          <w:tcPr>
            <w:tcW w:type="dxa" w:w="10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7"/>
                <w:szCs w:val="17"/>
              </w:rPr>
              <w:t xml:space="preserve">Done</w:t>
            </w:r>
          </w:p>
        </w:tc>
        <w:tc>
          <w:tcPr>
            <w:tcW w:type="dxa" w:w="46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7"/>
                <w:szCs w:val="17"/>
              </w:rPr>
              <w:t xml:space="preserve">Documentation system (PRD, architecture, rules, phases, design, memory), Git, README</w:t>
            </w:r>
          </w:p>
        </w:tc>
      </w:tr>
      <w:tr>
        <w:trPr>
          <w:cantSplit/>
        </w:trPr>
        <w:tc>
          <w:tcPr>
            <w:tcW w:type="dxa" w:w="7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7"/>
                <w:szCs w:val="17"/>
              </w:rPr>
              <w:t xml:space="preserve">1</w:t>
            </w:r>
          </w:p>
        </w:tc>
        <w:tc>
          <w:tcPr>
            <w:tcW w:type="dxa" w:w="27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7"/>
                <w:szCs w:val="17"/>
              </w:rPr>
              <w:t xml:space="preserve">Environment and repository</w:t>
            </w:r>
          </w:p>
        </w:tc>
        <w:tc>
          <w:tcPr>
            <w:tcW w:type="dxa" w:w="10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7"/>
                <w:szCs w:val="17"/>
              </w:rPr>
              <w:t xml:space="preserve">Done</w:t>
            </w:r>
          </w:p>
        </w:tc>
        <w:tc>
          <w:tcPr>
            <w:tcW w:type="dxa" w:w="46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7"/>
                <w:szCs w:val="17"/>
              </w:rPr>
              <w:t xml:space="preserve">Reproducible conda environment, repository skeleton, config system, CPU + Apple MPS verified</w:t>
            </w:r>
          </w:p>
        </w:tc>
      </w:tr>
      <w:tr>
        <w:trPr>
          <w:cantSplit/>
        </w:trPr>
        <w:tc>
          <w:tcPr>
            <w:tcW w:type="dxa" w:w="7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7"/>
                <w:szCs w:val="17"/>
              </w:rPr>
              <w:t xml:space="preserve">2</w:t>
            </w:r>
          </w:p>
        </w:tc>
        <w:tc>
          <w:tcPr>
            <w:tcW w:type="dxa" w:w="27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7"/>
                <w:szCs w:val="17"/>
              </w:rPr>
              <w:t xml:space="preserve">Dataset understanding and validation</w:t>
            </w:r>
          </w:p>
        </w:tc>
        <w:tc>
          <w:tcPr>
            <w:tcW w:type="dxa" w:w="10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7"/>
                <w:szCs w:val="17"/>
              </w:rPr>
              <w:t xml:space="preserve">Done</w:t>
            </w:r>
          </w:p>
        </w:tc>
        <w:tc>
          <w:tcPr>
            <w:tcW w:type="dxa" w:w="46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7"/>
                <w:szCs w:val="17"/>
              </w:rPr>
              <w:t xml:space="preserve">888 scans / 1,186 nodules validated; 14 scans with flipped axes found and handled; leak-free split</w:t>
            </w:r>
          </w:p>
        </w:tc>
      </w:tr>
      <w:tr>
        <w:trPr>
          <w:cantSplit/>
        </w:trPr>
        <w:tc>
          <w:tcPr>
            <w:tcW w:type="dxa" w:w="7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7"/>
                <w:szCs w:val="17"/>
              </w:rPr>
              <w:t xml:space="preserve">3</w:t>
            </w:r>
          </w:p>
        </w:tc>
        <w:tc>
          <w:tcPr>
            <w:tcW w:type="dxa" w:w="27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7"/>
                <w:szCs w:val="17"/>
              </w:rPr>
              <w:t xml:space="preserve">CT preprocessing</w:t>
            </w:r>
          </w:p>
        </w:tc>
        <w:tc>
          <w:tcPr>
            <w:tcW w:type="dxa" w:w="10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7"/>
                <w:szCs w:val="17"/>
              </w:rPr>
              <w:t xml:space="preserve">Done</w:t>
            </w:r>
          </w:p>
        </w:tc>
        <w:tc>
          <w:tcPr>
            <w:tcW w:type="dxa" w:w="46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7"/>
                <w:szCs w:val="17"/>
              </w:rPr>
              <w:t xml:space="preserve">Pipeline from raw scan to normalised 1 mm volume + 2.5D patches; image–annotation alignment verified</w:t>
            </w:r>
          </w:p>
        </w:tc>
      </w:tr>
      <w:tr>
        <w:trPr>
          <w:cantSplit/>
        </w:trPr>
        <w:tc>
          <w:tcPr>
            <w:tcW w:type="dxa" w:w="7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7"/>
                <w:szCs w:val="17"/>
              </w:rPr>
              <w:t xml:space="preserve">4</w:t>
            </w:r>
          </w:p>
        </w:tc>
        <w:tc>
          <w:tcPr>
            <w:tcW w:type="dxa" w:w="27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7"/>
                <w:szCs w:val="17"/>
              </w:rPr>
              <w:t xml:space="preserve">2D baseline</w:t>
            </w:r>
          </w:p>
        </w:tc>
        <w:tc>
          <w:tcPr>
            <w:tcW w:type="dxa" w:w="10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7"/>
                <w:szCs w:val="17"/>
              </w:rPr>
              <w:t xml:space="preserve">Done</w:t>
            </w:r>
          </w:p>
        </w:tc>
        <w:tc>
          <w:tcPr>
            <w:tcW w:type="dxa" w:w="46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7"/>
                <w:szCs w:val="17"/>
              </w:rPr>
              <w:t xml:space="preserve">End-to-end training/evaluation; official FROC/CPM re-implemented and validated</w:t>
            </w:r>
          </w:p>
        </w:tc>
      </w:tr>
      <w:tr>
        <w:trPr>
          <w:cantSplit/>
        </w:trPr>
        <w:tc>
          <w:tcPr>
            <w:tcW w:type="dxa" w:w="7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7"/>
                <w:szCs w:val="17"/>
              </w:rPr>
              <w:t xml:space="preserve">5</w:t>
            </w:r>
          </w:p>
        </w:tc>
        <w:tc>
          <w:tcPr>
            <w:tcW w:type="dxa" w:w="27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7"/>
                <w:szCs w:val="17"/>
              </w:rPr>
              <w:t xml:space="preserve">2.5D data pipeline</w:t>
            </w:r>
          </w:p>
        </w:tc>
        <w:tc>
          <w:tcPr>
            <w:tcW w:type="dxa" w:w="10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7"/>
                <w:szCs w:val="17"/>
              </w:rPr>
              <w:t xml:space="preserve">Done</w:t>
            </w:r>
          </w:p>
        </w:tc>
        <w:tc>
          <w:tcPr>
            <w:tcW w:type="dxa" w:w="46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7"/>
                <w:szCs w:val="17"/>
              </w:rPr>
              <w:t xml:space="preserve">5-slice input verified bit-exactly; 2D vs 2.5D input analysis</w:t>
            </w:r>
          </w:p>
        </w:tc>
      </w:tr>
      <w:tr>
        <w:trPr>
          <w:cantSplit/>
        </w:trPr>
        <w:tc>
          <w:tcPr>
            <w:tcW w:type="dxa" w:w="7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7"/>
                <w:szCs w:val="17"/>
              </w:rPr>
              <w:t xml:space="preserve">6</w:t>
            </w:r>
          </w:p>
        </w:tc>
        <w:tc>
          <w:tcPr>
            <w:tcW w:type="dxa" w:w="27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7"/>
                <w:szCs w:val="17"/>
              </w:rPr>
              <w:t xml:space="preserve">2.5D CNN baseline</w:t>
            </w:r>
          </w:p>
        </w:tc>
        <w:tc>
          <w:tcPr>
            <w:tcW w:type="dxa" w:w="10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7"/>
                <w:szCs w:val="17"/>
              </w:rPr>
              <w:t xml:space="preserve">Done</w:t>
            </w:r>
          </w:p>
        </w:tc>
        <w:tc>
          <w:tcPr>
            <w:tcW w:type="dxa" w:w="46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7"/>
                <w:szCs w:val="17"/>
              </w:rPr>
              <w:t xml:space="preserve">5 slices &gt;&gt; 1 slice (+0.18 CPM); gain concentrated in small nodules</w:t>
            </w:r>
          </w:p>
        </w:tc>
      </w:tr>
      <w:tr>
        <w:trPr>
          <w:cantSplit/>
        </w:trPr>
        <w:tc>
          <w:tcPr>
            <w:tcW w:type="dxa" w:w="7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7"/>
                <w:szCs w:val="17"/>
              </w:rPr>
              <w:t xml:space="preserve">7</w:t>
            </w:r>
          </w:p>
        </w:tc>
        <w:tc>
          <w:tcPr>
            <w:tcW w:type="dxa" w:w="27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7"/>
                <w:szCs w:val="17"/>
              </w:rPr>
              <w:t xml:space="preserve">CNN–Transformer</w:t>
            </w:r>
          </w:p>
        </w:tc>
        <w:tc>
          <w:tcPr>
            <w:tcW w:type="dxa" w:w="10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7"/>
                <w:szCs w:val="17"/>
              </w:rPr>
              <w:t xml:space="preserve">Done</w:t>
            </w:r>
          </w:p>
        </w:tc>
        <w:tc>
          <w:tcPr>
            <w:tcW w:type="dxa" w:w="46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7"/>
                <w:szCs w:val="17"/>
              </w:rPr>
              <w:t xml:space="preserve">No measurable gain over the CNN (negative result, with control)</w:t>
            </w:r>
          </w:p>
        </w:tc>
      </w:tr>
      <w:tr>
        <w:trPr>
          <w:cantSplit/>
        </w:trPr>
        <w:tc>
          <w:tcPr>
            <w:tcW w:type="dxa" w:w="7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7"/>
                <w:szCs w:val="17"/>
              </w:rPr>
              <w:t xml:space="preserve">8</w:t>
            </w:r>
          </w:p>
        </w:tc>
        <w:tc>
          <w:tcPr>
            <w:tcW w:type="dxa" w:w="27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7"/>
                <w:szCs w:val="17"/>
              </w:rPr>
              <w:t xml:space="preserve">Attention module</w:t>
            </w:r>
          </w:p>
        </w:tc>
        <w:tc>
          <w:tcPr>
            <w:tcW w:type="dxa" w:w="10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7"/>
                <w:szCs w:val="17"/>
              </w:rPr>
              <w:t xml:space="preserve">Done</w:t>
            </w:r>
          </w:p>
        </w:tc>
        <w:tc>
          <w:tcPr>
            <w:tcW w:type="dxa" w:w="46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7"/>
                <w:szCs w:val="17"/>
              </w:rPr>
              <w:t xml:space="preserve">SE and CBAM: no measurable gain; latency cost measured</w:t>
            </w:r>
          </w:p>
        </w:tc>
      </w:tr>
      <w:tr>
        <w:trPr>
          <w:cantSplit/>
        </w:trPr>
        <w:tc>
          <w:tcPr>
            <w:tcW w:type="dxa" w:w="7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7"/>
                <w:szCs w:val="17"/>
              </w:rPr>
              <w:t xml:space="preserve">9</w:t>
            </w:r>
          </w:p>
        </w:tc>
        <w:tc>
          <w:tcPr>
            <w:tcW w:type="dxa" w:w="27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7"/>
                <w:szCs w:val="17"/>
              </w:rPr>
              <w:t xml:space="preserve">Progressive pruning</w:t>
            </w:r>
          </w:p>
        </w:tc>
        <w:tc>
          <w:tcPr>
            <w:tcW w:type="dxa" w:w="10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7"/>
                <w:szCs w:val="17"/>
              </w:rPr>
              <w:t xml:space="preserve">Done</w:t>
            </w:r>
          </w:p>
        </w:tc>
        <w:tc>
          <w:tcPr>
            <w:tcW w:type="dxa" w:w="46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7"/>
                <w:szCs w:val="17"/>
              </w:rPr>
              <w:t xml:space="preserve">All 5 models pruned two ways; sparsity ≠ speed demonstrated</w:t>
            </w:r>
          </w:p>
        </w:tc>
      </w:tr>
      <w:tr>
        <w:trPr>
          <w:cantSplit/>
        </w:trPr>
        <w:tc>
          <w:tcPr>
            <w:tcW w:type="dxa" w:w="700"/>
            <w:tcBorders>
              <w:top w:val="single" w:color="BFC8D6" w:sz="4"/>
              <w:left w:val="single" w:color="BFC8D6" w:sz="4"/>
              <w:bottom w:val="single" w:color="BFC8D6" w:sz="4"/>
              <w:right w:val="single" w:color="BFC8D6" w:sz="4"/>
            </w:tcBorders>
            <w:shd w:fill="FFF3C4" w:color="auto" w:val="clear"/>
            <w:tcMar>
              <w:top w:type="dxa" w:w="50"/>
              <w:left w:type="dxa" w:w="80"/>
              <w:bottom w:type="dxa" w:w="50"/>
              <w:right w:type="dxa" w:w="80"/>
            </w:tcMar>
            <w:vAlign w:val="center"/>
          </w:tcPr>
          <w:p>
            <w:pPr>
              <w:spacing w:after="0" w:line="250"/>
              <w:jc w:val="center"/>
            </w:pPr>
            <w:r>
              <w:rPr>
                <w:rFonts w:ascii="Calibri" w:cs="Calibri" w:eastAsia="Calibri" w:hAnsi="Calibri"/>
                <w:b/>
                <w:bCs/>
                <w:sz w:val="17"/>
                <w:szCs w:val="17"/>
              </w:rPr>
              <w:t xml:space="preserve">10</w:t>
            </w:r>
          </w:p>
        </w:tc>
        <w:tc>
          <w:tcPr>
            <w:tcW w:type="dxa" w:w="2700"/>
            <w:tcBorders>
              <w:top w:val="single" w:color="BFC8D6" w:sz="4"/>
              <w:left w:val="single" w:color="BFC8D6" w:sz="4"/>
              <w:bottom w:val="single" w:color="BFC8D6" w:sz="4"/>
              <w:right w:val="single" w:color="BFC8D6" w:sz="4"/>
            </w:tcBorders>
            <w:shd w:fill="FFF3C4" w:color="auto" w:val="clear"/>
            <w:tcMar>
              <w:top w:type="dxa" w:w="50"/>
              <w:left w:type="dxa" w:w="80"/>
              <w:bottom w:type="dxa" w:w="50"/>
              <w:right w:type="dxa" w:w="80"/>
            </w:tcMar>
            <w:vAlign w:val="center"/>
          </w:tcPr>
          <w:p>
            <w:pPr>
              <w:spacing w:after="0" w:line="250"/>
              <w:jc w:val="left"/>
            </w:pPr>
            <w:r>
              <w:rPr>
                <w:rFonts w:ascii="Calibri" w:cs="Calibri" w:eastAsia="Calibri" w:hAnsi="Calibri"/>
                <w:b/>
                <w:bCs/>
                <w:sz w:val="17"/>
                <w:szCs w:val="17"/>
              </w:rPr>
              <w:t xml:space="preserve">Complete model</w:t>
            </w:r>
          </w:p>
        </w:tc>
        <w:tc>
          <w:tcPr>
            <w:tcW w:type="dxa" w:w="1000"/>
            <w:tcBorders>
              <w:top w:val="single" w:color="BFC8D6" w:sz="4"/>
              <w:left w:val="single" w:color="BFC8D6" w:sz="4"/>
              <w:bottom w:val="single" w:color="BFC8D6" w:sz="4"/>
              <w:right w:val="single" w:color="BFC8D6" w:sz="4"/>
            </w:tcBorders>
            <w:shd w:fill="FFF3C4" w:color="auto" w:val="clear"/>
            <w:tcMar>
              <w:top w:type="dxa" w:w="50"/>
              <w:left w:type="dxa" w:w="80"/>
              <w:bottom w:type="dxa" w:w="50"/>
              <w:right w:type="dxa" w:w="80"/>
            </w:tcMar>
            <w:vAlign w:val="center"/>
          </w:tcPr>
          <w:p>
            <w:pPr>
              <w:spacing w:after="0" w:line="250"/>
              <w:jc w:val="center"/>
            </w:pPr>
            <w:r>
              <w:rPr>
                <w:rFonts w:ascii="Calibri" w:cs="Calibri" w:eastAsia="Calibri" w:hAnsi="Calibri"/>
                <w:b/>
                <w:bCs/>
                <w:sz w:val="17"/>
                <w:szCs w:val="17"/>
              </w:rPr>
              <w:t xml:space="preserve">Next</w:t>
            </w:r>
          </w:p>
        </w:tc>
        <w:tc>
          <w:tcPr>
            <w:tcW w:type="dxa" w:w="4626"/>
            <w:tcBorders>
              <w:top w:val="single" w:color="BFC8D6" w:sz="4"/>
              <w:left w:val="single" w:color="BFC8D6" w:sz="4"/>
              <w:bottom w:val="single" w:color="BFC8D6" w:sz="4"/>
              <w:right w:val="single" w:color="BFC8D6" w:sz="4"/>
            </w:tcBorders>
            <w:shd w:fill="FFF3C4" w:color="auto" w:val="clear"/>
            <w:tcMar>
              <w:top w:type="dxa" w:w="50"/>
              <w:left w:type="dxa" w:w="80"/>
              <w:bottom w:type="dxa" w:w="50"/>
              <w:right w:type="dxa" w:w="80"/>
            </w:tcMar>
            <w:vAlign w:val="center"/>
          </w:tcPr>
          <w:p>
            <w:pPr>
              <w:spacing w:after="0" w:line="250"/>
              <w:jc w:val="left"/>
            </w:pPr>
            <w:r>
              <w:rPr>
                <w:rFonts w:ascii="Calibri" w:cs="Calibri" w:eastAsia="Calibri" w:hAnsi="Calibri"/>
                <w:b/>
                <w:bCs/>
                <w:sz w:val="17"/>
                <w:szCs w:val="17"/>
              </w:rPr>
              <w:t xml:space="preserve">Integrate the validated components; </w:t>
            </w:r>
            <w:r>
              <w:rPr>
                <w:rFonts w:ascii="Calibri" w:cs="Calibri" w:eastAsia="Calibri" w:hAnsi="Calibri"/>
                <w:b/>
                <w:bCs/>
                <w:sz w:val="17"/>
                <w:szCs w:val="17"/>
              </w:rPr>
              <w:t xml:space="preserve">choose the final pruned model</w:t>
            </w:r>
          </w:p>
        </w:tc>
      </w:tr>
      <w:tr>
        <w:trPr>
          <w:cantSplit/>
        </w:trPr>
        <w:tc>
          <w:tcPr>
            <w:tcW w:type="dxa" w:w="7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7"/>
                <w:szCs w:val="17"/>
              </w:rPr>
              <w:t xml:space="preserve">11</w:t>
            </w:r>
          </w:p>
        </w:tc>
        <w:tc>
          <w:tcPr>
            <w:tcW w:type="dxa" w:w="27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7"/>
                <w:szCs w:val="17"/>
              </w:rPr>
              <w:t xml:space="preserve">Ablation study</w:t>
            </w:r>
          </w:p>
        </w:tc>
        <w:tc>
          <w:tcPr>
            <w:tcW w:type="dxa" w:w="10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7"/>
                <w:szCs w:val="17"/>
              </w:rPr>
              <w:t xml:space="preserve">Planned</w:t>
            </w:r>
          </w:p>
        </w:tc>
        <w:tc>
          <w:tcPr>
            <w:tcW w:type="dxa" w:w="46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7"/>
                <w:szCs w:val="17"/>
              </w:rPr>
              <w:t xml:space="preserve">Final ablation table E0 … E4</w:t>
            </w:r>
          </w:p>
        </w:tc>
      </w:tr>
      <w:tr>
        <w:trPr>
          <w:cantSplit/>
        </w:trPr>
        <w:tc>
          <w:tcPr>
            <w:tcW w:type="dxa" w:w="7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7"/>
                <w:szCs w:val="17"/>
              </w:rPr>
              <w:t xml:space="preserve">12</w:t>
            </w:r>
          </w:p>
        </w:tc>
        <w:tc>
          <w:tcPr>
            <w:tcW w:type="dxa" w:w="27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7"/>
                <w:szCs w:val="17"/>
              </w:rPr>
              <w:t xml:space="preserve">Efficiency evaluation</w:t>
            </w:r>
          </w:p>
        </w:tc>
        <w:tc>
          <w:tcPr>
            <w:tcW w:type="dxa" w:w="10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7"/>
                <w:szCs w:val="17"/>
              </w:rPr>
              <w:t xml:space="preserve">Planned</w:t>
            </w:r>
          </w:p>
        </w:tc>
        <w:tc>
          <w:tcPr>
            <w:tcW w:type="dxa" w:w="46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7"/>
                <w:szCs w:val="17"/>
              </w:rPr>
              <w:t xml:space="preserve">Final efficiency comparison under documented conditions</w:t>
            </w:r>
          </w:p>
        </w:tc>
      </w:tr>
      <w:tr>
        <w:trPr>
          <w:cantSplit/>
        </w:trPr>
        <w:tc>
          <w:tcPr>
            <w:tcW w:type="dxa" w:w="7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7"/>
                <w:szCs w:val="17"/>
              </w:rPr>
              <w:t xml:space="preserve">13</w:t>
            </w:r>
          </w:p>
        </w:tc>
        <w:tc>
          <w:tcPr>
            <w:tcW w:type="dxa" w:w="27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7"/>
                <w:szCs w:val="17"/>
              </w:rPr>
              <w:t xml:space="preserve">Error analysis</w:t>
            </w:r>
          </w:p>
        </w:tc>
        <w:tc>
          <w:tcPr>
            <w:tcW w:type="dxa" w:w="10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7"/>
                <w:szCs w:val="17"/>
              </w:rPr>
              <w:t xml:space="preserve">Planned</w:t>
            </w:r>
          </w:p>
        </w:tc>
        <w:tc>
          <w:tcPr>
            <w:tcW w:type="dxa" w:w="46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7"/>
                <w:szCs w:val="17"/>
              </w:rPr>
              <w:t xml:space="preserve">Where and why the model fails</w:t>
            </w:r>
          </w:p>
        </w:tc>
      </w:tr>
      <w:tr>
        <w:trPr>
          <w:cantSplit/>
        </w:trPr>
        <w:tc>
          <w:tcPr>
            <w:tcW w:type="dxa" w:w="7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7"/>
                <w:szCs w:val="17"/>
              </w:rPr>
              <w:t xml:space="preserve">14</w:t>
            </w:r>
          </w:p>
        </w:tc>
        <w:tc>
          <w:tcPr>
            <w:tcW w:type="dxa" w:w="27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7"/>
                <w:szCs w:val="17"/>
              </w:rPr>
              <w:t xml:space="preserve">Final experiments</w:t>
            </w:r>
          </w:p>
        </w:tc>
        <w:tc>
          <w:tcPr>
            <w:tcW w:type="dxa" w:w="10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7"/>
                <w:szCs w:val="17"/>
              </w:rPr>
              <w:t xml:space="preserve">Planned</w:t>
            </w:r>
          </w:p>
        </w:tc>
        <w:tc>
          <w:tcPr>
            <w:tcW w:type="dxa" w:w="46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7"/>
                <w:szCs w:val="17"/>
              </w:rPr>
              <w:t xml:space="preserve">Frozen configuration, final runs</w:t>
            </w:r>
          </w:p>
        </w:tc>
      </w:tr>
      <w:tr>
        <w:trPr>
          <w:cantSplit/>
        </w:trPr>
        <w:tc>
          <w:tcPr>
            <w:tcW w:type="dxa" w:w="7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7"/>
                <w:szCs w:val="17"/>
              </w:rPr>
              <w:t xml:space="preserve">15</w:t>
            </w:r>
          </w:p>
        </w:tc>
        <w:tc>
          <w:tcPr>
            <w:tcW w:type="dxa" w:w="27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7"/>
                <w:szCs w:val="17"/>
              </w:rPr>
              <w:t xml:space="preserve">Research analysis</w:t>
            </w:r>
          </w:p>
        </w:tc>
        <w:tc>
          <w:tcPr>
            <w:tcW w:type="dxa" w:w="10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7"/>
                <w:szCs w:val="17"/>
              </w:rPr>
              <w:t xml:space="preserve">Planned</w:t>
            </w:r>
          </w:p>
        </w:tc>
        <w:tc>
          <w:tcPr>
            <w:tcW w:type="dxa" w:w="46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7"/>
                <w:szCs w:val="17"/>
              </w:rPr>
              <w:t xml:space="preserve">Scientifically defensible conclusions</w:t>
            </w:r>
          </w:p>
        </w:tc>
      </w:tr>
      <w:tr>
        <w:trPr>
          <w:cantSplit/>
        </w:trPr>
        <w:tc>
          <w:tcPr>
            <w:tcW w:type="dxa" w:w="7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7"/>
                <w:szCs w:val="17"/>
              </w:rPr>
              <w:t xml:space="preserve">16</w:t>
            </w:r>
          </w:p>
        </w:tc>
        <w:tc>
          <w:tcPr>
            <w:tcW w:type="dxa" w:w="27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7"/>
                <w:szCs w:val="17"/>
              </w:rPr>
              <w:t xml:space="preserve">Final documentation</w:t>
            </w:r>
          </w:p>
        </w:tc>
        <w:tc>
          <w:tcPr>
            <w:tcW w:type="dxa" w:w="10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7"/>
                <w:szCs w:val="17"/>
              </w:rPr>
              <w:t xml:space="preserve">Planned</w:t>
            </w:r>
          </w:p>
        </w:tc>
        <w:tc>
          <w:tcPr>
            <w:tcW w:type="dxa" w:w="46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7"/>
                <w:szCs w:val="17"/>
              </w:rPr>
              <w:t xml:space="preserve">Report / paper draft</w:t>
            </w:r>
          </w:p>
        </w:tc>
      </w:tr>
      <w:tr>
        <w:trPr>
          <w:cantSplit/>
        </w:trPr>
        <w:tc>
          <w:tcPr>
            <w:tcW w:type="dxa" w:w="7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7"/>
                <w:szCs w:val="17"/>
              </w:rPr>
              <w:t xml:space="preserve">17</w:t>
            </w:r>
          </w:p>
        </w:tc>
        <w:tc>
          <w:tcPr>
            <w:tcW w:type="dxa" w:w="27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7"/>
                <w:szCs w:val="17"/>
              </w:rPr>
              <w:t xml:space="preserve">Reproducibility and finalisation</w:t>
            </w:r>
          </w:p>
        </w:tc>
        <w:tc>
          <w:tcPr>
            <w:tcW w:type="dxa" w:w="10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7"/>
                <w:szCs w:val="17"/>
              </w:rPr>
              <w:t xml:space="preserve">Planned</w:t>
            </w:r>
          </w:p>
        </w:tc>
        <w:tc>
          <w:tcPr>
            <w:tcW w:type="dxa" w:w="46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7"/>
                <w:szCs w:val="17"/>
              </w:rPr>
              <w:t xml:space="preserve">Check everything can be rebuilt from the repository</w:t>
            </w:r>
          </w:p>
        </w:tc>
      </w:tr>
    </w:tbl>
    <w:p>
      <w:pPr>
        <w:pStyle w:val="Heading1"/>
        <w:pageBreakBefore/>
      </w:pPr>
      <w:r>
        <w:rPr>
          <w:rFonts w:ascii="Calibri" w:cs="Calibri" w:eastAsia="Calibri" w:hAnsi="Calibri"/>
        </w:rPr>
        <w:t xml:space="preserve">5. Phase-by-phase account</w:t>
      </w:r>
    </w:p>
    <w:p>
      <w:pPr>
        <w:spacing w:after="120" w:before="0" w:line="276"/>
        <w:jc w:val="left"/>
      </w:pPr>
      <w:r>
        <w:rPr>
          <w:rFonts w:ascii="Calibri" w:cs="Calibri" w:eastAsia="Calibri" w:hAnsi="Calibri"/>
          <w:sz w:val="22"/>
          <w:szCs w:val="22"/>
        </w:rPr>
        <w:t xml:space="preserve">Each phase below states its goal, what was done and how, what it produced, and what was found. Figures are taken directly from the repository’s </w:t>
      </w:r>
      <w:r>
        <w:rPr>
          <w:rFonts w:ascii="Consolas" w:cs="Consolas" w:eastAsia="Consolas" w:hAnsi="Consolas"/>
          <w:color w:val="1E293B"/>
          <w:sz w:val="20"/>
          <w:szCs w:val="20"/>
        </w:rPr>
        <w:t xml:space="preserve">results/figures</w:t>
      </w:r>
      <w:r>
        <w:rPr>
          <w:rFonts w:ascii="Calibri" w:cs="Calibri" w:eastAsia="Calibri" w:hAnsi="Calibri"/>
          <w:sz w:val="22"/>
          <w:szCs w:val="22"/>
        </w:rPr>
        <w:t xml:space="preserve"> folder.</w:t>
      </w:r>
    </w:p>
    <w:p>
      <w:pPr>
        <w:pStyle w:val="Heading2"/>
        <w:keepNext/>
      </w:pPr>
      <w:r>
        <w:rPr>
          <w:rFonts w:ascii="Calibri" w:cs="Calibri" w:eastAsia="Calibri" w:hAnsi="Calibri"/>
        </w:rPr>
        <w:t xml:space="preserve">Phase 0 — Project initialisation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cantSplit/>
          <w:tblHeader/>
        </w:trPr>
        <w:tc>
          <w:tcPr>
            <w:tcW w:type="dxa" w:w="13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p>
        </w:tc>
        <w:tc>
          <w:tcPr>
            <w:tcW w:type="dxa" w:w="7726"/>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p>
        </w:tc>
      </w:tr>
      <w:tr>
        <w:trPr>
          <w:cantSplit/>
        </w:trPr>
        <w:tc>
          <w:tcPr>
            <w:tcW w:type="dxa" w:w="13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Goal</w:t>
            </w:r>
          </w:p>
        </w:tc>
        <w:tc>
          <w:tcPr>
            <w:tcW w:type="dxa" w:w="77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Define the research direction, rules and documentation before writing code.</w:t>
            </w:r>
          </w:p>
        </w:tc>
      </w:tr>
      <w:tr>
        <w:trPr>
          <w:cantSplit/>
        </w:trPr>
        <w:tc>
          <w:tcPr>
            <w:tcW w:type="dxa" w:w="13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Input</w:t>
            </w:r>
          </w:p>
        </w:tc>
        <w:tc>
          <w:tcPr>
            <w:tcW w:type="dxa" w:w="77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The project report and supervisor’s direction.</w:t>
            </w:r>
          </w:p>
        </w:tc>
      </w:tr>
      <w:tr>
        <w:trPr>
          <w:cantSplit/>
        </w:trPr>
        <w:tc>
          <w:tcPr>
            <w:tcW w:type="dxa" w:w="13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Output</w:t>
            </w:r>
          </w:p>
        </w:tc>
        <w:tc>
          <w:tcPr>
            <w:tcW w:type="dxa" w:w="77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Six project documents, a README, a Git repository.</w:t>
            </w:r>
          </w:p>
        </w:tc>
      </w:tr>
      <w:tr>
        <w:trPr>
          <w:cantSplit/>
        </w:trPr>
        <w:tc>
          <w:tcPr>
            <w:tcW w:type="dxa" w:w="13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Result</w:t>
            </w:r>
          </w:p>
        </w:tc>
        <w:tc>
          <w:tcPr>
            <w:tcW w:type="dxa" w:w="77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Complete. The documents were later synchronised with the revised report (NFD removed).</w:t>
            </w:r>
          </w:p>
        </w:tc>
      </w:tr>
    </w:tbl>
    <w:p>
      <w:pPr>
        <w:spacing w:after="80"/>
      </w:pPr>
    </w:p>
    <w:p>
      <w:pPr>
        <w:keepNext/>
        <w:spacing w:after="60" w:before="160"/>
        <w:jc w:val="center"/>
      </w:pPr>
      <w:r>
        <w:rPr>
          <w:rFonts w:ascii="Calibri" w:cs="Calibri" w:eastAsia="Calibri" w:hAnsi="Calibri"/>
          <w:b/>
          <w:bCs/>
          <w:color w:val="1F3A5F"/>
          <w:sz w:val="19"/>
          <w:szCs w:val="19"/>
        </w:rPr>
        <w:t xml:space="preserve">Table 7: </w:t>
      </w:r>
      <w:r>
        <w:rPr>
          <w:rFonts w:ascii="Calibri" w:cs="Calibri" w:eastAsia="Calibri" w:hAnsi="Calibri"/>
          <w:color w:val="334155"/>
          <w:sz w:val="19"/>
          <w:szCs w:val="19"/>
        </w:rPr>
        <w:t xml:space="preserve">Project documents (all in the repository root)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8"/>
                <w:szCs w:val="18"/>
              </w:rPr>
              <w:t xml:space="preserve">File</w:t>
            </w:r>
          </w:p>
        </w:tc>
        <w:tc>
          <w:tcPr>
            <w:tcW w:type="dxa" w:w="7026"/>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8"/>
                <w:szCs w:val="18"/>
              </w:rPr>
              <w:t xml:space="preserve">Purpose</w:t>
            </w:r>
          </w:p>
        </w:tc>
      </w:tr>
      <w:tr>
        <w:trPr>
          <w:cantSplit/>
        </w:trPr>
        <w:tc>
          <w:tcPr>
            <w:tcW w:type="dxa" w:w="20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bCs/>
                <w:sz w:val="18"/>
                <w:szCs w:val="18"/>
              </w:rPr>
              <w:t xml:space="preserve">prd.md</w:t>
            </w:r>
          </w:p>
        </w:tc>
        <w:tc>
          <w:tcPr>
            <w:tcW w:type="dxa" w:w="70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Product requirements: problem, objectives, scope, evaluation requirements, ablation structure.</w:t>
            </w:r>
          </w:p>
        </w:tc>
      </w:tr>
      <w:tr>
        <w:trPr>
          <w:cantSplit/>
        </w:trPr>
        <w:tc>
          <w:tcPr>
            <w:tcW w:type="dxa" w:w="20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bCs/>
                <w:sz w:val="18"/>
                <w:szCs w:val="18"/>
              </w:rPr>
              <w:t xml:space="preserve">architecture.md</w:t>
            </w:r>
          </w:p>
        </w:tc>
        <w:tc>
          <w:tcPr>
            <w:tcW w:type="dxa" w:w="70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Software architecture: repository layout, module boundaries, loss formulation, technology stack.</w:t>
            </w:r>
          </w:p>
        </w:tc>
      </w:tr>
      <w:tr>
        <w:trPr>
          <w:cantSplit/>
        </w:trPr>
        <w:tc>
          <w:tcPr>
            <w:tcW w:type="dxa" w:w="20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bCs/>
                <w:sz w:val="18"/>
                <w:szCs w:val="18"/>
              </w:rPr>
              <w:t xml:space="preserve">rules.md</w:t>
            </w:r>
          </w:p>
        </w:tc>
        <w:tc>
          <w:tcPr>
            <w:tcW w:type="dxa" w:w="70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The development and research rules (below).</w:t>
            </w:r>
          </w:p>
        </w:tc>
      </w:tr>
      <w:tr>
        <w:trPr>
          <w:cantSplit/>
        </w:trPr>
        <w:tc>
          <w:tcPr>
            <w:tcW w:type="dxa" w:w="20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bCs/>
                <w:sz w:val="18"/>
                <w:szCs w:val="18"/>
              </w:rPr>
              <w:t xml:space="preserve">phases.md</w:t>
            </w:r>
          </w:p>
        </w:tc>
        <w:tc>
          <w:tcPr>
            <w:tcW w:type="dxa" w:w="70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The 18-phase roadmap with objectives, tasks, deliverables and completion criteria.</w:t>
            </w:r>
          </w:p>
        </w:tc>
      </w:tr>
      <w:tr>
        <w:trPr>
          <w:cantSplit/>
        </w:trPr>
        <w:tc>
          <w:tcPr>
            <w:tcW w:type="dxa" w:w="20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bCs/>
                <w:sz w:val="18"/>
                <w:szCs w:val="18"/>
              </w:rPr>
              <w:t xml:space="preserve">design.md</w:t>
            </w:r>
          </w:p>
        </w:tc>
        <w:tc>
          <w:tcPr>
            <w:tcW w:type="dxa" w:w="70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Standards for figures, tables and reports.</w:t>
            </w:r>
          </w:p>
        </w:tc>
      </w:tr>
      <w:tr>
        <w:trPr>
          <w:cantSplit/>
        </w:trPr>
        <w:tc>
          <w:tcPr>
            <w:tcW w:type="dxa" w:w="20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bCs/>
                <w:sz w:val="18"/>
                <w:szCs w:val="18"/>
              </w:rPr>
              <w:t xml:space="preserve">memory.md</w:t>
            </w:r>
          </w:p>
        </w:tc>
        <w:tc>
          <w:tcPr>
            <w:tcW w:type="dxa" w:w="70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Persistent project state: decisions, results and next steps, updated after every phase.</w:t>
            </w:r>
          </w:p>
        </w:tc>
      </w:tr>
      <w:tr>
        <w:trPr>
          <w:cantSplit/>
        </w:trPr>
        <w:tc>
          <w:tcPr>
            <w:tcW w:type="dxa" w:w="20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bCs/>
                <w:sz w:val="18"/>
                <w:szCs w:val="18"/>
              </w:rPr>
              <w:t xml:space="preserve">README.md</w:t>
            </w:r>
          </w:p>
        </w:tc>
        <w:tc>
          <w:tcPr>
            <w:tcW w:type="dxa" w:w="70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Entry point: objective, how to set up and run.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563EB" w:sz="24"/>
              <w:bottom w:val="none" w:color="FFFFFF" w:sz="0"/>
              <w:right w:val="none" w:color="FFFFFF" w:sz="0"/>
            </w:tcBorders>
            <w:shd w:fill="EFF6FF" w:color="auto" w:val="clear"/>
            <w:tcMar>
              <w:top w:type="dxa" w:w="100"/>
              <w:left w:type="dxa" w:w="160"/>
              <w:bottom w:type="dxa" w:w="80"/>
              <w:right w:type="dxa" w:w="140"/>
            </w:tcMar>
          </w:tcPr>
          <w:p>
            <w:pPr>
              <w:spacing w:after="60"/>
            </w:pPr>
            <w:r>
              <w:rPr>
                <w:rFonts w:ascii="Calibri" w:cs="Calibri" w:eastAsia="Calibri" w:hAnsi="Calibri"/>
                <w:b/>
                <w:bCs/>
                <w:color w:val="2563EB"/>
                <w:sz w:val="22"/>
                <w:szCs w:val="22"/>
              </w:rPr>
              <w:t xml:space="preserve">The rules that shaped everything that followed</w:t>
            </w:r>
          </w:p>
          <w:p>
            <w:pPr>
              <w:pStyle w:val="ListParagraph"/>
              <w:numPr>
                <w:ilvl w:val="0"/>
                <w:numId w:val="2"/>
              </w:numPr>
              <w:spacing w:after="50" w:line="262"/>
            </w:pPr>
            <w:r>
              <w:rPr>
                <w:rFonts w:ascii="Calibri" w:cs="Calibri" w:eastAsia="Calibri" w:hAnsi="Calibri"/>
                <w:b/>
                <w:bCs/>
                <w:sz w:val="21"/>
                <w:szCs w:val="21"/>
              </w:rPr>
              <w:t xml:space="preserve">Evidence before claims; experiments before conclusions.</w:t>
            </w:r>
            <w:r>
              <w:rPr>
                <w:rFonts w:ascii="Calibri" w:cs="Calibri" w:eastAsia="Calibri" w:hAnsi="Calibri"/>
                <w:sz w:val="21"/>
                <w:szCs w:val="21"/>
              </w:rPr>
              <w:t xml:space="preserve"> No component is assumed to help, and novelty is never assumed.</w:t>
            </w:r>
          </w:p>
          <w:p>
            <w:pPr>
              <w:pStyle w:val="ListParagraph"/>
              <w:numPr>
                <w:ilvl w:val="0"/>
                <w:numId w:val="2"/>
              </w:numPr>
              <w:spacing w:after="50" w:line="262"/>
            </w:pPr>
            <w:r>
              <w:rPr>
                <w:rFonts w:ascii="Calibri" w:cs="Calibri" w:eastAsia="Calibri" w:hAnsi="Calibri"/>
                <w:b/>
                <w:bCs/>
                <w:sz w:val="21"/>
                <w:szCs w:val="21"/>
              </w:rPr>
              <w:t xml:space="preserve">One major change at a time</w:t>
            </w:r>
            <w:r>
              <w:rPr>
                <w:rFonts w:ascii="Calibri" w:cs="Calibri" w:eastAsia="Calibri" w:hAnsi="Calibri"/>
                <w:sz w:val="21"/>
                <w:szCs w:val="21"/>
              </w:rPr>
              <w:t xml:space="preserve">, against a working baseline, so each component’s effect can be isolated.</w:t>
            </w:r>
          </w:p>
          <w:p>
            <w:pPr>
              <w:pStyle w:val="ListParagraph"/>
              <w:numPr>
                <w:ilvl w:val="0"/>
                <w:numId w:val="2"/>
              </w:numPr>
              <w:spacing w:after="50" w:line="262"/>
            </w:pPr>
            <w:r>
              <w:rPr>
                <w:rFonts w:ascii="Calibri" w:cs="Calibri" w:eastAsia="Calibri" w:hAnsi="Calibri"/>
                <w:b/>
                <w:bCs/>
                <w:sz w:val="21"/>
                <w:szCs w:val="21"/>
              </w:rPr>
              <w:t xml:space="preserve">No data leakage</w:t>
            </w:r>
            <w:r>
              <w:rPr>
                <w:rFonts w:ascii="Calibri" w:cs="Calibri" w:eastAsia="Calibri" w:hAnsi="Calibri"/>
                <w:sz w:val="21"/>
                <w:szCs w:val="21"/>
              </w:rPr>
              <w:t xml:space="preserve">; the test set is isolated from every design decision.</w:t>
            </w:r>
          </w:p>
          <w:p>
            <w:pPr>
              <w:pStyle w:val="ListParagraph"/>
              <w:numPr>
                <w:ilvl w:val="0"/>
                <w:numId w:val="2"/>
              </w:numPr>
              <w:spacing w:after="50" w:line="262"/>
            </w:pPr>
            <w:r>
              <w:rPr>
                <w:rFonts w:ascii="Calibri" w:cs="Calibri" w:eastAsia="Calibri" w:hAnsi="Calibri"/>
                <w:b/>
                <w:bCs/>
                <w:sz w:val="21"/>
                <w:szCs w:val="21"/>
              </w:rPr>
              <w:t xml:space="preserve">Detection metrics (FROC, CPM)</w:t>
            </w:r>
            <w:r>
              <w:rPr>
                <w:rFonts w:ascii="Calibri" w:cs="Calibri" w:eastAsia="Calibri" w:hAnsi="Calibri"/>
                <w:sz w:val="21"/>
                <w:szCs w:val="21"/>
              </w:rPr>
              <w:t xml:space="preserve">, not classification accuracy.</w:t>
            </w:r>
          </w:p>
          <w:p>
            <w:pPr>
              <w:pStyle w:val="ListParagraph"/>
              <w:numPr>
                <w:ilvl w:val="0"/>
                <w:numId w:val="2"/>
              </w:numPr>
              <w:spacing w:after="50" w:line="262"/>
            </w:pPr>
            <w:r>
              <w:rPr>
                <w:rFonts w:ascii="Calibri" w:cs="Calibri" w:eastAsia="Calibri" w:hAnsi="Calibri"/>
                <w:b/>
                <w:bCs/>
                <w:sz w:val="21"/>
                <w:szCs w:val="21"/>
              </w:rPr>
              <w:t xml:space="preserve">Reproducibility:</w:t>
            </w:r>
            <w:r>
              <w:rPr>
                <w:rFonts w:ascii="Calibri" w:cs="Calibri" w:eastAsia="Calibri" w:hAnsi="Calibri"/>
                <w:sz w:val="21"/>
                <w:szCs w:val="21"/>
              </w:rPr>
              <w:t xml:space="preserve"> configuration files, fixed seeds, recorded experiments, never overwriting results.</w:t>
            </w:r>
          </w:p>
          <w:p>
            <w:pPr>
              <w:pStyle w:val="ListParagraph"/>
              <w:numPr>
                <w:ilvl w:val="0"/>
                <w:numId w:val="2"/>
              </w:numPr>
              <w:spacing w:after="50" w:line="262"/>
            </w:pPr>
            <w:r>
              <w:rPr>
                <w:rFonts w:ascii="Calibri" w:cs="Calibri" w:eastAsia="Calibri" w:hAnsi="Calibri"/>
                <w:b/>
                <w:bCs/>
                <w:sz w:val="21"/>
                <w:szCs w:val="21"/>
              </w:rPr>
              <w:t xml:space="preserve">Negative results are recorded</w:t>
            </w:r>
            <w:r>
              <w:rPr>
                <w:rFonts w:ascii="Calibri" w:cs="Calibri" w:eastAsia="Calibri" w:hAnsi="Calibri"/>
                <w:sz w:val="21"/>
                <w:szCs w:val="21"/>
              </w:rPr>
              <w:t xml:space="preserve">; nothing is cherry-picked; AI assistance never invents results or citations.</w:t>
            </w:r>
          </w:p>
        </w:tc>
      </w:tr>
    </w:tbl>
    <w:p>
      <w:pPr>
        <w:pStyle w:val="Heading2"/>
        <w:keepNext/>
      </w:pPr>
      <w:r>
        <w:rPr>
          <w:rFonts w:ascii="Calibri" w:cs="Calibri" w:eastAsia="Calibri" w:hAnsi="Calibri"/>
        </w:rPr>
        <w:t xml:space="preserve">Phase 1 — Environment and repository setup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cantSplit/>
          <w:tblHeader/>
        </w:trPr>
        <w:tc>
          <w:tcPr>
            <w:tcW w:type="dxa" w:w="13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p>
        </w:tc>
        <w:tc>
          <w:tcPr>
            <w:tcW w:type="dxa" w:w="7726"/>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p>
        </w:tc>
      </w:tr>
      <w:tr>
        <w:trPr>
          <w:cantSplit/>
        </w:trPr>
        <w:tc>
          <w:tcPr>
            <w:tcW w:type="dxa" w:w="13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Goal</w:t>
            </w:r>
          </w:p>
        </w:tc>
        <w:tc>
          <w:tcPr>
            <w:tcW w:type="dxa" w:w="77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A reproducible Python environment and repository skeleton.</w:t>
            </w:r>
          </w:p>
        </w:tc>
      </w:tr>
      <w:tr>
        <w:trPr>
          <w:cantSplit/>
        </w:trPr>
        <w:tc>
          <w:tcPr>
            <w:tcW w:type="dxa" w:w="13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Input</w:t>
            </w:r>
          </w:p>
        </w:tc>
        <w:tc>
          <w:tcPr>
            <w:tcW w:type="dxa" w:w="77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MacBook Pro (Apple M3, 8 GB RAM), macOS.</w:t>
            </w:r>
          </w:p>
        </w:tc>
      </w:tr>
      <w:tr>
        <w:trPr>
          <w:cantSplit/>
        </w:trPr>
        <w:tc>
          <w:tcPr>
            <w:tcW w:type="dxa" w:w="13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Output</w:t>
            </w:r>
          </w:p>
        </w:tc>
        <w:tc>
          <w:tcPr>
            <w:tcW w:type="dxa" w:w="77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Conda environment </w:t>
            </w:r>
            <w:r>
              <w:rPr>
                <w:rFonts w:ascii="Consolas" w:cs="Consolas" w:eastAsia="Consolas" w:hAnsi="Consolas"/>
                <w:color w:val="1E293B"/>
                <w:sz w:val="16"/>
                <w:szCs w:val="16"/>
              </w:rPr>
              <w:t xml:space="preserve">btp-lung</w:t>
            </w:r>
            <w:r>
              <w:rPr>
                <w:rFonts w:ascii="Calibri" w:cs="Calibri" w:eastAsia="Calibri" w:hAnsi="Calibri"/>
                <w:sz w:val="18"/>
                <w:szCs w:val="18"/>
              </w:rPr>
              <w:t xml:space="preserve">, folder structure, </w:t>
            </w:r>
            <w:r>
              <w:rPr>
                <w:rFonts w:ascii="Consolas" w:cs="Consolas" w:eastAsia="Consolas" w:hAnsi="Consolas"/>
                <w:color w:val="1E293B"/>
                <w:sz w:val="16"/>
                <w:szCs w:val="16"/>
              </w:rPr>
              <w:t xml:space="preserve">configs/base.yaml</w:t>
            </w:r>
            <w:r>
              <w:rPr>
                <w:rFonts w:ascii="Calibri" w:cs="Calibri" w:eastAsia="Calibri" w:hAnsi="Calibri"/>
                <w:sz w:val="18"/>
                <w:szCs w:val="18"/>
              </w:rPr>
              <w:t xml:space="preserve">, environment check script, tests.</w:t>
            </w:r>
          </w:p>
        </w:tc>
      </w:tr>
      <w:tr>
        <w:trPr>
          <w:cantSplit/>
        </w:trPr>
        <w:tc>
          <w:tcPr>
            <w:tcW w:type="dxa" w:w="13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Result</w:t>
            </w:r>
          </w:p>
        </w:tc>
        <w:tc>
          <w:tcPr>
            <w:tcW w:type="dxa" w:w="77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Complete. PyTorch verified on CPU and on the Apple GPU (MPS backend).</w:t>
            </w:r>
          </w:p>
        </w:tc>
      </w:tr>
    </w:tbl>
    <w:p>
      <w:pPr>
        <w:spacing w:after="80"/>
      </w:pPr>
    </w:p>
    <w:p>
      <w:pPr>
        <w:keepNext/>
        <w:spacing w:after="60" w:before="160"/>
        <w:jc w:val="center"/>
      </w:pPr>
      <w:r>
        <w:rPr>
          <w:rFonts w:ascii="Calibri" w:cs="Calibri" w:eastAsia="Calibri" w:hAnsi="Calibri"/>
          <w:b/>
          <w:bCs/>
          <w:color w:val="1F3A5F"/>
          <w:sz w:val="19"/>
          <w:szCs w:val="19"/>
        </w:rPr>
        <w:t xml:space="preserve">Table 8: </w:t>
      </w:r>
      <w:r>
        <w:rPr>
          <w:rFonts w:ascii="Calibri" w:cs="Calibri" w:eastAsia="Calibri" w:hAnsi="Calibri"/>
          <w:color w:val="334155"/>
          <w:sz w:val="19"/>
          <w:szCs w:val="19"/>
        </w:rPr>
        <w:t xml:space="preserve">Software environment (versions recorded for reproducibility)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13"/>
        <w:gridCol w:w="2500"/>
        <w:gridCol w:w="2013"/>
      </w:tblGrid>
      <w:tr>
        <w:trPr>
          <w:cantSplit/>
          <w:tblHeader/>
        </w:trPr>
        <w:tc>
          <w:tcPr>
            <w:tcW w:type="dxa" w:w="25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8"/>
                <w:szCs w:val="18"/>
              </w:rPr>
              <w:t xml:space="preserve">Component</w:t>
            </w:r>
          </w:p>
        </w:tc>
        <w:tc>
          <w:tcPr>
            <w:tcW w:type="dxa" w:w="2013"/>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8"/>
                <w:szCs w:val="18"/>
              </w:rPr>
              <w:t xml:space="preserve">Version</w:t>
            </w:r>
          </w:p>
        </w:tc>
        <w:tc>
          <w:tcPr>
            <w:tcW w:type="dxa" w:w="25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8"/>
                <w:szCs w:val="18"/>
              </w:rPr>
              <w:t xml:space="preserve">Component</w:t>
            </w:r>
          </w:p>
        </w:tc>
        <w:tc>
          <w:tcPr>
            <w:tcW w:type="dxa" w:w="2013"/>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8"/>
                <w:szCs w:val="18"/>
              </w:rPr>
              <w:t xml:space="preserve">Version</w:t>
            </w:r>
          </w:p>
        </w:tc>
      </w:tr>
      <w:tr>
        <w:trPr>
          <w:cantSplit/>
        </w:trPr>
        <w:tc>
          <w:tcPr>
            <w:tcW w:type="dxa" w:w="2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Python</w:t>
            </w:r>
          </w:p>
        </w:tc>
        <w:tc>
          <w:tcPr>
            <w:tcW w:type="dxa" w:w="2013"/>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3.11.16</w:t>
            </w:r>
          </w:p>
        </w:tc>
        <w:tc>
          <w:tcPr>
            <w:tcW w:type="dxa" w:w="2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scikit-learn</w:t>
            </w:r>
          </w:p>
        </w:tc>
        <w:tc>
          <w:tcPr>
            <w:tcW w:type="dxa" w:w="2013"/>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1.9.1</w:t>
            </w:r>
          </w:p>
        </w:tc>
      </w:tr>
      <w:tr>
        <w:trPr>
          <w:cantSplit/>
        </w:trPr>
        <w:tc>
          <w:tcPr>
            <w:tcW w:type="dxa" w:w="25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PyTorch (conda-forge)</w:t>
            </w:r>
          </w:p>
        </w:tc>
        <w:tc>
          <w:tcPr>
            <w:tcW w:type="dxa" w:w="2013"/>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2.10.0</w:t>
            </w:r>
          </w:p>
        </w:tc>
        <w:tc>
          <w:tcPr>
            <w:tcW w:type="dxa" w:w="25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SimpleITK</w:t>
            </w:r>
          </w:p>
        </w:tc>
        <w:tc>
          <w:tcPr>
            <w:tcW w:type="dxa" w:w="2013"/>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2.5.6</w:t>
            </w:r>
          </w:p>
        </w:tc>
      </w:tr>
      <w:tr>
        <w:trPr>
          <w:cantSplit/>
        </w:trPr>
        <w:tc>
          <w:tcPr>
            <w:tcW w:type="dxa" w:w="2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NumPy</w:t>
            </w:r>
          </w:p>
        </w:tc>
        <w:tc>
          <w:tcPr>
            <w:tcW w:type="dxa" w:w="2013"/>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2.4.6</w:t>
            </w:r>
          </w:p>
        </w:tc>
        <w:tc>
          <w:tcPr>
            <w:tcW w:type="dxa" w:w="2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nibabel</w:t>
            </w:r>
          </w:p>
        </w:tc>
        <w:tc>
          <w:tcPr>
            <w:tcW w:type="dxa" w:w="2013"/>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5.4.2</w:t>
            </w:r>
          </w:p>
        </w:tc>
      </w:tr>
      <w:tr>
        <w:trPr>
          <w:cantSplit/>
        </w:trPr>
        <w:tc>
          <w:tcPr>
            <w:tcW w:type="dxa" w:w="25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SciPy</w:t>
            </w:r>
          </w:p>
        </w:tc>
        <w:tc>
          <w:tcPr>
            <w:tcW w:type="dxa" w:w="2013"/>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1.17.1</w:t>
            </w:r>
          </w:p>
        </w:tc>
        <w:tc>
          <w:tcPr>
            <w:tcW w:type="dxa" w:w="25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matplotlib</w:t>
            </w:r>
          </w:p>
        </w:tc>
        <w:tc>
          <w:tcPr>
            <w:tcW w:type="dxa" w:w="2013"/>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3.11.2</w:t>
            </w:r>
          </w:p>
        </w:tc>
      </w:tr>
      <w:tr>
        <w:trPr>
          <w:cantSplit/>
        </w:trPr>
        <w:tc>
          <w:tcPr>
            <w:tcW w:type="dxa" w:w="2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pandas</w:t>
            </w:r>
          </w:p>
        </w:tc>
        <w:tc>
          <w:tcPr>
            <w:tcW w:type="dxa" w:w="2013"/>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3.0.6</w:t>
            </w:r>
          </w:p>
        </w:tc>
        <w:tc>
          <w:tcPr>
            <w:tcW w:type="dxa" w:w="2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PyYAML / pytest / tqdm</w:t>
            </w:r>
          </w:p>
        </w:tc>
        <w:tc>
          <w:tcPr>
            <w:tcW w:type="dxa" w:w="2013"/>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6.0.3 / 9.1.1 / 4.70.1</w:t>
            </w:r>
          </w:p>
        </w:tc>
      </w:tr>
    </w:tbl>
    <w:p>
      <w:pPr>
        <w:spacing w:after="60"/>
      </w:pPr>
    </w:p>
    <w:p>
      <w:pPr>
        <w:pStyle w:val="ListParagraph"/>
        <w:numPr>
          <w:ilvl w:val="0"/>
          <w:numId w:val="2"/>
        </w:numPr>
        <w:spacing w:after="70" w:line="270"/>
      </w:pPr>
      <w:r>
        <w:rPr>
          <w:rFonts w:ascii="Calibri" w:cs="Calibri" w:eastAsia="Calibri" w:hAnsi="Calibri"/>
          <w:b/>
          <w:bCs/>
          <w:sz w:val="22"/>
          <w:szCs w:val="22"/>
        </w:rPr>
        <w:t xml:space="preserve">Device policy:</w:t>
      </w:r>
      <w:r>
        <w:rPr>
          <w:rFonts w:ascii="Calibri" w:cs="Calibri" w:eastAsia="Calibri" w:hAnsi="Calibri"/>
          <w:sz w:val="22"/>
          <w:szCs w:val="22"/>
        </w:rPr>
        <w:t xml:space="preserve"> use the Apple GPU (MPS) when available, otherwise CPU; CUDA is never assumed.</w:t>
      </w:r>
    </w:p>
    <w:p>
      <w:pPr>
        <w:pStyle w:val="ListParagraph"/>
        <w:numPr>
          <w:ilvl w:val="0"/>
          <w:numId w:val="2"/>
        </w:numPr>
        <w:spacing w:after="70" w:line="270"/>
      </w:pPr>
      <w:r>
        <w:rPr>
          <w:rFonts w:ascii="Calibri" w:cs="Calibri" w:eastAsia="Calibri" w:hAnsi="Calibri"/>
          <w:b/>
          <w:bCs/>
          <w:sz w:val="22"/>
          <w:szCs w:val="22"/>
        </w:rPr>
        <w:t xml:space="preserve">Lesson learned:</w:t>
      </w:r>
      <w:r>
        <w:rPr>
          <w:rFonts w:ascii="Calibri" w:cs="Calibri" w:eastAsia="Calibri" w:hAnsi="Calibri"/>
          <w:sz w:val="22"/>
          <w:szCs w:val="22"/>
        </w:rPr>
        <w:t xml:space="preserve"> installing PyTorch with </w:t>
      </w:r>
      <w:r>
        <w:rPr>
          <w:rFonts w:ascii="Consolas" w:cs="Consolas" w:eastAsia="Consolas" w:hAnsi="Consolas"/>
          <w:color w:val="1E293B"/>
          <w:sz w:val="20"/>
          <w:szCs w:val="20"/>
        </w:rPr>
        <w:t xml:space="preserve">pip</w:t>
      </w:r>
      <w:r>
        <w:rPr>
          <w:rFonts w:ascii="Calibri" w:cs="Calibri" w:eastAsia="Calibri" w:hAnsi="Calibri"/>
          <w:sz w:val="22"/>
          <w:szCs w:val="22"/>
        </w:rPr>
        <w:t xml:space="preserve"> crashed on import (two copies of the OpenMP library collided with conda’s NumPy). Installing PyTorch from conda-forge fixed it; this is recorded in </w:t>
      </w:r>
      <w:r>
        <w:rPr>
          <w:rFonts w:ascii="Consolas" w:cs="Consolas" w:eastAsia="Consolas" w:hAnsi="Consolas"/>
          <w:color w:val="1E293B"/>
          <w:sz w:val="20"/>
          <w:szCs w:val="20"/>
        </w:rPr>
        <w:t xml:space="preserve">environment.yml</w:t>
      </w:r>
      <w:r>
        <w:rPr>
          <w:rFonts w:ascii="Calibri" w:cs="Calibri" w:eastAsia="Calibri" w:hAnsi="Calibri"/>
          <w:sz w:val="22"/>
          <w:szCs w:val="22"/>
        </w:rPr>
        <w:t xml:space="preserve">.</w:t>
      </w:r>
    </w:p>
    <w:p>
      <w:pPr>
        <w:pStyle w:val="ListParagraph"/>
        <w:numPr>
          <w:ilvl w:val="0"/>
          <w:numId w:val="2"/>
        </w:numPr>
        <w:spacing w:after="70" w:line="270"/>
      </w:pPr>
      <w:r>
        <w:rPr>
          <w:rFonts w:ascii="Calibri" w:cs="Calibri" w:eastAsia="Calibri" w:hAnsi="Calibri"/>
          <w:b/>
          <w:bCs/>
          <w:sz w:val="22"/>
          <w:szCs w:val="22"/>
        </w:rPr>
        <w:t xml:space="preserve">Memory discipline:</w:t>
      </w:r>
      <w:r>
        <w:rPr>
          <w:rFonts w:ascii="Calibri" w:cs="Calibri" w:eastAsia="Calibri" w:hAnsi="Calibri"/>
          <w:sz w:val="22"/>
          <w:szCs w:val="22"/>
        </w:rPr>
        <w:t xml:space="preserve"> the machine has 8 GB, so the 62 GB dataset is never loaded fully; archives are read in place and one scan is processed at a time.</w:t>
      </w:r>
    </w:p>
    <w:p>
      <w:pPr>
        <w:pStyle w:val="Heading2"/>
        <w:keepNext/>
      </w:pPr>
      <w:r>
        <w:rPr>
          <w:rFonts w:ascii="Calibri" w:cs="Calibri" w:eastAsia="Calibri" w:hAnsi="Calibri"/>
        </w:rPr>
        <w:t xml:space="preserve">Phase 2 — Dataset understanding and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cantSplit/>
          <w:tblHeader/>
        </w:trPr>
        <w:tc>
          <w:tcPr>
            <w:tcW w:type="dxa" w:w="13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p>
        </w:tc>
        <w:tc>
          <w:tcPr>
            <w:tcW w:type="dxa" w:w="7726"/>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p>
        </w:tc>
      </w:tr>
      <w:tr>
        <w:trPr>
          <w:cantSplit/>
        </w:trPr>
        <w:tc>
          <w:tcPr>
            <w:tcW w:type="dxa" w:w="13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Goal</w:t>
            </w:r>
          </w:p>
        </w:tc>
        <w:tc>
          <w:tcPr>
            <w:tcW w:type="dxa" w:w="77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Understand and verify LUNA16 before training anything.</w:t>
            </w:r>
          </w:p>
        </w:tc>
      </w:tr>
      <w:tr>
        <w:trPr>
          <w:cantSplit/>
        </w:trPr>
        <w:tc>
          <w:tcPr>
            <w:tcW w:type="dxa" w:w="13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Input</w:t>
            </w:r>
          </w:p>
        </w:tc>
        <w:tc>
          <w:tcPr>
            <w:tcW w:type="dxa" w:w="77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subset0–9 archives, annotations, candidates, lung masks, official evaluation files.</w:t>
            </w:r>
          </w:p>
        </w:tc>
      </w:tr>
      <w:tr>
        <w:trPr>
          <w:cantSplit/>
        </w:trPr>
        <w:tc>
          <w:tcPr>
            <w:tcW w:type="dxa" w:w="13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Output</w:t>
            </w:r>
          </w:p>
        </w:tc>
        <w:tc>
          <w:tcPr>
            <w:tcW w:type="dxa" w:w="77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onsolas" w:cs="Consolas" w:eastAsia="Consolas" w:hAnsi="Consolas"/>
                <w:color w:val="1E293B"/>
                <w:sz w:val="16"/>
                <w:szCs w:val="16"/>
              </w:rPr>
              <w:t xml:space="preserve">data/metadata/</w:t>
            </w:r>
            <w:r>
              <w:rPr>
                <w:rFonts w:ascii="Calibri" w:cs="Calibri" w:eastAsia="Calibri" w:hAnsi="Calibri"/>
                <w:sz w:val="18"/>
                <w:szCs w:val="18"/>
              </w:rPr>
              <w:t xml:space="preserve"> (scan table, statistics, validation report), </w:t>
            </w:r>
            <w:r>
              <w:rPr>
                <w:rFonts w:ascii="Consolas" w:cs="Consolas" w:eastAsia="Consolas" w:hAnsi="Consolas"/>
                <w:color w:val="1E293B"/>
                <w:sz w:val="16"/>
                <w:szCs w:val="16"/>
              </w:rPr>
              <w:t xml:space="preserve">data/splits/</w:t>
            </w:r>
            <w:r>
              <w:rPr>
                <w:rFonts w:ascii="Calibri" w:cs="Calibri" w:eastAsia="Calibri" w:hAnsi="Calibri"/>
                <w:sz w:val="18"/>
                <w:szCs w:val="18"/>
              </w:rPr>
              <w:t xml:space="preserve">, exploration notebook.</w:t>
            </w:r>
          </w:p>
        </w:tc>
      </w:tr>
      <w:tr>
        <w:trPr>
          <w:cantSplit/>
        </w:trPr>
        <w:tc>
          <w:tcPr>
            <w:tcW w:type="dxa" w:w="13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Result</w:t>
            </w:r>
          </w:p>
        </w:tc>
        <w:tc>
          <w:tcPr>
            <w:tcW w:type="dxa" w:w="77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Complete; 0 validation issues after fixing one real data problem (below).</w:t>
            </w:r>
          </w:p>
        </w:tc>
      </w:tr>
    </w:tbl>
    <w:p>
      <w:pPr>
        <w:spacing w:after="80"/>
      </w:pPr>
    </w:p>
    <w:p>
      <w:pPr>
        <w:pStyle w:val="Heading3"/>
        <w:keepNext/>
      </w:pPr>
      <w:r>
        <w:rPr>
          <w:rFonts w:ascii="Calibri" w:cs="Calibri" w:eastAsia="Calibri" w:hAnsi="Calibri"/>
        </w:rPr>
        <w:t xml:space="preserve">What was checked</w:t>
      </w:r>
    </w:p>
    <w:p>
      <w:pPr>
        <w:pStyle w:val="ListParagraph"/>
        <w:numPr>
          <w:ilvl w:val="0"/>
          <w:numId w:val="2"/>
        </w:numPr>
        <w:spacing w:after="70" w:line="270"/>
      </w:pPr>
      <w:r>
        <w:rPr>
          <w:rFonts w:ascii="Calibri" w:cs="Calibri" w:eastAsia="Calibri" w:hAnsi="Calibri"/>
          <w:sz w:val="22"/>
          <w:szCs w:val="22"/>
        </w:rPr>
        <w:t xml:space="preserve">Every scan’s header (size, voxel spacing, origin, orientation) read directly from the archives, and the raw file size compared with what the header implies.</w:t>
      </w:r>
    </w:p>
    <w:p>
      <w:pPr>
        <w:pStyle w:val="ListParagraph"/>
        <w:numPr>
          <w:ilvl w:val="0"/>
          <w:numId w:val="2"/>
        </w:numPr>
        <w:spacing w:after="70" w:line="270"/>
      </w:pPr>
      <w:r>
        <w:rPr>
          <w:rFonts w:ascii="Calibri" w:cs="Calibri" w:eastAsia="Calibri" w:hAnsi="Calibri"/>
          <w:sz w:val="22"/>
          <w:szCs w:val="22"/>
        </w:rPr>
        <w:t xml:space="preserve">Every annotation and candidate matched to a scan; annotation coordinates converted from millimetres (world) to voxel positions and checked to lie inside the volume.</w:t>
      </w:r>
    </w:p>
    <w:p>
      <w:pPr>
        <w:pStyle w:val="ListParagraph"/>
        <w:numPr>
          <w:ilvl w:val="0"/>
          <w:numId w:val="2"/>
        </w:numPr>
        <w:spacing w:after="70" w:line="270"/>
      </w:pPr>
      <w:r>
        <w:rPr>
          <w:rFonts w:ascii="Calibri" w:cs="Calibri" w:eastAsia="Calibri" w:hAnsi="Calibri"/>
          <w:sz w:val="22"/>
          <w:szCs w:val="22"/>
        </w:rPr>
        <w:t xml:space="preserve">Integrity (checksums) of all ten data archives.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9A3412" w:sz="24"/>
              <w:bottom w:val="none" w:color="FFFFFF" w:sz="0"/>
              <w:right w:val="none" w:color="FFFFFF" w:sz="0"/>
            </w:tcBorders>
            <w:shd w:fill="FFF7ED" w:color="auto" w:val="clear"/>
            <w:tcMar>
              <w:top w:type="dxa" w:w="100"/>
              <w:left w:type="dxa" w:w="160"/>
              <w:bottom w:type="dxa" w:w="80"/>
              <w:right w:type="dxa" w:w="140"/>
            </w:tcMar>
          </w:tcPr>
          <w:p>
            <w:pPr>
              <w:spacing w:after="60"/>
            </w:pPr>
            <w:r>
              <w:rPr>
                <w:rFonts w:ascii="Calibri" w:cs="Calibri" w:eastAsia="Calibri" w:hAnsi="Calibri"/>
                <w:b/>
                <w:bCs/>
                <w:color w:val="9A3412"/>
                <w:sz w:val="22"/>
                <w:szCs w:val="22"/>
              </w:rPr>
              <w:t xml:space="preserve">Finding: 14 scans are stored with flipped x/y axes</w:t>
            </w:r>
          </w:p>
          <w:p>
            <w:pPr>
              <w:spacing w:after="70" w:line="262"/>
            </w:pPr>
            <w:r>
              <w:rPr>
                <w:rFonts w:ascii="Calibri" w:cs="Calibri" w:eastAsia="Calibri" w:hAnsi="Calibri"/>
                <w:sz w:val="21"/>
                <w:szCs w:val="21"/>
              </w:rPr>
              <w:t xml:space="preserve">A first validation run reported </w:t>
            </w:r>
            <w:r>
              <w:rPr>
                <w:rFonts w:ascii="Calibri" w:cs="Calibri" w:eastAsia="Calibri" w:hAnsi="Calibri"/>
                <w:b/>
                <w:bCs/>
                <w:sz w:val="21"/>
                <w:szCs w:val="21"/>
              </w:rPr>
              <w:t xml:space="preserve">24 annotations outside their scan volume</w:t>
            </w:r>
            <w:r>
              <w:rPr>
                <w:rFonts w:ascii="Calibri" w:cs="Calibri" w:eastAsia="Calibri" w:hAnsi="Calibri"/>
                <w:sz w:val="21"/>
                <w:szCs w:val="21"/>
              </w:rPr>
              <w:t xml:space="preserve">. The cause: 14 scans have a direction matrix with −1 on the x and y axes (they are stored mirrored). Converting coordinates without the direction matrix places those nodules in the wrong place. The coordinate conversion now applies each scan’s direction matrix (and preprocessing flips these scans back to a standard orientation), after which every annotation lies inside its scan. This would have silently corrupted training labels and is exactly why validation precedes modelling.</w:t>
            </w:r>
          </w:p>
        </w:tc>
      </w:tr>
    </w:tbl>
    <w:p>
      <w:pPr>
        <w:keepNext/>
        <w:spacing w:after="40" w:before="120"/>
        <w:jc w:val="center"/>
      </w:pPr>
      <w:r>
        <w:drawing>
          <wp:inline distT="0" distB="0" distL="0" distR="0">
            <wp:extent cx="5667375" cy="1485900"/>
            <wp:effectExtent t="0" r="0" b="0" l="0"/>
            <wp:docPr id="3" name="fig2" descr="Scan geometry. All scans are 512×512 per slice, but the number of slices (left) and especially the slice spacing in z (right) vary widely (0.45–2.5 mm) — which is why resampling is needed." title="Scan geometry. All scans are 512×512 per slice, but the num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1485900"/>
                    </a:xfrm>
                    <a:prstGeom prst="rect">
                      <a:avLst/>
                    </a:prstGeom>
                  </pic:spPr>
                </pic:pic>
              </a:graphicData>
            </a:graphic>
          </wp:inline>
        </w:drawing>
      </w:r>
    </w:p>
    <w:p>
      <w:pPr>
        <w:keepNext w:val="false"/>
        <w:spacing w:after="200" w:before="60"/>
        <w:jc w:val="center"/>
      </w:pPr>
      <w:r>
        <w:rPr>
          <w:rFonts w:ascii="Calibri" w:cs="Calibri" w:eastAsia="Calibri" w:hAnsi="Calibri"/>
          <w:b/>
          <w:bCs/>
          <w:color w:val="1F3A5F"/>
          <w:sz w:val="19"/>
          <w:szCs w:val="19"/>
        </w:rPr>
        <w:t xml:space="preserve">Figure 2: </w:t>
      </w:r>
      <w:r>
        <w:rPr>
          <w:rFonts w:ascii="Calibri" w:cs="Calibri" w:eastAsia="Calibri" w:hAnsi="Calibri"/>
          <w:color w:val="334155"/>
          <w:sz w:val="19"/>
          <w:szCs w:val="19"/>
        </w:rPr>
        <w:t xml:space="preserve">Scan geometry. All scans are 512×512 per slice, but the number of slices (left) and especially the slice spacing in z (right) vary widely (0.45–2.5 mm) — which is why resampling is needed.</w:t>
      </w:r>
    </w:p>
    <w:p>
      <w:pPr>
        <w:keepNext/>
        <w:spacing w:after="40" w:before="120"/>
        <w:jc w:val="center"/>
      </w:pPr>
      <w:r>
        <w:drawing>
          <wp:inline distT="0" distB="0" distL="0" distR="0">
            <wp:extent cx="5124450" cy="1743075"/>
            <wp:effectExtent t="0" r="0" b="0" l="0"/>
            <wp:docPr id="4" name="fig3" descr="Nodule diameter (left) and nodules per scan (right). Most nodules are small (median 6.4 mm); 287 of 888 scans contain none." title="Nodule diameter (left) and nodules per scan (right). Most 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1743075"/>
                    </a:xfrm>
                    <a:prstGeom prst="rect">
                      <a:avLst/>
                    </a:prstGeom>
                  </pic:spPr>
                </pic:pic>
              </a:graphicData>
            </a:graphic>
          </wp:inline>
        </w:drawing>
      </w:r>
    </w:p>
    <w:p>
      <w:pPr>
        <w:keepNext w:val="false"/>
        <w:spacing w:after="200" w:before="60"/>
        <w:jc w:val="center"/>
      </w:pPr>
      <w:r>
        <w:rPr>
          <w:rFonts w:ascii="Calibri" w:cs="Calibri" w:eastAsia="Calibri" w:hAnsi="Calibri"/>
          <w:b/>
          <w:bCs/>
          <w:color w:val="1F3A5F"/>
          <w:sz w:val="19"/>
          <w:szCs w:val="19"/>
        </w:rPr>
        <w:t xml:space="preserve">Figure 3: </w:t>
      </w:r>
      <w:r>
        <w:rPr>
          <w:rFonts w:ascii="Calibri" w:cs="Calibri" w:eastAsia="Calibri" w:hAnsi="Calibri"/>
          <w:color w:val="334155"/>
          <w:sz w:val="19"/>
          <w:szCs w:val="19"/>
        </w:rPr>
        <w:t xml:space="preserve">Nodule diameter (left) and nodules per scan (right). Most nodules are small (median 6.4 mm); 287 of 888 scans contain none.</w:t>
      </w:r>
    </w:p>
    <w:p>
      <w:pPr>
        <w:pStyle w:val="Heading2"/>
        <w:keepNext/>
      </w:pPr>
      <w:r>
        <w:rPr>
          <w:rFonts w:ascii="Calibri" w:cs="Calibri" w:eastAsia="Calibri" w:hAnsi="Calibri"/>
        </w:rPr>
        <w:t xml:space="preserve">Phase 3 — CT preprocessing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cantSplit/>
          <w:tblHeader/>
        </w:trPr>
        <w:tc>
          <w:tcPr>
            <w:tcW w:type="dxa" w:w="13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p>
        </w:tc>
        <w:tc>
          <w:tcPr>
            <w:tcW w:type="dxa" w:w="7726"/>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p>
        </w:tc>
      </w:tr>
      <w:tr>
        <w:trPr>
          <w:cantSplit/>
        </w:trPr>
        <w:tc>
          <w:tcPr>
            <w:tcW w:type="dxa" w:w="13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Goal</w:t>
            </w:r>
          </w:p>
        </w:tc>
        <w:tc>
          <w:tcPr>
            <w:tcW w:type="dxa" w:w="77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Turn a raw scan into model-ready input while keeping image and annotations perfectly aligned.</w:t>
            </w:r>
          </w:p>
        </w:tc>
      </w:tr>
      <w:tr>
        <w:trPr>
          <w:cantSplit/>
        </w:trPr>
        <w:tc>
          <w:tcPr>
            <w:tcW w:type="dxa" w:w="13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Input</w:t>
            </w:r>
          </w:p>
        </w:tc>
        <w:tc>
          <w:tcPr>
            <w:tcW w:type="dxa" w:w="77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Raw CT scan, lung mask, candidate list.</w:t>
            </w:r>
          </w:p>
        </w:tc>
      </w:tr>
      <w:tr>
        <w:trPr>
          <w:cantSplit/>
        </w:trPr>
        <w:tc>
          <w:tcPr>
            <w:tcW w:type="dxa" w:w="13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Output</w:t>
            </w:r>
          </w:p>
        </w:tc>
        <w:tc>
          <w:tcPr>
            <w:tcW w:type="dxa" w:w="77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Normalised isotropic volume, lung mask, 2.5D patches, candidate index (split + voxel coordinates + inside-lung flag).</w:t>
            </w:r>
          </w:p>
        </w:tc>
      </w:tr>
      <w:tr>
        <w:trPr>
          <w:cantSplit/>
        </w:trPr>
        <w:tc>
          <w:tcPr>
            <w:tcW w:type="dxa" w:w="13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Result</w:t>
            </w:r>
          </w:p>
        </w:tc>
        <w:tc>
          <w:tcPr>
            <w:tcW w:type="dxa" w:w="77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Complete. Alignment verified quantitatively and visually.</w:t>
            </w:r>
          </w:p>
        </w:tc>
      </w:tr>
    </w:tbl>
    <w:p>
      <w:pPr>
        <w:spacing w:after="80"/>
      </w:pPr>
    </w:p>
    <w:p>
      <w:pPr>
        <w:keepNext/>
        <w:spacing w:after="60" w:before="160"/>
        <w:jc w:val="center"/>
      </w:pPr>
      <w:r>
        <w:rPr>
          <w:rFonts w:ascii="Calibri" w:cs="Calibri" w:eastAsia="Calibri" w:hAnsi="Calibri"/>
          <w:b/>
          <w:bCs/>
          <w:color w:val="1F3A5F"/>
          <w:sz w:val="19"/>
          <w:szCs w:val="19"/>
        </w:rPr>
        <w:t xml:space="preserve">Table 9: </w:t>
      </w:r>
      <w:r>
        <w:rPr>
          <w:rFonts w:ascii="Calibri" w:cs="Calibri" w:eastAsia="Calibri" w:hAnsi="Calibri"/>
          <w:color w:val="334155"/>
          <w:sz w:val="19"/>
          <w:szCs w:val="19"/>
        </w:rPr>
        <w:t xml:space="preserve">The preprocessing pipeline (configs/preprocessing.yaml)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350"/>
        <w:gridCol w:w="1500"/>
        <w:gridCol w:w="2676"/>
      </w:tblGrid>
      <w:tr>
        <w:trPr>
          <w:cantSplit/>
          <w:tblHeader/>
        </w:trPr>
        <w:tc>
          <w:tcPr>
            <w:tcW w:type="dxa" w:w="15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Step</w:t>
            </w:r>
          </w:p>
        </w:tc>
        <w:tc>
          <w:tcPr>
            <w:tcW w:type="dxa" w:w="335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What happens</w:t>
            </w:r>
          </w:p>
        </w:tc>
        <w:tc>
          <w:tcPr>
            <w:tcW w:type="dxa" w:w="15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Parameters</w:t>
            </w:r>
          </w:p>
        </w:tc>
        <w:tc>
          <w:tcPr>
            <w:tcW w:type="dxa" w:w="2676"/>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Why</w:t>
            </w:r>
          </w:p>
        </w:tc>
      </w:tr>
      <w:tr>
        <w:trPr>
          <w:cantSplit/>
        </w:trPr>
        <w:tc>
          <w:tcPr>
            <w:tcW w:type="dxa" w:w="1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1  Load</w:t>
            </w:r>
          </w:p>
        </w:tc>
        <w:tc>
          <w:tcPr>
            <w:tcW w:type="dxa" w:w="33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Read the scan straight from its archive (no extraction).</w:t>
            </w:r>
          </w:p>
        </w:tc>
        <w:tc>
          <w:tcPr>
            <w:tcW w:type="dxa" w:w="1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w:t>
            </w:r>
          </w:p>
        </w:tc>
        <w:tc>
          <w:tcPr>
            <w:tcW w:type="dxa" w:w="267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The dataset is 62 GB; disk and RAM are limited.</w:t>
            </w:r>
          </w:p>
        </w:tc>
      </w:tr>
      <w:tr>
        <w:trPr>
          <w:cantSplit/>
        </w:trPr>
        <w:tc>
          <w:tcPr>
            <w:tcW w:type="dxa" w:w="15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2  Orientation</w:t>
            </w:r>
          </w:p>
        </w:tc>
        <w:tc>
          <w:tcPr>
            <w:tcW w:type="dxa" w:w="33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Flip the 14 mirrored scans back; store as (z, y, x) with identity orientation.</w:t>
            </w:r>
          </w:p>
        </w:tc>
        <w:tc>
          <w:tcPr>
            <w:tcW w:type="dxa" w:w="15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Direction-matrix check</w:t>
            </w:r>
          </w:p>
        </w:tc>
        <w:tc>
          <w:tcPr>
            <w:tcW w:type="dxa" w:w="267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World→voxel conversion must be correct for every scan.</w:t>
            </w:r>
          </w:p>
        </w:tc>
      </w:tr>
      <w:tr>
        <w:trPr>
          <w:cantSplit/>
        </w:trPr>
        <w:tc>
          <w:tcPr>
            <w:tcW w:type="dxa" w:w="1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3  Hounsfield units</w:t>
            </w:r>
          </w:p>
        </w:tc>
        <w:tc>
          <w:tcPr>
            <w:tcW w:type="dxa" w:w="33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Raw values are already HU; clip to remove scanner padding.</w:t>
            </w:r>
          </w:p>
        </w:tc>
        <w:tc>
          <w:tcPr>
            <w:tcW w:type="dxa" w:w="1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[−1024, 3071] HU</w:t>
            </w:r>
          </w:p>
        </w:tc>
        <w:tc>
          <w:tcPr>
            <w:tcW w:type="dxa" w:w="267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Removes artefact values such as −2000.</w:t>
            </w:r>
          </w:p>
        </w:tc>
      </w:tr>
      <w:tr>
        <w:trPr>
          <w:cantSplit/>
        </w:trPr>
        <w:tc>
          <w:tcPr>
            <w:tcW w:type="dxa" w:w="15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4  Resample</w:t>
            </w:r>
          </w:p>
        </w:tc>
        <w:tc>
          <w:tcPr>
            <w:tcW w:type="dxa" w:w="33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Interpolate to 1 × 1 × 1 mm voxels (linear for CT, nearest for masks), keeping the physical origin.</w:t>
            </w:r>
          </w:p>
        </w:tc>
        <w:tc>
          <w:tcPr>
            <w:tcW w:type="dxa" w:w="15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1.0 mm isotropic</w:t>
            </w:r>
          </w:p>
        </w:tc>
        <w:tc>
          <w:tcPr>
            <w:tcW w:type="dxa" w:w="267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Slice spacing ranges 0.45–2.5 mm; neighbouring slices must mean the same physical distance.</w:t>
            </w:r>
          </w:p>
        </w:tc>
      </w:tr>
      <w:tr>
        <w:trPr>
          <w:cantSplit/>
        </w:trPr>
        <w:tc>
          <w:tcPr>
            <w:tcW w:type="dxa" w:w="1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5  Window + normalise</w:t>
            </w:r>
          </w:p>
        </w:tc>
        <w:tc>
          <w:tcPr>
            <w:tcW w:type="dxa" w:w="33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Clip to a lung window and scale to [0, 1] with </w:t>
            </w:r>
            <w:r>
              <w:rPr>
                <w:rFonts w:ascii="Calibri" w:cs="Calibri" w:eastAsia="Calibri" w:hAnsi="Calibri"/>
                <w:sz w:val="16"/>
                <w:szCs w:val="16"/>
              </w:rPr>
              <w:t xml:space="preserve">fixed</w:t>
            </w:r>
            <w:r>
              <w:rPr>
                <w:rFonts w:ascii="Calibri" w:cs="Calibri" w:eastAsia="Calibri" w:hAnsi="Calibri"/>
                <w:sz w:val="16"/>
                <w:szCs w:val="16"/>
              </w:rPr>
              <w:t xml:space="preserve"> constants.</w:t>
            </w:r>
          </w:p>
        </w:tc>
        <w:tc>
          <w:tcPr>
            <w:tcW w:type="dxa" w:w="1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[−1000, 400] HU</w:t>
            </w:r>
          </w:p>
        </w:tc>
        <w:tc>
          <w:tcPr>
            <w:tcW w:type="dxa" w:w="267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Fixed constants avoid leaking dataset statistics between train and test.</w:t>
            </w:r>
          </w:p>
        </w:tc>
      </w:tr>
      <w:tr>
        <w:trPr>
          <w:cantSplit/>
        </w:trPr>
        <w:tc>
          <w:tcPr>
            <w:tcW w:type="dxa" w:w="15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6  Lung mask</w:t>
            </w:r>
          </w:p>
        </w:tc>
        <w:tc>
          <w:tcPr>
            <w:tcW w:type="dxa" w:w="33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Left + right lung from the official masks (trachea excluded).</w:t>
            </w:r>
          </w:p>
        </w:tc>
        <w:tc>
          <w:tcPr>
            <w:tcW w:type="dxa" w:w="15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labels 3, 4</w:t>
            </w:r>
          </w:p>
        </w:tc>
        <w:tc>
          <w:tcPr>
            <w:tcW w:type="dxa" w:w="267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Lung region of interest; used to check candidates.</w:t>
            </w:r>
          </w:p>
        </w:tc>
      </w:tr>
      <w:tr>
        <w:trPr>
          <w:cantSplit/>
        </w:trPr>
        <w:tc>
          <w:tcPr>
            <w:tcW w:type="dxa" w:w="1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7  Patches</w:t>
            </w:r>
          </w:p>
        </w:tc>
        <w:tc>
          <w:tcPr>
            <w:tcW w:type="dxa" w:w="33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Crop 64×64 pixels × 5 slices around each candidate’s world coordinate; pad with air outside the volume; replicate edge slices at scan ends.</w:t>
            </w:r>
          </w:p>
        </w:tc>
        <w:tc>
          <w:tcPr>
            <w:tcW w:type="dxa" w:w="1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64×64×5</w:t>
            </w:r>
          </w:p>
        </w:tc>
        <w:tc>
          <w:tcPr>
            <w:tcW w:type="dxa" w:w="267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The model input.</w:t>
            </w:r>
          </w:p>
        </w:tc>
      </w:tr>
    </w:tbl>
    <w:p>
      <w:pPr>
        <w:spacing w:after="60"/>
      </w:pPr>
    </w:p>
    <w:p>
      <w:pPr>
        <w:spacing w:after="120" w:before="0" w:line="276"/>
        <w:jc w:val="left"/>
      </w:pPr>
      <w:r>
        <w:rPr>
          <w:rFonts w:ascii="Calibri" w:cs="Calibri" w:eastAsia="Calibri" w:hAnsi="Calibri"/>
          <w:sz w:val="22"/>
          <w:szCs w:val="22"/>
        </w:rPr>
        <w:t xml:space="preserve">The full preprocessed volumes (over 100 GB) are </w:t>
      </w:r>
      <w:r>
        <w:rPr>
          <w:rFonts w:ascii="Calibri" w:cs="Calibri" w:eastAsia="Calibri" w:hAnsi="Calibri"/>
          <w:b/>
          <w:bCs/>
          <w:sz w:val="22"/>
          <w:szCs w:val="22"/>
        </w:rPr>
        <w:t xml:space="preserve">not</w:t>
      </w:r>
      <w:r>
        <w:rPr>
          <w:rFonts w:ascii="Calibri" w:cs="Calibri" w:eastAsia="Calibri" w:hAnsi="Calibri"/>
          <w:sz w:val="22"/>
          <w:szCs w:val="22"/>
        </w:rPr>
        <w:t xml:space="preserve"> stored; each scan is preprocessed on demand (about 2 s, 1.7 GB peak memory). Later, the patches needed for training were cached once (Phase 4).</w:t>
      </w:r>
    </w:p>
    <w:p>
      <w:pPr>
        <w:keepNext/>
        <w:spacing w:after="40" w:before="120"/>
        <w:jc w:val="center"/>
      </w:pPr>
      <w:r>
        <w:drawing>
          <wp:inline distT="0" distB="0" distL="0" distR="0">
            <wp:extent cx="4848225" cy="1552575"/>
            <wp:effectExtent t="0" r="0" b="0" l="0"/>
            <wp:docPr id="5" name="fig4" descr="Intensity histograms before (raw HU) and after windowing and normalising to [0, 1] (log scale)." title="Intensity histograms before (raw HU) and after windowing 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848225" cy="1552575"/>
                    </a:xfrm>
                    <a:prstGeom prst="rect">
                      <a:avLst/>
                    </a:prstGeom>
                  </pic:spPr>
                </pic:pic>
              </a:graphicData>
            </a:graphic>
          </wp:inline>
        </w:drawing>
      </w:r>
    </w:p>
    <w:p>
      <w:pPr>
        <w:keepNext w:val="false"/>
        <w:spacing w:after="200" w:before="60"/>
        <w:jc w:val="center"/>
      </w:pPr>
      <w:r>
        <w:rPr>
          <w:rFonts w:ascii="Calibri" w:cs="Calibri" w:eastAsia="Calibri" w:hAnsi="Calibri"/>
          <w:b/>
          <w:bCs/>
          <w:color w:val="1F3A5F"/>
          <w:sz w:val="19"/>
          <w:szCs w:val="19"/>
        </w:rPr>
        <w:t xml:space="preserve">Figure 4: </w:t>
      </w:r>
      <w:r>
        <w:rPr>
          <w:rFonts w:ascii="Calibri" w:cs="Calibri" w:eastAsia="Calibri" w:hAnsi="Calibri"/>
          <w:color w:val="334155"/>
          <w:sz w:val="19"/>
          <w:szCs w:val="19"/>
        </w:rPr>
        <w:t xml:space="preserve">Intensity histograms before (raw HU) and after windowing and normalising to [0, 1] (log scale).</w:t>
      </w:r>
    </w:p>
    <w:p>
      <w:pPr>
        <w:pStyle w:val="Heading3"/>
        <w:keepNext/>
      </w:pPr>
      <w:r>
        <w:rPr>
          <w:rFonts w:ascii="Calibri" w:cs="Calibri" w:eastAsia="Calibri" w:hAnsi="Calibri"/>
        </w:rPr>
        <w:t xml:space="preserve">Does preprocessing preserve the link between image and annotation?</w:t>
      </w:r>
    </w:p>
    <w:p>
      <w:pPr>
        <w:keepNext/>
        <w:spacing w:after="60" w:before="160"/>
        <w:jc w:val="center"/>
      </w:pPr>
      <w:r>
        <w:rPr>
          <w:rFonts w:ascii="Calibri" w:cs="Calibri" w:eastAsia="Calibri" w:hAnsi="Calibri"/>
          <w:b/>
          <w:bCs/>
          <w:color w:val="1F3A5F"/>
          <w:sz w:val="19"/>
          <w:szCs w:val="19"/>
        </w:rPr>
        <w:t xml:space="preserve">Table 10: </w:t>
      </w:r>
      <w:r>
        <w:rPr>
          <w:rFonts w:ascii="Calibri" w:cs="Calibri" w:eastAsia="Calibri" w:hAnsi="Calibri"/>
          <w:color w:val="334155"/>
          <w:sz w:val="19"/>
          <w:szCs w:val="19"/>
        </w:rPr>
        <w:t xml:space="preserve">Alignment check on 41 scans / 79 nodules (data/metadata/preprocessing_validation.json)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300"/>
        <w:gridCol w:w="3926"/>
      </w:tblGrid>
      <w:tr>
        <w:trPr>
          <w:cantSplit/>
          <w:tblHeader/>
        </w:trPr>
        <w:tc>
          <w:tcPr>
            <w:tcW w:type="dxa" w:w="38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7"/>
                <w:szCs w:val="17"/>
              </w:rPr>
              <w:t xml:space="preserve">Check</w:t>
            </w:r>
          </w:p>
        </w:tc>
        <w:tc>
          <w:tcPr>
            <w:tcW w:type="dxa" w:w="13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7"/>
                <w:szCs w:val="17"/>
              </w:rPr>
              <w:t xml:space="preserve">Result</w:t>
            </w:r>
          </w:p>
        </w:tc>
        <w:tc>
          <w:tcPr>
            <w:tcW w:type="dxa" w:w="3926"/>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7"/>
                <w:szCs w:val="17"/>
              </w:rPr>
              <w:t xml:space="preserve">Interpretation</w:t>
            </w:r>
          </w:p>
        </w:tc>
      </w:tr>
      <w:tr>
        <w:trPr>
          <w:cantSplit/>
        </w:trPr>
        <w:tc>
          <w:tcPr>
            <w:tcW w:type="dxa" w:w="38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Annotated site brighter than −500 HU (mean in a 1.5 mm sphere)</w:t>
            </w:r>
          </w:p>
        </w:tc>
        <w:tc>
          <w:tcPr>
            <w:tcW w:type="dxa" w:w="13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7"/>
                <w:szCs w:val="17"/>
              </w:rPr>
              <w:t xml:space="preserve">91.1%</w:t>
            </w:r>
          </w:p>
        </w:tc>
        <w:tc>
          <w:tcPr>
            <w:tcW w:type="dxa" w:w="39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Nodules are denser than lung tissue; the rest are probably ground-glass nodules (less dense).</w:t>
            </w:r>
          </w:p>
        </w:tc>
      </w:tr>
      <w:tr>
        <w:trPr>
          <w:cantSplit/>
        </w:trPr>
        <w:tc>
          <w:tcPr>
            <w:tcW w:type="dxa" w:w="38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Same test at a random lung voxel (control)</w:t>
            </w:r>
          </w:p>
        </w:tc>
        <w:tc>
          <w:tcPr>
            <w:tcW w:type="dxa" w:w="13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7"/>
                <w:szCs w:val="17"/>
              </w:rPr>
              <w:t xml:space="preserve">3.8%</w:t>
            </w:r>
          </w:p>
        </w:tc>
        <w:tc>
          <w:tcPr>
            <w:tcW w:type="dxa" w:w="39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Chance level is low, so the test discriminates.</w:t>
            </w:r>
          </w:p>
        </w:tc>
      </w:tr>
      <w:tr>
        <w:trPr>
          <w:cantSplit/>
        </w:trPr>
        <w:tc>
          <w:tcPr>
            <w:tcW w:type="dxa" w:w="38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Flipped scans, annotation location</w:t>
            </w:r>
          </w:p>
        </w:tc>
        <w:tc>
          <w:tcPr>
            <w:tcW w:type="dxa" w:w="13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7"/>
                <w:szCs w:val="17"/>
              </w:rPr>
              <w:t xml:space="preserve">100%</w:t>
            </w:r>
          </w:p>
        </w:tc>
        <w:tc>
          <w:tcPr>
            <w:tcW w:type="dxa" w:w="39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Correct after the orientation fix.</w:t>
            </w:r>
          </w:p>
        </w:tc>
      </w:tr>
      <w:tr>
        <w:trPr>
          <w:cantSplit/>
        </w:trPr>
        <w:tc>
          <w:tcPr>
            <w:tcW w:type="dxa" w:w="38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Flipped scans, mirrored location (negative control)</w:t>
            </w:r>
          </w:p>
        </w:tc>
        <w:tc>
          <w:tcPr>
            <w:tcW w:type="dxa" w:w="13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7"/>
                <w:szCs w:val="17"/>
              </w:rPr>
              <w:t xml:space="preserve">58.3%</w:t>
            </w:r>
          </w:p>
        </w:tc>
        <w:tc>
          <w:tcPr>
            <w:tcW w:type="dxa" w:w="39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Wrong location would score much lower.</w:t>
            </w:r>
          </w:p>
        </w:tc>
      </w:tr>
      <w:tr>
        <w:trPr>
          <w:cantSplit/>
        </w:trPr>
        <w:tc>
          <w:tcPr>
            <w:tcW w:type="dxa" w:w="38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Annotations inside the (5 mm-dilated) lung mask</w:t>
            </w:r>
          </w:p>
        </w:tc>
        <w:tc>
          <w:tcPr>
            <w:tcW w:type="dxa" w:w="13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7"/>
                <w:szCs w:val="17"/>
              </w:rPr>
              <w:t xml:space="preserve">100%</w:t>
            </w:r>
          </w:p>
        </w:tc>
        <w:tc>
          <w:tcPr>
            <w:tcW w:type="dxa" w:w="39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Consistent with the lung segmentation.</w:t>
            </w:r>
          </w:p>
        </w:tc>
      </w:tr>
    </w:tbl>
    <w:p>
      <w:pPr>
        <w:keepNext/>
        <w:spacing w:after="40" w:before="120"/>
        <w:jc w:val="center"/>
      </w:pPr>
      <w:r>
        <w:drawing>
          <wp:inline distT="0" distB="0" distL="0" distR="0">
            <wp:extent cx="5486400" cy="3457575"/>
            <wp:effectExtent t="0" r="0" b="0" l="0"/>
            <wp:docPr id="6" name="fig5" descr="Visual verification on a normal scan (top) and a flipped-axis scan (bottom): the red circle (annotated diameter) sits on the nodule; the lung mask follows the lungs." title="Visual verification on a normal scan (top) and a flipped-ax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457575"/>
                    </a:xfrm>
                    <a:prstGeom prst="rect">
                      <a:avLst/>
                    </a:prstGeom>
                  </pic:spPr>
                </pic:pic>
              </a:graphicData>
            </a:graphic>
          </wp:inline>
        </w:drawing>
      </w:r>
    </w:p>
    <w:p>
      <w:pPr>
        <w:keepNext w:val="false"/>
        <w:spacing w:after="200" w:before="60"/>
        <w:jc w:val="center"/>
      </w:pPr>
      <w:r>
        <w:rPr>
          <w:rFonts w:ascii="Calibri" w:cs="Calibri" w:eastAsia="Calibri" w:hAnsi="Calibri"/>
          <w:b/>
          <w:bCs/>
          <w:color w:val="1F3A5F"/>
          <w:sz w:val="19"/>
          <w:szCs w:val="19"/>
        </w:rPr>
        <w:t xml:space="preserve">Figure 5: </w:t>
      </w:r>
      <w:r>
        <w:rPr>
          <w:rFonts w:ascii="Calibri" w:cs="Calibri" w:eastAsia="Calibri" w:hAnsi="Calibri"/>
          <w:color w:val="334155"/>
          <w:sz w:val="19"/>
          <w:szCs w:val="19"/>
        </w:rPr>
        <w:t xml:space="preserve">Visual verification on a normal scan (top) and a flipped-axis scan (bottom): the red circle (annotated diameter) sits on the nodule; the lung mask follows the lungs.</w:t>
      </w:r>
    </w:p>
    <w:p>
      <w:pPr>
        <w:spacing w:after="120" w:before="0" w:line="276"/>
        <w:jc w:val="left"/>
      </w:pPr>
      <w:r>
        <w:rPr>
          <w:rFonts w:ascii="Calibri" w:cs="Calibri" w:eastAsia="Calibri" w:hAnsi="Calibri"/>
          <w:b/>
          <w:bCs/>
          <w:sz w:val="22"/>
          <w:szCs w:val="22"/>
        </w:rPr>
        <w:t xml:space="preserve">Candidate index.</w:t>
      </w:r>
      <w:r>
        <w:rPr>
          <w:rFonts w:ascii="Calibri" w:cs="Calibri" w:eastAsia="Calibri" w:hAnsi="Calibri"/>
          <w:sz w:val="22"/>
          <w:szCs w:val="22"/>
        </w:rPr>
        <w:t xml:space="preserve"> Every candidate was given its split, voxel coordinates and an inside-lung flag. 99.7% of candidates (and all but 4 of 1,557 true nodules) lie inside the 5 mm-dilated lung mask. A bug found during this step — a coordinate shift applied to all scans instead of only the flipped ones, which marked every candidate as outside the lung — was fixed and covered by a regression test.</w:t>
      </w:r>
    </w:p>
    <w:p>
      <w:pPr>
        <w:pStyle w:val="Heading2"/>
        <w:keepNext/>
      </w:pPr>
      <w:r>
        <w:rPr>
          <w:rFonts w:ascii="Calibri" w:cs="Calibri" w:eastAsia="Calibri" w:hAnsi="Calibri"/>
        </w:rPr>
        <w:t xml:space="preserve">Phase 4 — 2D baseline and the evaluation machinery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cantSplit/>
          <w:tblHeader/>
        </w:trPr>
        <w:tc>
          <w:tcPr>
            <w:tcW w:type="dxa" w:w="13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p>
        </w:tc>
        <w:tc>
          <w:tcPr>
            <w:tcW w:type="dxa" w:w="7726"/>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p>
        </w:tc>
      </w:tr>
      <w:tr>
        <w:trPr>
          <w:cantSplit/>
        </w:trPr>
        <w:tc>
          <w:tcPr>
            <w:tcW w:type="dxa" w:w="13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Goal</w:t>
            </w:r>
          </w:p>
        </w:tc>
        <w:tc>
          <w:tcPr>
            <w:tcW w:type="dxa" w:w="77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A complete, simple end-to-end system to measure every later idea against.</w:t>
            </w:r>
          </w:p>
        </w:tc>
      </w:tr>
      <w:tr>
        <w:trPr>
          <w:cantSplit/>
        </w:trPr>
        <w:tc>
          <w:tcPr>
            <w:tcW w:type="dxa" w:w="13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Input</w:t>
            </w:r>
          </w:p>
        </w:tc>
        <w:tc>
          <w:tcPr>
            <w:tcW w:type="dxa" w:w="77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Cached candidate patches, official FROC/CPM rules.</w:t>
            </w:r>
          </w:p>
        </w:tc>
      </w:tr>
      <w:tr>
        <w:trPr>
          <w:cantSplit/>
        </w:trPr>
        <w:tc>
          <w:tcPr>
            <w:tcW w:type="dxa" w:w="13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Output</w:t>
            </w:r>
          </w:p>
        </w:tc>
        <w:tc>
          <w:tcPr>
            <w:tcW w:type="dxa" w:w="77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Training and evaluation code, EXP-001, a patch cache (4.1 GB), validated FROC/CPM implementation.</w:t>
            </w:r>
          </w:p>
        </w:tc>
      </w:tr>
      <w:tr>
        <w:trPr>
          <w:cantSplit/>
        </w:trPr>
        <w:tc>
          <w:tcPr>
            <w:tcW w:type="dxa" w:w="13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Result</w:t>
            </w:r>
          </w:p>
        </w:tc>
        <w:tc>
          <w:tcPr>
            <w:tcW w:type="dxa" w:w="77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Complete. Validation CPM 0.632, test CPM 0.675 (single seed, centre slice only).</w:t>
            </w:r>
          </w:p>
        </w:tc>
      </w:tr>
    </w:tbl>
    <w:p>
      <w:pPr>
        <w:spacing w:after="80"/>
      </w:pPr>
    </w:p>
    <w:p>
      <w:pPr>
        <w:pStyle w:val="Heading3"/>
        <w:keepNext/>
      </w:pPr>
      <w:r>
        <w:rPr>
          <w:rFonts w:ascii="Calibri" w:cs="Calibri" w:eastAsia="Calibri" w:hAnsi="Calibri"/>
        </w:rPr>
        <w:t xml:space="preserve">Task formulation</w:t>
      </w:r>
    </w:p>
    <w:p>
      <w:pPr>
        <w:spacing w:after="120" w:before="0" w:line="276"/>
        <w:jc w:val="left"/>
      </w:pPr>
      <w:r>
        <w:rPr>
          <w:rFonts w:ascii="Calibri" w:cs="Calibri" w:eastAsia="Calibri" w:hAnsi="Calibri"/>
          <w:sz w:val="22"/>
          <w:szCs w:val="22"/>
        </w:rPr>
        <w:t xml:space="preserve">Each candidate location becomes a 64×64 patch. The model outputs a </w:t>
      </w:r>
      <w:r>
        <w:rPr>
          <w:rFonts w:ascii="Calibri" w:cs="Calibri" w:eastAsia="Calibri" w:hAnsi="Calibri"/>
          <w:b/>
          <w:bCs/>
          <w:sz w:val="22"/>
          <w:szCs w:val="22"/>
        </w:rPr>
        <w:t xml:space="preserve">nodule probability</w:t>
      </w:r>
      <w:r>
        <w:rPr>
          <w:rFonts w:ascii="Calibri" w:cs="Calibri" w:eastAsia="Calibri" w:hAnsi="Calibri"/>
          <w:sz w:val="22"/>
          <w:szCs w:val="22"/>
        </w:rPr>
        <w:t xml:space="preserve"> and a </w:t>
      </w:r>
      <w:r>
        <w:rPr>
          <w:rFonts w:ascii="Calibri" w:cs="Calibri" w:eastAsia="Calibri" w:hAnsi="Calibri"/>
          <w:b/>
          <w:bCs/>
          <w:sz w:val="22"/>
          <w:szCs w:val="22"/>
        </w:rPr>
        <w:t xml:space="preserve">box</w:t>
      </w:r>
      <w:r>
        <w:rPr>
          <w:rFonts w:ascii="Calibri" w:cs="Calibri" w:eastAsia="Calibri" w:hAnsi="Calibri"/>
          <w:sz w:val="22"/>
          <w:szCs w:val="22"/>
        </w:rPr>
        <w:t xml:space="preserve"> (centre offset dx, dy and diameter d, in pixels, where 1 pixel = 1 mm). The score of each candidate is its probability, and the official FROC protocol ranks all candidates in a scan. To save time, the cache holds all 1,218 training positives plus 60,000 randomly chosen training negatives (seeded), and </w:t>
      </w:r>
      <w:r>
        <w:rPr>
          <w:rFonts w:ascii="Calibri" w:cs="Calibri" w:eastAsia="Calibri" w:hAnsi="Calibri"/>
          <w:b/>
          <w:bCs/>
          <w:sz w:val="22"/>
          <w:szCs w:val="22"/>
        </w:rPr>
        <w:t xml:space="preserve">all</w:t>
      </w:r>
      <w:r>
        <w:rPr>
          <w:rFonts w:ascii="Calibri" w:cs="Calibri" w:eastAsia="Calibri" w:hAnsi="Calibri"/>
          <w:sz w:val="22"/>
          <w:szCs w:val="22"/>
        </w:rPr>
        <w:t xml:space="preserve"> validation and test candidates (needed for exact FROC).</w:t>
      </w:r>
    </w:p>
    <w:p>
      <w:pPr>
        <w:pStyle w:val="Heading3"/>
        <w:keepNext/>
      </w:pPr>
      <w:r>
        <w:rPr>
          <w:rFonts w:ascii="Calibri" w:cs="Calibri" w:eastAsia="Calibri" w:hAnsi="Calibri"/>
        </w:rPr>
        <w:t xml:space="preserve">The baseline CNN (“SimpleCNN”)</w:t>
      </w:r>
    </w:p>
    <w:p>
      <w:pPr>
        <w:keepNext/>
        <w:spacing w:after="60" w:before="160"/>
        <w:jc w:val="center"/>
      </w:pPr>
      <w:r>
        <w:rPr>
          <w:rFonts w:ascii="Calibri" w:cs="Calibri" w:eastAsia="Calibri" w:hAnsi="Calibri"/>
          <w:b/>
          <w:bCs/>
          <w:color w:val="1F3A5F"/>
          <w:sz w:val="19"/>
          <w:szCs w:val="19"/>
        </w:rPr>
        <w:t xml:space="preserve">Table 11: </w:t>
      </w:r>
      <w:r>
        <w:rPr>
          <w:rFonts w:ascii="Calibri" w:cs="Calibri" w:eastAsia="Calibri" w:hAnsi="Calibri"/>
          <w:color w:val="334155"/>
          <w:sz w:val="19"/>
          <w:szCs w:val="19"/>
        </w:rPr>
        <w:t xml:space="preserve">Architecture of the baseline CNN (5-slice version: 302,804 parameters, 109.7 MFLOPs per patch)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826"/>
      </w:tblGrid>
      <w:tr>
        <w:trPr>
          <w:cantSplit/>
          <w:tblHeader/>
        </w:trPr>
        <w:tc>
          <w:tcPr>
            <w:tcW w:type="dxa" w:w="12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7"/>
                <w:szCs w:val="17"/>
              </w:rPr>
              <w:t xml:space="preserve">Part</w:t>
            </w:r>
          </w:p>
        </w:tc>
        <w:tc>
          <w:tcPr>
            <w:tcW w:type="dxa" w:w="60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7"/>
                <w:szCs w:val="17"/>
              </w:rPr>
              <w:t xml:space="preserve">Operations</w:t>
            </w:r>
          </w:p>
        </w:tc>
        <w:tc>
          <w:tcPr>
            <w:tcW w:type="dxa" w:w="1826"/>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7"/>
                <w:szCs w:val="17"/>
              </w:rPr>
              <w:t xml:space="preserve">Output size</w:t>
            </w:r>
          </w:p>
        </w:tc>
      </w:tr>
      <w:tr>
        <w:trPr>
          <w:cantSplit/>
        </w:trPr>
        <w:tc>
          <w:tcPr>
            <w:tcW w:type="dxa" w:w="12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bCs/>
                <w:sz w:val="17"/>
                <w:szCs w:val="17"/>
              </w:rPr>
              <w:t xml:space="preserve">Input</w:t>
            </w:r>
          </w:p>
        </w:tc>
        <w:tc>
          <w:tcPr>
            <w:tcW w:type="dxa" w:w="60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Stack of slices (1, 3 or 5 channels)</w:t>
            </w:r>
          </w:p>
        </w:tc>
        <w:tc>
          <w:tcPr>
            <w:tcW w:type="dxa" w:w="18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C × 64 × 64</w:t>
            </w:r>
          </w:p>
        </w:tc>
      </w:tr>
      <w:tr>
        <w:trPr>
          <w:cantSplit/>
        </w:trPr>
        <w:tc>
          <w:tcPr>
            <w:tcW w:type="dxa" w:w="12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bCs/>
                <w:sz w:val="17"/>
                <w:szCs w:val="17"/>
              </w:rPr>
              <w:t xml:space="preserve">Stage 1</w:t>
            </w:r>
          </w:p>
        </w:tc>
        <w:tc>
          <w:tcPr>
            <w:tcW w:type="dxa" w:w="60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2 × [conv 3×3 → batch-norm → ReLU] (16 channels) → max-pool 2×2</w:t>
            </w:r>
          </w:p>
        </w:tc>
        <w:tc>
          <w:tcPr>
            <w:tcW w:type="dxa" w:w="18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16 × 32 × 32</w:t>
            </w:r>
          </w:p>
        </w:tc>
      </w:tr>
      <w:tr>
        <w:trPr>
          <w:cantSplit/>
        </w:trPr>
        <w:tc>
          <w:tcPr>
            <w:tcW w:type="dxa" w:w="12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bCs/>
                <w:sz w:val="17"/>
                <w:szCs w:val="17"/>
              </w:rPr>
              <w:t xml:space="preserve">Stage 2</w:t>
            </w:r>
          </w:p>
        </w:tc>
        <w:tc>
          <w:tcPr>
            <w:tcW w:type="dxa" w:w="60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same, 32 channels</w:t>
            </w:r>
          </w:p>
        </w:tc>
        <w:tc>
          <w:tcPr>
            <w:tcW w:type="dxa" w:w="18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32 × 16 × 16</w:t>
            </w:r>
          </w:p>
        </w:tc>
      </w:tr>
      <w:tr>
        <w:trPr>
          <w:cantSplit/>
        </w:trPr>
        <w:tc>
          <w:tcPr>
            <w:tcW w:type="dxa" w:w="12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bCs/>
                <w:sz w:val="17"/>
                <w:szCs w:val="17"/>
              </w:rPr>
              <w:t xml:space="preserve">Stage 3</w:t>
            </w:r>
          </w:p>
        </w:tc>
        <w:tc>
          <w:tcPr>
            <w:tcW w:type="dxa" w:w="60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same, 64 channels</w:t>
            </w:r>
          </w:p>
        </w:tc>
        <w:tc>
          <w:tcPr>
            <w:tcW w:type="dxa" w:w="18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64 × 8 × 8</w:t>
            </w:r>
          </w:p>
        </w:tc>
      </w:tr>
      <w:tr>
        <w:trPr>
          <w:cantSplit/>
        </w:trPr>
        <w:tc>
          <w:tcPr>
            <w:tcW w:type="dxa" w:w="12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bCs/>
                <w:sz w:val="17"/>
                <w:szCs w:val="17"/>
              </w:rPr>
              <w:t xml:space="preserve">Stage 4</w:t>
            </w:r>
          </w:p>
        </w:tc>
        <w:tc>
          <w:tcPr>
            <w:tcW w:type="dxa" w:w="60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same, 128 channels</w:t>
            </w:r>
          </w:p>
        </w:tc>
        <w:tc>
          <w:tcPr>
            <w:tcW w:type="dxa" w:w="18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128 × 4 × 4</w:t>
            </w:r>
          </w:p>
        </w:tc>
      </w:tr>
      <w:tr>
        <w:trPr>
          <w:cantSplit/>
        </w:trPr>
        <w:tc>
          <w:tcPr>
            <w:tcW w:type="dxa" w:w="12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bCs/>
                <w:sz w:val="17"/>
                <w:szCs w:val="17"/>
              </w:rPr>
              <w:t xml:space="preserve">Head</w:t>
            </w:r>
          </w:p>
        </w:tc>
        <w:tc>
          <w:tcPr>
            <w:tcW w:type="dxa" w:w="60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Global average pool → linear 128→64 → ReLU → dropout 0.2 → two outputs: objectness logit (1) and box (3)</w:t>
            </w:r>
          </w:p>
        </w:tc>
        <w:tc>
          <w:tcPr>
            <w:tcW w:type="dxa" w:w="18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1 + 3 numbers</w:t>
            </w:r>
          </w:p>
        </w:tc>
      </w:tr>
    </w:tbl>
    <w:p>
      <w:pPr>
        <w:spacing w:after="60"/>
      </w:pPr>
    </w:p>
    <w:p>
      <w:pPr>
        <w:spacing w:after="120" w:before="0" w:line="276"/>
        <w:jc w:val="left"/>
      </w:pPr>
      <w:r>
        <w:rPr>
          <w:rFonts w:ascii="Calibri" w:cs="Calibri" w:eastAsia="Calibri" w:hAnsi="Calibri"/>
          <w:i/>
          <w:iCs/>
          <w:sz w:val="22"/>
          <w:szCs w:val="22"/>
        </w:rPr>
        <w:t xml:space="preserve">In plain words:</w:t>
      </w:r>
      <w:r>
        <w:rPr>
          <w:rFonts w:ascii="Calibri" w:cs="Calibri" w:eastAsia="Calibri" w:hAnsi="Calibri"/>
          <w:sz w:val="22"/>
          <w:szCs w:val="22"/>
        </w:rPr>
        <w:t xml:space="preserve"> four stages of small convolutions progressively look at larger and larger areas of the patch (the final features have a </w:t>
      </w:r>
      <w:r>
        <w:rPr>
          <w:rFonts w:ascii="Calibri" w:cs="Calibri" w:eastAsia="Calibri" w:hAnsi="Calibri"/>
          <w:b/>
          <w:bCs/>
          <w:sz w:val="22"/>
          <w:szCs w:val="22"/>
        </w:rPr>
        <w:t xml:space="preserve">76-pixel receptive field, larger than the 64-pixel patch</w:t>
      </w:r>
      <w:r>
        <w:rPr>
          <w:rFonts w:ascii="Calibri" w:cs="Calibri" w:eastAsia="Calibri" w:hAnsi="Calibri"/>
          <w:sz w:val="22"/>
          <w:szCs w:val="22"/>
        </w:rPr>
        <w:t xml:space="preserve">, so every output position already “sees” the whole patch — relevant to Phase 7). The head then decides “nodule or not” and where.</w:t>
      </w:r>
    </w:p>
    <w:p>
      <w:pPr>
        <w:pStyle w:val="Heading3"/>
        <w:keepNext/>
      </w:pPr>
      <w:r>
        <w:rPr>
          <w:rFonts w:ascii="Calibri" w:cs="Calibri" w:eastAsia="Calibri" w:hAnsi="Calibri"/>
        </w:rPr>
        <w:t xml:space="preserve">Training objective</w:t>
      </w:r>
    </w:p>
    <w:p>
      <w:pPr>
        <w:spacing w:after="120" w:before="0" w:line="276"/>
        <w:jc w:val="center"/>
      </w:pPr>
      <w:r>
        <w:rPr>
          <w:rFonts w:ascii="Calibri" w:cs="Calibri" w:eastAsia="Calibri" w:hAnsi="Calibri"/>
          <w:color w:val="1F3A5F"/>
          <w:sz w:val="22"/>
          <w:szCs w:val="22"/>
        </w:rPr>
        <w:t xml:space="preserve">L_total = L_det = λ_cls · L_focal + λ_loc · L_loc  (λ_cls = λ_loc = 1)</w:t>
      </w:r>
    </w:p>
    <w:p>
      <w:pPr>
        <w:pStyle w:val="ListParagraph"/>
        <w:numPr>
          <w:ilvl w:val="0"/>
          <w:numId w:val="2"/>
        </w:numPr>
        <w:spacing w:after="70" w:line="270"/>
      </w:pPr>
      <w:r>
        <w:rPr>
          <w:rFonts w:ascii="Calibri" w:cs="Calibri" w:eastAsia="Calibri" w:hAnsi="Calibri"/>
          <w:b/>
          <w:bCs/>
          <w:sz w:val="22"/>
          <w:szCs w:val="22"/>
        </w:rPr>
        <w:t xml:space="preserve">Focal loss</w:t>
      </w:r>
      <w:r>
        <w:rPr>
          <w:rFonts w:ascii="Calibri" w:cs="Calibri" w:eastAsia="Calibri" w:hAnsi="Calibri"/>
          <w:sz w:val="22"/>
          <w:szCs w:val="22"/>
        </w:rPr>
        <w:t xml:space="preserve"> L_focal = −α_t (1 − p_t)^γ log p_t with α = 0.25, γ = 2: down-weights the very many easy negatives so the rare positives drive learning.</w:t>
      </w:r>
    </w:p>
    <w:p>
      <w:pPr>
        <w:pStyle w:val="ListParagraph"/>
        <w:numPr>
          <w:ilvl w:val="0"/>
          <w:numId w:val="2"/>
        </w:numPr>
        <w:spacing w:after="70" w:line="270"/>
      </w:pPr>
      <w:r>
        <w:rPr>
          <w:rFonts w:ascii="Calibri" w:cs="Calibri" w:eastAsia="Calibri" w:hAnsi="Calibri"/>
          <w:b/>
          <w:bCs/>
          <w:sz w:val="22"/>
          <w:szCs w:val="22"/>
        </w:rPr>
        <w:t xml:space="preserve">Localisation loss</w:t>
      </w:r>
      <w:r>
        <w:rPr>
          <w:rFonts w:ascii="Calibri" w:cs="Calibri" w:eastAsia="Calibri" w:hAnsi="Calibri"/>
          <w:sz w:val="22"/>
          <w:szCs w:val="22"/>
        </w:rPr>
        <w:t xml:space="preserve"> L_loc = 1 − IoU(B, B*) between the predicted and true square boxes (computed only for positives that have a box).</w:t>
      </w:r>
    </w:p>
    <w:p>
      <w:pPr>
        <w:pStyle w:val="ListParagraph"/>
        <w:numPr>
          <w:ilvl w:val="0"/>
          <w:numId w:val="2"/>
        </w:numPr>
        <w:spacing w:after="70" w:line="270"/>
      </w:pPr>
      <w:r>
        <w:rPr>
          <w:rFonts w:ascii="Calibri" w:cs="Calibri" w:eastAsia="Calibri" w:hAnsi="Calibri"/>
          <w:sz w:val="22"/>
          <w:szCs w:val="22"/>
        </w:rPr>
        <w:t xml:space="preserve">No additional regularisation term (the NFD term of the earlier plan was removed).</w:t>
      </w:r>
    </w:p>
    <w:p>
      <w:pPr>
        <w:keepNext/>
        <w:spacing w:after="60" w:before="160"/>
        <w:jc w:val="center"/>
      </w:pPr>
      <w:r>
        <w:rPr>
          <w:rFonts w:ascii="Calibri" w:cs="Calibri" w:eastAsia="Calibri" w:hAnsi="Calibri"/>
          <w:b/>
          <w:bCs/>
          <w:color w:val="1F3A5F"/>
          <w:sz w:val="19"/>
          <w:szCs w:val="19"/>
        </w:rPr>
        <w:t xml:space="preserve">Table 12: </w:t>
      </w:r>
      <w:r>
        <w:rPr>
          <w:rFonts w:ascii="Calibri" w:cs="Calibri" w:eastAsia="Calibri" w:hAnsi="Calibri"/>
          <w:color w:val="334155"/>
          <w:sz w:val="19"/>
          <w:szCs w:val="19"/>
        </w:rPr>
        <w:t xml:space="preserve">Training setup shared by all CNN-family experiments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8"/>
                <w:szCs w:val="18"/>
              </w:rPr>
              <w:t xml:space="preserve">Setting</w:t>
            </w:r>
          </w:p>
        </w:tc>
        <w:tc>
          <w:tcPr>
            <w:tcW w:type="dxa" w:w="6626"/>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8"/>
                <w:szCs w:val="18"/>
              </w:rPr>
              <w:t xml:space="preserve">Value</w:t>
            </w:r>
          </w:p>
        </w:tc>
      </w:tr>
      <w:tr>
        <w:trPr>
          <w:cantSplit/>
        </w:trPr>
        <w:tc>
          <w:tcPr>
            <w:tcW w:type="dxa" w:w="24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bCs/>
                <w:sz w:val="18"/>
                <w:szCs w:val="18"/>
              </w:rPr>
              <w:t xml:space="preserve">Optimiser / schedule</w:t>
            </w:r>
          </w:p>
        </w:tc>
        <w:tc>
          <w:tcPr>
            <w:tcW w:type="dxa" w:w="66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AdamW, learning rate 1e-3, weight decay 1e-4, cosine decay</w:t>
            </w:r>
          </w:p>
        </w:tc>
      </w:tr>
      <w:tr>
        <w:trPr>
          <w:cantSplit/>
        </w:trPr>
        <w:tc>
          <w:tcPr>
            <w:tcW w:type="dxa" w:w="24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bCs/>
                <w:sz w:val="18"/>
                <w:szCs w:val="18"/>
              </w:rPr>
              <w:t xml:space="preserve">Batch / epochs</w:t>
            </w:r>
          </w:p>
        </w:tc>
        <w:tc>
          <w:tcPr>
            <w:tcW w:type="dxa" w:w="66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256 / 20</w:t>
            </w:r>
          </w:p>
        </w:tc>
      </w:tr>
      <w:tr>
        <w:trPr>
          <w:cantSplit/>
        </w:trPr>
        <w:tc>
          <w:tcPr>
            <w:tcW w:type="dxa" w:w="24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bCs/>
                <w:sz w:val="18"/>
                <w:szCs w:val="18"/>
              </w:rPr>
              <w:t xml:space="preserve">Augmentation</w:t>
            </w:r>
          </w:p>
        </w:tc>
        <w:tc>
          <w:tcPr>
            <w:tcW w:type="dxa" w:w="66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Random flips and 90° rotations (box offsets transformed consistently); positives repeated ×10 per epoch</w:t>
            </w:r>
          </w:p>
        </w:tc>
      </w:tr>
      <w:tr>
        <w:trPr>
          <w:cantSplit/>
        </w:trPr>
        <w:tc>
          <w:tcPr>
            <w:tcW w:type="dxa" w:w="24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bCs/>
                <w:sz w:val="18"/>
                <w:szCs w:val="18"/>
              </w:rPr>
              <w:t xml:space="preserve">Model selection</w:t>
            </w:r>
          </w:p>
        </w:tc>
        <w:tc>
          <w:tcPr>
            <w:tcW w:type="dxa" w:w="66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Epoch with the best </w:t>
            </w:r>
            <w:r>
              <w:rPr>
                <w:rFonts w:ascii="Calibri" w:cs="Calibri" w:eastAsia="Calibri" w:hAnsi="Calibri"/>
                <w:sz w:val="18"/>
                <w:szCs w:val="18"/>
              </w:rPr>
              <w:t xml:space="preserve">validation</w:t>
            </w:r>
            <w:r>
              <w:rPr>
                <w:rFonts w:ascii="Calibri" w:cs="Calibri" w:eastAsia="Calibri" w:hAnsi="Calibri"/>
                <w:sz w:val="18"/>
                <w:szCs w:val="18"/>
              </w:rPr>
              <w:t xml:space="preserve"> CPM (the test set is not used)</w:t>
            </w:r>
          </w:p>
        </w:tc>
      </w:tr>
      <w:tr>
        <w:trPr>
          <w:cantSplit/>
        </w:trPr>
        <w:tc>
          <w:tcPr>
            <w:tcW w:type="dxa" w:w="24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bCs/>
                <w:sz w:val="18"/>
                <w:szCs w:val="18"/>
              </w:rPr>
              <w:t xml:space="preserve">Hardware</w:t>
            </w:r>
          </w:p>
        </w:tc>
        <w:tc>
          <w:tcPr>
            <w:tcW w:type="dxa" w:w="66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Apple M3 GPU (MPS); about 40–120 s per epoch depending on the model</w:t>
            </w:r>
          </w:p>
        </w:tc>
      </w:tr>
      <w:tr>
        <w:trPr>
          <w:cantSplit/>
        </w:trPr>
        <w:tc>
          <w:tcPr>
            <w:tcW w:type="dxa" w:w="24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bCs/>
                <w:sz w:val="18"/>
                <w:szCs w:val="18"/>
              </w:rPr>
              <w:t xml:space="preserve">Reproducibility</w:t>
            </w:r>
          </w:p>
        </w:tc>
        <w:tc>
          <w:tcPr>
            <w:tcW w:type="dxa" w:w="66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Seed fixed; configuration, history and checkpoint saved per experiment; existing experiment folders are never overwritten</w:t>
            </w:r>
          </w:p>
        </w:tc>
      </w:tr>
    </w:tbl>
    <w:p>
      <w:pPr>
        <w:spacing w:after="60"/>
      </w:pPr>
    </w:p>
    <w:p>
      <w:pPr>
        <w:keepNext/>
        <w:spacing w:after="40" w:before="120"/>
        <w:jc w:val="center"/>
      </w:pPr>
      <w:r>
        <w:drawing>
          <wp:inline distT="0" distB="0" distL="0" distR="0">
            <wp:extent cx="5305425" cy="1733550"/>
            <wp:effectExtent t="0" r="0" b="0" l="0"/>
            <wp:docPr id="7" name="fig6" descr="Training curves of the 2D baseline (EXP-001): loss and validation CPM per epoch." title="Training curves of the 2D baseline (EXP-001): loss and val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05425" cy="1733550"/>
                    </a:xfrm>
                    <a:prstGeom prst="rect">
                      <a:avLst/>
                    </a:prstGeom>
                  </pic:spPr>
                </pic:pic>
              </a:graphicData>
            </a:graphic>
          </wp:inline>
        </w:drawing>
      </w:r>
    </w:p>
    <w:p>
      <w:pPr>
        <w:keepNext w:val="false"/>
        <w:spacing w:after="200" w:before="60"/>
        <w:jc w:val="center"/>
      </w:pPr>
      <w:r>
        <w:rPr>
          <w:rFonts w:ascii="Calibri" w:cs="Calibri" w:eastAsia="Calibri" w:hAnsi="Calibri"/>
          <w:b/>
          <w:bCs/>
          <w:color w:val="1F3A5F"/>
          <w:sz w:val="19"/>
          <w:szCs w:val="19"/>
        </w:rPr>
        <w:t xml:space="preserve">Figure 6: </w:t>
      </w:r>
      <w:r>
        <w:rPr>
          <w:rFonts w:ascii="Calibri" w:cs="Calibri" w:eastAsia="Calibri" w:hAnsi="Calibri"/>
          <w:color w:val="334155"/>
          <w:sz w:val="19"/>
          <w:szCs w:val="19"/>
        </w:rPr>
        <w:t xml:space="preserve">Training curves of the 2D baseline (EXP-001): loss and validation CPM per epoch.</w:t>
      </w:r>
    </w:p>
    <w:p>
      <w:pPr>
        <w:keepNext/>
        <w:spacing w:after="40" w:before="120"/>
        <w:jc w:val="center"/>
      </w:pPr>
      <w:r>
        <w:drawing>
          <wp:inline distT="0" distB="0" distL="0" distR="0">
            <wp:extent cx="4210050" cy="2943225"/>
            <wp:effectExtent t="0" r="0" b="0" l="0"/>
            <wp:docPr id="8" name="fig7" descr="FROC curves of the 2D baseline on the validation and test splits (sensitivity vs. average false positives per scan, log axis)." title="FROC curves of the 2D baseline on the validation and test 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10050" cy="2943225"/>
                    </a:xfrm>
                    <a:prstGeom prst="rect">
                      <a:avLst/>
                    </a:prstGeom>
                  </pic:spPr>
                </pic:pic>
              </a:graphicData>
            </a:graphic>
          </wp:inline>
        </w:drawing>
      </w:r>
    </w:p>
    <w:p>
      <w:pPr>
        <w:keepNext w:val="false"/>
        <w:spacing w:after="200" w:before="60"/>
        <w:jc w:val="center"/>
      </w:pPr>
      <w:r>
        <w:rPr>
          <w:rFonts w:ascii="Calibri" w:cs="Calibri" w:eastAsia="Calibri" w:hAnsi="Calibri"/>
          <w:b/>
          <w:bCs/>
          <w:color w:val="1F3A5F"/>
          <w:sz w:val="19"/>
          <w:szCs w:val="19"/>
        </w:rPr>
        <w:t xml:space="preserve">Figure 7: </w:t>
      </w:r>
      <w:r>
        <w:rPr>
          <w:rFonts w:ascii="Calibri" w:cs="Calibri" w:eastAsia="Calibri" w:hAnsi="Calibri"/>
          <w:color w:val="334155"/>
          <w:sz w:val="19"/>
          <w:szCs w:val="19"/>
        </w:rPr>
        <w:t xml:space="preserve">FROC curves of the 2D baseline on the validation and test splits (sensitivity vs. average false positives per scan, log axis).</w:t>
      </w:r>
    </w:p>
    <w:p>
      <w:pPr>
        <w:keepNext/>
        <w:spacing w:after="60" w:before="160"/>
        <w:jc w:val="center"/>
      </w:pPr>
      <w:r>
        <w:rPr>
          <w:rFonts w:ascii="Calibri" w:cs="Calibri" w:eastAsia="Calibri" w:hAnsi="Calibri"/>
          <w:b/>
          <w:bCs/>
          <w:color w:val="1F3A5F"/>
          <w:sz w:val="19"/>
          <w:szCs w:val="19"/>
        </w:rPr>
        <w:t xml:space="preserve">Table 13: </w:t>
      </w:r>
      <w:r>
        <w:rPr>
          <w:rFonts w:ascii="Calibri" w:cs="Calibri" w:eastAsia="Calibri" w:hAnsi="Calibri"/>
          <w:color w:val="334155"/>
          <w:sz w:val="19"/>
          <w:szCs w:val="19"/>
        </w:rPr>
        <w:t xml:space="preserve">2D baseline result (EXP-001, seed 42)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000"/>
        <w:gridCol w:w="2700"/>
        <w:gridCol w:w="1626"/>
      </w:tblGrid>
      <w:tr>
        <w:trPr>
          <w:cantSplit/>
          <w:tblHeader/>
        </w:trPr>
        <w:tc>
          <w:tcPr>
            <w:tcW w:type="dxa" w:w="15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8"/>
                <w:szCs w:val="18"/>
              </w:rPr>
              <w:t xml:space="preserve">Split</w:t>
            </w:r>
          </w:p>
        </w:tc>
        <w:tc>
          <w:tcPr>
            <w:tcW w:type="dxa" w:w="12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8"/>
                <w:szCs w:val="18"/>
              </w:rPr>
              <w:t xml:space="preserve">CPM</w:t>
            </w:r>
          </w:p>
        </w:tc>
        <w:tc>
          <w:tcPr>
            <w:tcW w:type="dxa" w:w="20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8"/>
                <w:szCs w:val="18"/>
              </w:rPr>
              <w:t xml:space="preserve">Sensitivity @ 1 FP/scan</w:t>
            </w:r>
          </w:p>
        </w:tc>
        <w:tc>
          <w:tcPr>
            <w:tcW w:type="dxa" w:w="27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8"/>
                <w:szCs w:val="18"/>
              </w:rPr>
              <w:t xml:space="preserve">Max sensitivity (candidate ceiling)</w:t>
            </w:r>
          </w:p>
        </w:tc>
        <w:tc>
          <w:tcPr>
            <w:tcW w:type="dxa" w:w="1626"/>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8"/>
                <w:szCs w:val="18"/>
              </w:rPr>
              <w:t xml:space="preserve">Random-score CPM</w:t>
            </w:r>
          </w:p>
        </w:tc>
      </w:tr>
      <w:tr>
        <w:trPr>
          <w:cantSplit/>
        </w:trPr>
        <w:tc>
          <w:tcPr>
            <w:tcW w:type="dxa" w:w="1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Validation</w:t>
            </w:r>
          </w:p>
        </w:tc>
        <w:tc>
          <w:tcPr>
            <w:tcW w:type="dxa" w:w="12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0.632</w:t>
            </w:r>
          </w:p>
        </w:tc>
        <w:tc>
          <w:tcPr>
            <w:tcW w:type="dxa" w:w="20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0.661</w:t>
            </w:r>
          </w:p>
        </w:tc>
        <w:tc>
          <w:tcPr>
            <w:tcW w:type="dxa" w:w="27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0.958</w:t>
            </w:r>
          </w:p>
        </w:tc>
        <w:tc>
          <w:tcPr>
            <w:tcW w:type="dxa" w:w="16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0.007</w:t>
            </w:r>
          </w:p>
        </w:tc>
      </w:tr>
      <w:tr>
        <w:trPr>
          <w:cantSplit/>
        </w:trPr>
        <w:tc>
          <w:tcPr>
            <w:tcW w:type="dxa" w:w="15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Test</w:t>
            </w:r>
          </w:p>
        </w:tc>
        <w:tc>
          <w:tcPr>
            <w:tcW w:type="dxa" w:w="12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0.675</w:t>
            </w:r>
          </w:p>
        </w:tc>
        <w:tc>
          <w:tcPr>
            <w:tcW w:type="dxa" w:w="20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0.695</w:t>
            </w:r>
          </w:p>
        </w:tc>
        <w:tc>
          <w:tcPr>
            <w:tcW w:type="dxa" w:w="27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0.962</w:t>
            </w:r>
          </w:p>
        </w:tc>
        <w:tc>
          <w:tcPr>
            <w:tcW w:type="dxa" w:w="16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0.005</w:t>
            </w:r>
          </w:p>
        </w:tc>
      </w:tr>
    </w:tbl>
    <w:p>
      <w:pPr>
        <w:spacing w:after="60"/>
      </w:pPr>
    </w:p>
    <w:p>
      <w:pPr>
        <w:spacing w:after="120" w:before="0" w:line="276"/>
        <w:jc w:val="left"/>
      </w:pPr>
      <w:r>
        <w:rPr>
          <w:rFonts w:ascii="Calibri" w:cs="Calibri" w:eastAsia="Calibri" w:hAnsi="Calibri"/>
          <w:sz w:val="22"/>
          <w:szCs w:val="22"/>
        </w:rPr>
        <w:t xml:space="preserve">Two reference points frame these numbers: scoring candidates </w:t>
      </w:r>
      <w:r>
        <w:rPr>
          <w:rFonts w:ascii="Calibri" w:cs="Calibri" w:eastAsia="Calibri" w:hAnsi="Calibri"/>
          <w:b/>
          <w:bCs/>
          <w:sz w:val="22"/>
          <w:szCs w:val="22"/>
        </w:rPr>
        <w:t xml:space="preserve">at random gives CPM ≈ 0.005</w:t>
      </w:r>
      <w:r>
        <w:rPr>
          <w:rFonts w:ascii="Calibri" w:cs="Calibri" w:eastAsia="Calibri" w:hAnsi="Calibri"/>
          <w:sz w:val="22"/>
          <w:szCs w:val="22"/>
        </w:rPr>
        <w:t xml:space="preserve">, and no model can find a nodule that has no candidate nearby, which caps sensitivity at </w:t>
      </w:r>
      <w:r>
        <w:rPr>
          <w:rFonts w:ascii="Calibri" w:cs="Calibri" w:eastAsia="Calibri" w:hAnsi="Calibri"/>
          <w:b/>
          <w:bCs/>
          <w:sz w:val="22"/>
          <w:szCs w:val="22"/>
        </w:rPr>
        <w:t xml:space="preserve">≈ 0.96</w:t>
      </w:r>
      <w:r>
        <w:rPr>
          <w:rFonts w:ascii="Calibri" w:cs="Calibri" w:eastAsia="Calibri" w:hAnsi="Calibri"/>
          <w:sz w:val="22"/>
          <w:szCs w:val="22"/>
        </w:rPr>
        <w:t xml:space="preserve">. A bug caught by a unit test in this phase — flips/rotations shifted the image by one pixel relative to its box target — was fixed.</w:t>
      </w:r>
    </w:p>
    <w:p>
      <w:pPr>
        <w:pStyle w:val="Heading2"/>
        <w:keepNext/>
      </w:pPr>
      <w:r>
        <w:rPr>
          <w:rFonts w:ascii="Calibri" w:cs="Calibri" w:eastAsia="Calibri" w:hAnsi="Calibri"/>
        </w:rPr>
        <w:t xml:space="preserve">Phase 5 — The 2.5D data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cantSplit/>
          <w:tblHeader/>
        </w:trPr>
        <w:tc>
          <w:tcPr>
            <w:tcW w:type="dxa" w:w="13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p>
        </w:tc>
        <w:tc>
          <w:tcPr>
            <w:tcW w:type="dxa" w:w="7726"/>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p>
        </w:tc>
      </w:tr>
      <w:tr>
        <w:trPr>
          <w:cantSplit/>
        </w:trPr>
        <w:tc>
          <w:tcPr>
            <w:tcW w:type="dxa" w:w="13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Goal</w:t>
            </w:r>
          </w:p>
        </w:tc>
        <w:tc>
          <w:tcPr>
            <w:tcW w:type="dxa" w:w="77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Make the 2.5D input correct and understand what extra slices add.</w:t>
            </w:r>
          </w:p>
        </w:tc>
      </w:tr>
      <w:tr>
        <w:trPr>
          <w:cantSplit/>
        </w:trPr>
        <w:tc>
          <w:tcPr>
            <w:tcW w:type="dxa" w:w="13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Input</w:t>
            </w:r>
          </w:p>
        </w:tc>
        <w:tc>
          <w:tcPr>
            <w:tcW w:type="dxa" w:w="77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Preprocessed volumes and the patch cache.</w:t>
            </w:r>
          </w:p>
        </w:tc>
      </w:tr>
      <w:tr>
        <w:trPr>
          <w:cantSplit/>
        </w:trPr>
        <w:tc>
          <w:tcPr>
            <w:tcW w:type="dxa" w:w="13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Output</w:t>
            </w:r>
          </w:p>
        </w:tc>
        <w:tc>
          <w:tcPr>
            <w:tcW w:type="dxa" w:w="77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Five-slice patches (z−2 … z+2, 1 mm apart), a configurable slice count and stride, validation report, notebook.</w:t>
            </w:r>
          </w:p>
        </w:tc>
      </w:tr>
      <w:tr>
        <w:trPr>
          <w:cantSplit/>
        </w:trPr>
        <w:tc>
          <w:tcPr>
            <w:tcW w:type="dxa" w:w="13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Result</w:t>
            </w:r>
          </w:p>
        </w:tc>
        <w:tc>
          <w:tcPr>
            <w:tcW w:type="dxa" w:w="77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Complete. Cache verified bit-exactly against an independent re-extraction.</w:t>
            </w:r>
          </w:p>
        </w:tc>
      </w:tr>
    </w:tbl>
    <w:p>
      <w:pPr>
        <w:spacing w:after="80"/>
      </w:pPr>
    </w:p>
    <w:p>
      <w:pPr>
        <w:spacing w:after="120" w:before="0" w:line="276"/>
        <w:jc w:val="left"/>
      </w:pPr>
      <w:r>
        <w:rPr>
          <w:rFonts w:ascii="Calibri" w:cs="Calibri" w:eastAsia="Calibri" w:hAnsi="Calibri"/>
          <w:b/>
          <w:bCs/>
          <w:sz w:val="22"/>
          <w:szCs w:val="22"/>
        </w:rPr>
        <w:t xml:space="preserve">Design decision.</w:t>
      </w:r>
      <w:r>
        <w:rPr>
          <w:rFonts w:ascii="Calibri" w:cs="Calibri" w:eastAsia="Calibri" w:hAnsi="Calibri"/>
          <w:sz w:val="22"/>
          <w:szCs w:val="22"/>
        </w:rPr>
        <w:t xml:space="preserve"> After resampling to 1 mm, neighbouring slices are 1 mm apart, so three slices (z−1, z, z+1) span only 2 mm — barely more than one slice for a 3–6 mm nodule. The researchers chose </w:t>
      </w:r>
      <w:r>
        <w:rPr>
          <w:rFonts w:ascii="Calibri" w:cs="Calibri" w:eastAsia="Calibri" w:hAnsi="Calibri"/>
          <w:b/>
          <w:bCs/>
          <w:sz w:val="22"/>
          <w:szCs w:val="22"/>
        </w:rPr>
        <w:t xml:space="preserve">five slices at 1 mm (z−2 … z+2, 4 mm in total)</w:t>
      </w:r>
      <w:r>
        <w:rPr>
          <w:rFonts w:ascii="Calibri" w:cs="Calibri" w:eastAsia="Calibri" w:hAnsi="Calibri"/>
          <w:sz w:val="22"/>
          <w:szCs w:val="22"/>
        </w:rPr>
        <w:t xml:space="preserve">. The slice count and stride remain configurable, and the effect of 1 vs 3 vs 5 slices was then measured rather than assumed (Phase 6).</w:t>
      </w:r>
    </w:p>
    <w:p>
      <w:pPr>
        <w:keepNext/>
        <w:spacing w:after="60" w:before="160"/>
        <w:jc w:val="center"/>
      </w:pPr>
      <w:r>
        <w:rPr>
          <w:rFonts w:ascii="Calibri" w:cs="Calibri" w:eastAsia="Calibri" w:hAnsi="Calibri"/>
          <w:b/>
          <w:bCs/>
          <w:color w:val="1F3A5F"/>
          <w:sz w:val="19"/>
          <w:szCs w:val="19"/>
        </w:rPr>
        <w:t xml:space="preserve">Table 14: </w:t>
      </w:r>
      <w:r>
        <w:rPr>
          <w:rFonts w:ascii="Calibri" w:cs="Calibri" w:eastAsia="Calibri" w:hAnsi="Calibri"/>
          <w:color w:val="334155"/>
          <w:sz w:val="19"/>
          <w:szCs w:val="19"/>
        </w:rPr>
        <w:t xml:space="preserve">Verification of the 2.5D pipeline (scripts/validate_25d.py)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rPr>
          <w:cantSplit/>
          <w:tblHeader/>
        </w:trPr>
        <w:tc>
          <w:tcPr>
            <w:tcW w:type="dxa" w:w="46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8"/>
                <w:szCs w:val="18"/>
              </w:rPr>
              <w:t xml:space="preserve">Check</w:t>
            </w:r>
          </w:p>
        </w:tc>
        <w:tc>
          <w:tcPr>
            <w:tcW w:type="dxa" w:w="4426"/>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8"/>
                <w:szCs w:val="18"/>
              </w:rPr>
              <w:t xml:space="preserve">Result</w:t>
            </w:r>
          </w:p>
        </w:tc>
      </w:tr>
      <w:tr>
        <w:trPr>
          <w:cantSplit/>
        </w:trPr>
        <w:tc>
          <w:tcPr>
            <w:tcW w:type="dxa" w:w="46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Cached patches vs. independent pad-and-crop re-extraction</w:t>
            </w:r>
          </w:p>
        </w:tc>
        <w:tc>
          <w:tcPr>
            <w:tcW w:type="dxa" w:w="44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37 of 37 bit-for-bit identical</w:t>
            </w:r>
          </w:p>
        </w:tc>
      </w:tr>
      <w:tr>
        <w:trPr>
          <w:cantSplit/>
        </w:trPr>
        <w:tc>
          <w:tcPr>
            <w:tcW w:type="dxa" w:w="46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Control: patches with channel order reversed</w:t>
            </w:r>
          </w:p>
        </w:tc>
        <w:tc>
          <w:tcPr>
            <w:tcW w:type="dxa" w:w="44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differ in 37 of 37 (so the check detects ordering errors)</w:t>
            </w:r>
          </w:p>
        </w:tc>
      </w:tr>
      <w:tr>
        <w:trPr>
          <w:cantSplit/>
        </w:trPr>
        <w:tc>
          <w:tcPr>
            <w:tcW w:type="dxa" w:w="46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Candidates within 2 slices of a scan end</w:t>
            </w:r>
          </w:p>
        </w:tc>
        <w:tc>
          <w:tcPr>
            <w:tcW w:type="dxa" w:w="44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19 of 19 match the reference; edge slices replicated correctly (none are true nodules)</w:t>
            </w:r>
          </w:p>
        </w:tc>
      </w:tr>
      <w:tr>
        <w:trPr>
          <w:cantSplit/>
        </w:trPr>
        <w:tc>
          <w:tcPr>
            <w:tcW w:type="dxa" w:w="46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True nodules with a box fully inside the patch</w:t>
            </w:r>
          </w:p>
        </w:tc>
        <w:tc>
          <w:tcPr>
            <w:tcW w:type="dxa" w:w="44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100% of 1,557</w:t>
            </w:r>
          </w:p>
        </w:tc>
      </w:tr>
      <w:tr>
        <w:trPr>
          <w:cantSplit/>
        </w:trPr>
        <w:tc>
          <w:tcPr>
            <w:tcW w:type="dxa" w:w="46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Nodule core brighter than its surrounding ring (centre slice)</w:t>
            </w:r>
          </w:p>
        </w:tc>
        <w:tc>
          <w:tcPr>
            <w:tcW w:type="dxa" w:w="44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99.2%</w:t>
            </w:r>
          </w:p>
        </w:tc>
      </w:tr>
      <w:tr>
        <w:trPr>
          <w:cantSplit/>
        </w:trPr>
        <w:tc>
          <w:tcPr>
            <w:tcW w:type="dxa" w:w="46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Nodule centre inside the 5-slice window</w:t>
            </w:r>
          </w:p>
        </w:tc>
        <w:tc>
          <w:tcPr>
            <w:tcW w:type="dxa" w:w="44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84% (the rest are large nodules whose candidate is off-centre in z)</w:t>
            </w:r>
          </w:p>
        </w:tc>
      </w:tr>
    </w:tbl>
    <w:p>
      <w:pPr>
        <w:keepNext/>
        <w:spacing w:after="40" w:before="120"/>
        <w:jc w:val="center"/>
      </w:pPr>
      <w:r>
        <w:drawing>
          <wp:inline distT="0" distB="0" distL="0" distR="0">
            <wp:extent cx="3562350" cy="5848350"/>
            <wp:effectExtent t="0" r="0" b="0" l="0"/>
            <wp:docPr id="9" name="fig8" descr="Five-channel inputs (columns: z−2 … z+2) for small, medium and large nodules (red box = box target) and two random negatives." title="Five-channel inputs (columns: z−2 … z+2) for small, medium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562350" cy="5848350"/>
                    </a:xfrm>
                    <a:prstGeom prst="rect">
                      <a:avLst/>
                    </a:prstGeom>
                  </pic:spPr>
                </pic:pic>
              </a:graphicData>
            </a:graphic>
          </wp:inline>
        </w:drawing>
      </w:r>
    </w:p>
    <w:p>
      <w:pPr>
        <w:keepNext w:val="false"/>
        <w:spacing w:after="200" w:before="60"/>
        <w:jc w:val="center"/>
      </w:pPr>
      <w:r>
        <w:rPr>
          <w:rFonts w:ascii="Calibri" w:cs="Calibri" w:eastAsia="Calibri" w:hAnsi="Calibri"/>
          <w:b/>
          <w:bCs/>
          <w:color w:val="1F3A5F"/>
          <w:sz w:val="19"/>
          <w:szCs w:val="19"/>
        </w:rPr>
        <w:t xml:space="preserve">Figure 8: </w:t>
      </w:r>
      <w:r>
        <w:rPr>
          <w:rFonts w:ascii="Calibri" w:cs="Calibri" w:eastAsia="Calibri" w:hAnsi="Calibri"/>
          <w:color w:val="334155"/>
          <w:sz w:val="19"/>
          <w:szCs w:val="19"/>
        </w:rPr>
        <w:t xml:space="preserve">Five-channel inputs (columns: z−2 … z+2) for small, medium and large nodules (red box = box target) and two random negatives.</w:t>
      </w:r>
    </w:p>
    <w:p>
      <w:pPr>
        <w:pStyle w:val="Heading3"/>
        <w:keepNext/>
      </w:pPr>
      <w:r>
        <w:rPr>
          <w:rFonts w:ascii="Calibri" w:cs="Calibri" w:eastAsia="Calibri" w:hAnsi="Calibri"/>
        </w:rPr>
        <w:t xml:space="preserve">What do the extra slices add?</w:t>
      </w:r>
    </w:p>
    <w:p>
      <w:pPr>
        <w:keepNext/>
        <w:spacing w:after="40" w:before="120"/>
        <w:jc w:val="center"/>
      </w:pPr>
      <w:r>
        <w:drawing>
          <wp:inline distT="0" distB="0" distL="0" distR="0">
            <wp:extent cx="5667375" cy="1571625"/>
            <wp:effectExtent t="0" r="0" b="0" l="0"/>
            <wp:docPr id="10" name="fig9" descr="Left/middle: neighbouring slices are highly correlated, so the channels are redundant for most structure. Right: for small nodules the core intensity falls to roughly 60% of its centre value by ±2 mm, for medium nodules to about 80%, while large nodules barely change." title="Left/middle: neighbouring slices are highly correlated, so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7375" cy="1571625"/>
                    </a:xfrm>
                    <a:prstGeom prst="rect">
                      <a:avLst/>
                    </a:prstGeom>
                  </pic:spPr>
                </pic:pic>
              </a:graphicData>
            </a:graphic>
          </wp:inline>
        </w:drawing>
      </w:r>
    </w:p>
    <w:p>
      <w:pPr>
        <w:keepNext w:val="false"/>
        <w:spacing w:after="200" w:before="60"/>
        <w:jc w:val="center"/>
      </w:pPr>
      <w:r>
        <w:rPr>
          <w:rFonts w:ascii="Calibri" w:cs="Calibri" w:eastAsia="Calibri" w:hAnsi="Calibri"/>
          <w:b/>
          <w:bCs/>
          <w:color w:val="1F3A5F"/>
          <w:sz w:val="19"/>
          <w:szCs w:val="19"/>
        </w:rPr>
        <w:t xml:space="preserve">Figure 9: </w:t>
      </w:r>
      <w:r>
        <w:rPr>
          <w:rFonts w:ascii="Calibri" w:cs="Calibri" w:eastAsia="Calibri" w:hAnsi="Calibri"/>
          <w:color w:val="334155"/>
          <w:sz w:val="19"/>
          <w:szCs w:val="19"/>
        </w:rPr>
        <w:t xml:space="preserve">Left/middle: neighbouring slices are highly correlated, so the channels are redundant for most structure. Right: for small nodules the core intensity falls to roughly 60% of its centre value by ±2 mm, for medium nodules to about 80%, while large nodules barely 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563EB" w:sz="24"/>
              <w:bottom w:val="none" w:color="FFFFFF" w:sz="0"/>
              <w:right w:val="none" w:color="FFFFFF" w:sz="0"/>
            </w:tcBorders>
            <w:shd w:fill="EFF6FF" w:color="auto" w:val="clear"/>
            <w:tcMar>
              <w:top w:type="dxa" w:w="100"/>
              <w:left w:type="dxa" w:w="160"/>
              <w:bottom w:type="dxa" w:w="80"/>
              <w:right w:type="dxa" w:w="140"/>
            </w:tcMar>
          </w:tcPr>
          <w:p>
            <w:pPr>
              <w:spacing w:after="60"/>
            </w:pPr>
            <w:r>
              <w:rPr>
                <w:rFonts w:ascii="Calibri" w:cs="Calibri" w:eastAsia="Calibri" w:hAnsi="Calibri"/>
                <w:b/>
                <w:bCs/>
                <w:color w:val="2563EB"/>
                <w:sz w:val="22"/>
                <w:szCs w:val="22"/>
              </w:rPr>
              <w:t xml:space="preserve">Takeaway (a hypothesis, tested next)</w:t>
            </w:r>
          </w:p>
          <w:p>
            <w:pPr>
              <w:spacing w:after="70" w:line="262"/>
            </w:pPr>
            <w:r>
              <w:rPr>
                <w:rFonts w:ascii="Calibri" w:cs="Calibri" w:eastAsia="Calibri" w:hAnsi="Calibri"/>
                <w:sz w:val="21"/>
                <w:szCs w:val="21"/>
              </w:rPr>
              <w:t xml:space="preserve">Adjacent 1 mm slices look almost identical (correlation 0.98 at ±1, 0.94 at ±2) — so the 5-slice input is not “five different pictures”. But a small nodule appears and disappears across those 4 mm, which is information a single slice cannot contain. Phase 6 tests whether this helps.</w:t>
            </w:r>
          </w:p>
        </w:tc>
      </w:tr>
    </w:tbl>
    <w:p>
      <w:pPr>
        <w:pStyle w:val="Heading2"/>
        <w:keepNext/>
      </w:pPr>
      <w:r>
        <w:rPr>
          <w:rFonts w:ascii="Calibri" w:cs="Calibri" w:eastAsia="Calibri" w:hAnsi="Calibri"/>
        </w:rPr>
        <w:t xml:space="preserve">Phase 6 — The 2.5D CNN baseline: how many slices?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cantSplit/>
          <w:tblHeader/>
        </w:trPr>
        <w:tc>
          <w:tcPr>
            <w:tcW w:type="dxa" w:w="13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p>
        </w:tc>
        <w:tc>
          <w:tcPr>
            <w:tcW w:type="dxa" w:w="7726"/>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p>
        </w:tc>
      </w:tr>
      <w:tr>
        <w:trPr>
          <w:cantSplit/>
        </w:trPr>
        <w:tc>
          <w:tcPr>
            <w:tcW w:type="dxa" w:w="13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Goal</w:t>
            </w:r>
          </w:p>
        </w:tc>
        <w:tc>
          <w:tcPr>
            <w:tcW w:type="dxa" w:w="77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Measure whether the 2.5D representation beats 2D, and how many slices are worthwhile.</w:t>
            </w:r>
          </w:p>
        </w:tc>
      </w:tr>
      <w:tr>
        <w:trPr>
          <w:cantSplit/>
        </w:trPr>
        <w:tc>
          <w:tcPr>
            <w:tcW w:type="dxa" w:w="13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Input</w:t>
            </w:r>
          </w:p>
        </w:tc>
        <w:tc>
          <w:tcPr>
            <w:tcW w:type="dxa" w:w="77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The cached 5-slice patches; the same CNN, loss, optimiser and splits.</w:t>
            </w:r>
          </w:p>
        </w:tc>
      </w:tr>
      <w:tr>
        <w:trPr>
          <w:cantSplit/>
        </w:trPr>
        <w:tc>
          <w:tcPr>
            <w:tcW w:type="dxa" w:w="13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Output</w:t>
            </w:r>
          </w:p>
        </w:tc>
        <w:tc>
          <w:tcPr>
            <w:tcW w:type="dxa" w:w="77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EXP-002: CNNs with 1, 3 and 5 centre slices, multiple seeds.</w:t>
            </w:r>
          </w:p>
        </w:tc>
      </w:tr>
      <w:tr>
        <w:trPr>
          <w:cantSplit/>
        </w:trPr>
        <w:tc>
          <w:tcPr>
            <w:tcW w:type="dxa" w:w="13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Result</w:t>
            </w:r>
          </w:p>
        </w:tc>
        <w:tc>
          <w:tcPr>
            <w:tcW w:type="dxa" w:w="77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5 slices beat 1 slice by +0.18 CPM</w:t>
            </w:r>
            <w:r>
              <w:rPr>
                <w:rFonts w:ascii="Calibri" w:cs="Calibri" w:eastAsia="Calibri" w:hAnsi="Calibri"/>
                <w:sz w:val="18"/>
                <w:szCs w:val="18"/>
              </w:rPr>
              <w:t xml:space="preserve"> (95% interval +0.12 … +0.24); this is the largest effect found in the project.</w:t>
            </w:r>
          </w:p>
        </w:tc>
      </w:tr>
    </w:tbl>
    <w:p>
      <w:pPr>
        <w:spacing w:after="80"/>
      </w:pPr>
    </w:p>
    <w:p>
      <w:pPr>
        <w:spacing w:after="120" w:before="0" w:line="276"/>
        <w:jc w:val="left"/>
      </w:pPr>
      <w:r>
        <w:rPr>
          <w:rFonts w:ascii="Calibri" w:cs="Calibri" w:eastAsia="Calibri" w:hAnsi="Calibri"/>
          <w:sz w:val="22"/>
          <w:szCs w:val="22"/>
        </w:rPr>
        <w:t xml:space="preserve">Only the number of input channels (1, 3 or 5, always centred on the candidate) changes; everything else is identical. The 1-slice and 5-slice models were trained with three seeds each (the 1-slice seed-42 run is EXP-001); the 3-slice model with one seed.</w:t>
      </w:r>
    </w:p>
    <w:p>
      <w:pPr>
        <w:keepNext/>
        <w:spacing w:after="60" w:before="160"/>
        <w:jc w:val="center"/>
      </w:pPr>
      <w:r>
        <w:rPr>
          <w:rFonts w:ascii="Calibri" w:cs="Calibri" w:eastAsia="Calibri" w:hAnsi="Calibri"/>
          <w:b/>
          <w:bCs/>
          <w:color w:val="1F3A5F"/>
          <w:sz w:val="19"/>
          <w:szCs w:val="19"/>
        </w:rPr>
        <w:t xml:space="preserve">Table 15: </w:t>
      </w:r>
      <w:r>
        <w:rPr>
          <w:rFonts w:ascii="Calibri" w:cs="Calibri" w:eastAsia="Calibri" w:hAnsi="Calibri"/>
          <w:color w:val="334155"/>
          <w:sz w:val="19"/>
          <w:szCs w:val="19"/>
        </w:rPr>
        <w:t xml:space="preserve">Phase 6 results (validation is used for decisions; mean ± std over seeds)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1700"/>
        <w:gridCol w:w="1700"/>
        <w:gridCol w:w="1300"/>
        <w:gridCol w:w="1300"/>
        <w:gridCol w:w="1126"/>
      </w:tblGrid>
      <w:tr>
        <w:trPr>
          <w:cantSplit/>
          <w:tblHeader/>
        </w:trPr>
        <w:tc>
          <w:tcPr>
            <w:tcW w:type="dxa" w:w="12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7"/>
                <w:szCs w:val="17"/>
              </w:rPr>
              <w:t xml:space="preserve">Input</w:t>
            </w:r>
          </w:p>
        </w:tc>
        <w:tc>
          <w:tcPr>
            <w:tcW w:type="dxa" w:w="7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7"/>
                <w:szCs w:val="17"/>
              </w:rPr>
              <w:t xml:space="preserve">Seeds</w:t>
            </w:r>
          </w:p>
        </w:tc>
        <w:tc>
          <w:tcPr>
            <w:tcW w:type="dxa" w:w="17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7"/>
                <w:szCs w:val="17"/>
              </w:rPr>
              <w:t xml:space="preserve">Validation CPM</w:t>
            </w:r>
          </w:p>
        </w:tc>
        <w:tc>
          <w:tcPr>
            <w:tcW w:type="dxa" w:w="17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7"/>
                <w:szCs w:val="17"/>
              </w:rPr>
              <w:t xml:space="preserve">Test CPM</w:t>
            </w:r>
          </w:p>
        </w:tc>
        <w:tc>
          <w:tcPr>
            <w:tcW w:type="dxa" w:w="13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7"/>
                <w:szCs w:val="17"/>
              </w:rPr>
              <w:t xml:space="preserve">Sens. @1 FP (val)</w:t>
            </w:r>
          </w:p>
        </w:tc>
        <w:tc>
          <w:tcPr>
            <w:tcW w:type="dxa" w:w="13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7"/>
                <w:szCs w:val="17"/>
              </w:rPr>
              <w:t xml:space="preserve">Parameters</w:t>
            </w:r>
          </w:p>
        </w:tc>
        <w:tc>
          <w:tcPr>
            <w:tcW w:type="dxa" w:w="1126"/>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7"/>
                <w:szCs w:val="17"/>
              </w:rPr>
              <w:t xml:space="preserve">MFLOPs</w:t>
            </w:r>
          </w:p>
        </w:tc>
      </w:tr>
      <w:tr>
        <w:trPr>
          <w:cantSplit/>
        </w:trPr>
        <w:tc>
          <w:tcPr>
            <w:tcW w:type="dxa" w:w="12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7"/>
                <w:szCs w:val="17"/>
              </w:rPr>
              <w:t xml:space="preserve">1 slice</w:t>
            </w:r>
          </w:p>
        </w:tc>
        <w:tc>
          <w:tcPr>
            <w:tcW w:type="dxa" w:w="7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7"/>
                <w:szCs w:val="17"/>
              </w:rPr>
              <w:t xml:space="preserve">3</w:t>
            </w:r>
          </w:p>
        </w:tc>
        <w:tc>
          <w:tcPr>
            <w:tcW w:type="dxa" w:w="17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7"/>
                <w:szCs w:val="17"/>
              </w:rPr>
              <w:t xml:space="preserve">0.619 ± 0.012</w:t>
            </w:r>
          </w:p>
        </w:tc>
        <w:tc>
          <w:tcPr>
            <w:tcW w:type="dxa" w:w="17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7"/>
                <w:szCs w:val="17"/>
              </w:rPr>
              <w:t xml:space="preserve">0.668 ± 0.024</w:t>
            </w:r>
          </w:p>
        </w:tc>
        <w:tc>
          <w:tcPr>
            <w:tcW w:type="dxa" w:w="13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7"/>
                <w:szCs w:val="17"/>
              </w:rPr>
              <w:t xml:space="preserve">0.650</w:t>
            </w:r>
          </w:p>
        </w:tc>
        <w:tc>
          <w:tcPr>
            <w:tcW w:type="dxa" w:w="13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right"/>
            </w:pPr>
            <w:r>
              <w:rPr>
                <w:rFonts w:ascii="Calibri" w:cs="Calibri" w:eastAsia="Calibri" w:hAnsi="Calibri"/>
                <w:b w:val="false"/>
                <w:bCs w:val="false"/>
                <w:sz w:val="17"/>
                <w:szCs w:val="17"/>
              </w:rPr>
              <w:t xml:space="preserve">302,228</w:t>
            </w:r>
          </w:p>
        </w:tc>
        <w:tc>
          <w:tcPr>
            <w:tcW w:type="dxa" w:w="11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right"/>
            </w:pPr>
            <w:r>
              <w:rPr>
                <w:rFonts w:ascii="Calibri" w:cs="Calibri" w:eastAsia="Calibri" w:hAnsi="Calibri"/>
                <w:b w:val="false"/>
                <w:bCs w:val="false"/>
                <w:sz w:val="17"/>
                <w:szCs w:val="17"/>
              </w:rPr>
              <w:t xml:space="preserve">105.0</w:t>
            </w:r>
          </w:p>
        </w:tc>
      </w:tr>
      <w:tr>
        <w:trPr>
          <w:cantSplit/>
        </w:trPr>
        <w:tc>
          <w:tcPr>
            <w:tcW w:type="dxa" w:w="12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7"/>
                <w:szCs w:val="17"/>
              </w:rPr>
              <w:t xml:space="preserve">3 slices</w:t>
            </w:r>
          </w:p>
        </w:tc>
        <w:tc>
          <w:tcPr>
            <w:tcW w:type="dxa" w:w="7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7"/>
                <w:szCs w:val="17"/>
              </w:rPr>
              <w:t xml:space="preserve">1</w:t>
            </w:r>
          </w:p>
        </w:tc>
        <w:tc>
          <w:tcPr>
            <w:tcW w:type="dxa" w:w="17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7"/>
                <w:szCs w:val="17"/>
              </w:rPr>
              <w:t xml:space="preserve">0.707</w:t>
            </w:r>
          </w:p>
        </w:tc>
        <w:tc>
          <w:tcPr>
            <w:tcW w:type="dxa" w:w="17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7"/>
                <w:szCs w:val="17"/>
              </w:rPr>
              <w:t xml:space="preserve">0.800</w:t>
            </w:r>
          </w:p>
        </w:tc>
        <w:tc>
          <w:tcPr>
            <w:tcW w:type="dxa" w:w="13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7"/>
                <w:szCs w:val="17"/>
              </w:rPr>
              <w:t xml:space="preserve">0.746</w:t>
            </w:r>
          </w:p>
        </w:tc>
        <w:tc>
          <w:tcPr>
            <w:tcW w:type="dxa" w:w="13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right"/>
            </w:pPr>
            <w:r>
              <w:rPr>
                <w:rFonts w:ascii="Calibri" w:cs="Calibri" w:eastAsia="Calibri" w:hAnsi="Calibri"/>
                <w:b w:val="false"/>
                <w:bCs w:val="false"/>
                <w:sz w:val="17"/>
                <w:szCs w:val="17"/>
              </w:rPr>
              <w:t xml:space="preserve">302,516</w:t>
            </w:r>
          </w:p>
        </w:tc>
        <w:tc>
          <w:tcPr>
            <w:tcW w:type="dxa" w:w="11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right"/>
            </w:pPr>
            <w:r>
              <w:rPr>
                <w:rFonts w:ascii="Calibri" w:cs="Calibri" w:eastAsia="Calibri" w:hAnsi="Calibri"/>
                <w:b w:val="false"/>
                <w:bCs w:val="false"/>
                <w:sz w:val="17"/>
                <w:szCs w:val="17"/>
              </w:rPr>
              <w:t xml:space="preserve">107.4</w:t>
            </w:r>
          </w:p>
        </w:tc>
      </w:tr>
      <w:tr>
        <w:trPr>
          <w:cantSplit/>
        </w:trPr>
        <w:tc>
          <w:tcPr>
            <w:tcW w:type="dxa" w:w="1200"/>
            <w:tcBorders>
              <w:top w:val="single" w:color="BFC8D6" w:sz="4"/>
              <w:left w:val="single" w:color="BFC8D6" w:sz="4"/>
              <w:bottom w:val="single" w:color="BFC8D6" w:sz="4"/>
              <w:right w:val="single" w:color="BFC8D6" w:sz="4"/>
            </w:tcBorders>
            <w:shd w:fill="FFF3C4" w:color="auto" w:val="clear"/>
            <w:tcMar>
              <w:top w:type="dxa" w:w="50"/>
              <w:left w:type="dxa" w:w="80"/>
              <w:bottom w:type="dxa" w:w="50"/>
              <w:right w:type="dxa" w:w="80"/>
            </w:tcMar>
            <w:vAlign w:val="center"/>
          </w:tcPr>
          <w:p>
            <w:pPr>
              <w:spacing w:after="0" w:line="250"/>
              <w:jc w:val="left"/>
            </w:pPr>
            <w:r>
              <w:rPr>
                <w:rFonts w:ascii="Calibri" w:cs="Calibri" w:eastAsia="Calibri" w:hAnsi="Calibri"/>
                <w:b/>
                <w:bCs/>
                <w:sz w:val="17"/>
                <w:szCs w:val="17"/>
              </w:rPr>
              <w:t xml:space="preserve">5 slices</w:t>
            </w:r>
          </w:p>
        </w:tc>
        <w:tc>
          <w:tcPr>
            <w:tcW w:type="dxa" w:w="700"/>
            <w:tcBorders>
              <w:top w:val="single" w:color="BFC8D6" w:sz="4"/>
              <w:left w:val="single" w:color="BFC8D6" w:sz="4"/>
              <w:bottom w:val="single" w:color="BFC8D6" w:sz="4"/>
              <w:right w:val="single" w:color="BFC8D6" w:sz="4"/>
            </w:tcBorders>
            <w:shd w:fill="FFF3C4" w:color="auto" w:val="clear"/>
            <w:tcMar>
              <w:top w:type="dxa" w:w="50"/>
              <w:left w:type="dxa" w:w="80"/>
              <w:bottom w:type="dxa" w:w="50"/>
              <w:right w:type="dxa" w:w="80"/>
            </w:tcMar>
            <w:vAlign w:val="center"/>
          </w:tcPr>
          <w:p>
            <w:pPr>
              <w:spacing w:after="0" w:line="250"/>
              <w:jc w:val="center"/>
            </w:pPr>
            <w:r>
              <w:rPr>
                <w:rFonts w:ascii="Calibri" w:cs="Calibri" w:eastAsia="Calibri" w:hAnsi="Calibri"/>
                <w:b/>
                <w:bCs/>
                <w:sz w:val="17"/>
                <w:szCs w:val="17"/>
              </w:rPr>
              <w:t xml:space="preserve">3</w:t>
            </w:r>
          </w:p>
        </w:tc>
        <w:tc>
          <w:tcPr>
            <w:tcW w:type="dxa" w:w="1700"/>
            <w:tcBorders>
              <w:top w:val="single" w:color="BFC8D6" w:sz="4"/>
              <w:left w:val="single" w:color="BFC8D6" w:sz="4"/>
              <w:bottom w:val="single" w:color="BFC8D6" w:sz="4"/>
              <w:right w:val="single" w:color="BFC8D6" w:sz="4"/>
            </w:tcBorders>
            <w:shd w:fill="FFF3C4" w:color="auto" w:val="clear"/>
            <w:tcMar>
              <w:top w:type="dxa" w:w="50"/>
              <w:left w:type="dxa" w:w="80"/>
              <w:bottom w:type="dxa" w:w="50"/>
              <w:right w:type="dxa" w:w="80"/>
            </w:tcMar>
            <w:vAlign w:val="center"/>
          </w:tcPr>
          <w:p>
            <w:pPr>
              <w:spacing w:after="0" w:line="250"/>
              <w:jc w:val="center"/>
            </w:pPr>
            <w:r>
              <w:rPr>
                <w:rFonts w:ascii="Calibri" w:cs="Calibri" w:eastAsia="Calibri" w:hAnsi="Calibri"/>
                <w:b/>
                <w:bCs/>
                <w:sz w:val="17"/>
                <w:szCs w:val="17"/>
              </w:rPr>
              <w:t xml:space="preserve">0.799 ± 0.019</w:t>
            </w:r>
          </w:p>
        </w:tc>
        <w:tc>
          <w:tcPr>
            <w:tcW w:type="dxa" w:w="1700"/>
            <w:tcBorders>
              <w:top w:val="single" w:color="BFC8D6" w:sz="4"/>
              <w:left w:val="single" w:color="BFC8D6" w:sz="4"/>
              <w:bottom w:val="single" w:color="BFC8D6" w:sz="4"/>
              <w:right w:val="single" w:color="BFC8D6" w:sz="4"/>
            </w:tcBorders>
            <w:shd w:fill="FFF3C4" w:color="auto" w:val="clear"/>
            <w:tcMar>
              <w:top w:type="dxa" w:w="50"/>
              <w:left w:type="dxa" w:w="80"/>
              <w:bottom w:type="dxa" w:w="50"/>
              <w:right w:type="dxa" w:w="80"/>
            </w:tcMar>
            <w:vAlign w:val="center"/>
          </w:tcPr>
          <w:p>
            <w:pPr>
              <w:spacing w:after="0" w:line="250"/>
              <w:jc w:val="center"/>
            </w:pPr>
            <w:r>
              <w:rPr>
                <w:rFonts w:ascii="Calibri" w:cs="Calibri" w:eastAsia="Calibri" w:hAnsi="Calibri"/>
                <w:b/>
                <w:bCs/>
                <w:sz w:val="17"/>
                <w:szCs w:val="17"/>
              </w:rPr>
              <w:t xml:space="preserve">0.869 ± 0.013</w:t>
            </w:r>
          </w:p>
        </w:tc>
        <w:tc>
          <w:tcPr>
            <w:tcW w:type="dxa" w:w="1300"/>
            <w:tcBorders>
              <w:top w:val="single" w:color="BFC8D6" w:sz="4"/>
              <w:left w:val="single" w:color="BFC8D6" w:sz="4"/>
              <w:bottom w:val="single" w:color="BFC8D6" w:sz="4"/>
              <w:right w:val="single" w:color="BFC8D6" w:sz="4"/>
            </w:tcBorders>
            <w:shd w:fill="FFF3C4" w:color="auto" w:val="clear"/>
            <w:tcMar>
              <w:top w:type="dxa" w:w="50"/>
              <w:left w:type="dxa" w:w="80"/>
              <w:bottom w:type="dxa" w:w="50"/>
              <w:right w:type="dxa" w:w="80"/>
            </w:tcMar>
            <w:vAlign w:val="center"/>
          </w:tcPr>
          <w:p>
            <w:pPr>
              <w:spacing w:after="0" w:line="250"/>
              <w:jc w:val="center"/>
            </w:pPr>
            <w:r>
              <w:rPr>
                <w:rFonts w:ascii="Calibri" w:cs="Calibri" w:eastAsia="Calibri" w:hAnsi="Calibri"/>
                <w:b/>
                <w:bCs/>
                <w:sz w:val="17"/>
                <w:szCs w:val="17"/>
              </w:rPr>
              <w:t xml:space="preserve">0.828</w:t>
            </w:r>
          </w:p>
        </w:tc>
        <w:tc>
          <w:tcPr>
            <w:tcW w:type="dxa" w:w="1300"/>
            <w:tcBorders>
              <w:top w:val="single" w:color="BFC8D6" w:sz="4"/>
              <w:left w:val="single" w:color="BFC8D6" w:sz="4"/>
              <w:bottom w:val="single" w:color="BFC8D6" w:sz="4"/>
              <w:right w:val="single" w:color="BFC8D6" w:sz="4"/>
            </w:tcBorders>
            <w:shd w:fill="FFF3C4" w:color="auto" w:val="clear"/>
            <w:tcMar>
              <w:top w:type="dxa" w:w="50"/>
              <w:left w:type="dxa" w:w="80"/>
              <w:bottom w:type="dxa" w:w="50"/>
              <w:right w:type="dxa" w:w="80"/>
            </w:tcMar>
            <w:vAlign w:val="center"/>
          </w:tcPr>
          <w:p>
            <w:pPr>
              <w:spacing w:after="0" w:line="250"/>
              <w:jc w:val="right"/>
            </w:pPr>
            <w:r>
              <w:rPr>
                <w:rFonts w:ascii="Calibri" w:cs="Calibri" w:eastAsia="Calibri" w:hAnsi="Calibri"/>
                <w:b/>
                <w:bCs/>
                <w:sz w:val="17"/>
                <w:szCs w:val="17"/>
              </w:rPr>
              <w:t xml:space="preserve">302,804</w:t>
            </w:r>
          </w:p>
        </w:tc>
        <w:tc>
          <w:tcPr>
            <w:tcW w:type="dxa" w:w="1126"/>
            <w:tcBorders>
              <w:top w:val="single" w:color="BFC8D6" w:sz="4"/>
              <w:left w:val="single" w:color="BFC8D6" w:sz="4"/>
              <w:bottom w:val="single" w:color="BFC8D6" w:sz="4"/>
              <w:right w:val="single" w:color="BFC8D6" w:sz="4"/>
            </w:tcBorders>
            <w:shd w:fill="FFF3C4" w:color="auto" w:val="clear"/>
            <w:tcMar>
              <w:top w:type="dxa" w:w="50"/>
              <w:left w:type="dxa" w:w="80"/>
              <w:bottom w:type="dxa" w:w="50"/>
              <w:right w:type="dxa" w:w="80"/>
            </w:tcMar>
            <w:vAlign w:val="center"/>
          </w:tcPr>
          <w:p>
            <w:pPr>
              <w:spacing w:after="0" w:line="250"/>
              <w:jc w:val="right"/>
            </w:pPr>
            <w:r>
              <w:rPr>
                <w:rFonts w:ascii="Calibri" w:cs="Calibri" w:eastAsia="Calibri" w:hAnsi="Calibri"/>
                <w:b/>
                <w:bCs/>
                <w:sz w:val="17"/>
                <w:szCs w:val="17"/>
              </w:rPr>
              <w:t xml:space="preserve">109.7</w:t>
            </w:r>
          </w:p>
        </w:tc>
      </w:tr>
    </w:tbl>
    <w:p>
      <w:pPr>
        <w:keepNext/>
        <w:spacing w:after="60" w:before="160"/>
        <w:jc w:val="center"/>
      </w:pPr>
      <w:r>
        <w:rPr>
          <w:rFonts w:ascii="Calibri" w:cs="Calibri" w:eastAsia="Calibri" w:hAnsi="Calibri"/>
          <w:b/>
          <w:bCs/>
          <w:color w:val="1F3A5F"/>
          <w:sz w:val="19"/>
          <w:szCs w:val="19"/>
        </w:rPr>
        <w:t xml:space="preserve">Table 16: </w:t>
      </w:r>
      <w:r>
        <w:rPr>
          <w:rFonts w:ascii="Calibri" w:cs="Calibri" w:eastAsia="Calibri" w:hAnsi="Calibri"/>
          <w:color w:val="334155"/>
          <w:sz w:val="19"/>
          <w:szCs w:val="19"/>
        </w:rPr>
        <w:t xml:space="preserve">Paired bootstrap of the CPM difference (95% interval; the interval excluding 0 means the difference is established)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13"/>
        <w:gridCol w:w="3113"/>
      </w:tblGrid>
      <w:tr>
        <w:trPr>
          <w:cantSplit/>
          <w:tblHeader/>
        </w:trPr>
        <w:tc>
          <w:tcPr>
            <w:tcW w:type="dxa" w:w="28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8"/>
                <w:szCs w:val="18"/>
              </w:rPr>
              <w:t xml:space="preserve">Comparison</w:t>
            </w:r>
          </w:p>
        </w:tc>
        <w:tc>
          <w:tcPr>
            <w:tcW w:type="dxa" w:w="3113"/>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8"/>
                <w:szCs w:val="18"/>
              </w:rPr>
              <w:t xml:space="preserve">Validation  ΔCPM [95% CI]</w:t>
            </w:r>
          </w:p>
        </w:tc>
        <w:tc>
          <w:tcPr>
            <w:tcW w:type="dxa" w:w="3113"/>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8"/>
                <w:szCs w:val="18"/>
              </w:rPr>
              <w:t xml:space="preserve">Test  ΔCPM [95% CI]</w:t>
            </w:r>
          </w:p>
        </w:tc>
      </w:tr>
      <w:tr>
        <w:trPr>
          <w:cantSplit/>
        </w:trPr>
        <w:tc>
          <w:tcPr>
            <w:tcW w:type="dxa" w:w="28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3 slices − 1 slice</w:t>
            </w:r>
          </w:p>
        </w:tc>
        <w:tc>
          <w:tcPr>
            <w:tcW w:type="dxa" w:w="3113"/>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+0.090  [+0.034, +0.152]</w:t>
            </w:r>
          </w:p>
        </w:tc>
        <w:tc>
          <w:tcPr>
            <w:tcW w:type="dxa" w:w="3113"/>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+0.140  [+0.076, +0.208]</w:t>
            </w:r>
          </w:p>
        </w:tc>
      </w:tr>
      <w:tr>
        <w:trPr>
          <w:cantSplit/>
        </w:trPr>
        <w:tc>
          <w:tcPr>
            <w:tcW w:type="dxa" w:w="28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5 slices − 1 slice</w:t>
            </w:r>
          </w:p>
        </w:tc>
        <w:tc>
          <w:tcPr>
            <w:tcW w:type="dxa" w:w="3113"/>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+0.179  [+0.117, +0.244]</w:t>
            </w:r>
          </w:p>
        </w:tc>
        <w:tc>
          <w:tcPr>
            <w:tcW w:type="dxa" w:w="3113"/>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+0.204  [+0.140, +0.278]</w:t>
            </w:r>
          </w:p>
        </w:tc>
      </w:tr>
      <w:tr>
        <w:trPr>
          <w:cantSplit/>
        </w:trPr>
        <w:tc>
          <w:tcPr>
            <w:tcW w:type="dxa" w:w="28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5 slices − 3 slices</w:t>
            </w:r>
          </w:p>
        </w:tc>
        <w:tc>
          <w:tcPr>
            <w:tcW w:type="dxa" w:w="3113"/>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+0.089  [+0.045, +0.130]</w:t>
            </w:r>
          </w:p>
        </w:tc>
        <w:tc>
          <w:tcPr>
            <w:tcW w:type="dxa" w:w="3113"/>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+0.065  [+0.020, +0.112]</w:t>
            </w:r>
          </w:p>
        </w:tc>
      </w:tr>
    </w:tbl>
    <w:p>
      <w:pPr>
        <w:keepNext/>
        <w:spacing w:after="40" w:before="120"/>
        <w:jc w:val="center"/>
      </w:pPr>
      <w:r>
        <w:drawing>
          <wp:inline distT="0" distB="0" distL="0" distR="0">
            <wp:extent cx="5715000" cy="1552575"/>
            <wp:effectExtent t="0" r="0" b="0" l="0"/>
            <wp:docPr id="11" name="fig10" descr="CPM by number of input slices on validation (left) and test (middle); dots are individual seeds. Right: paired-bootstrap differences with 95% intervals." title="CPM by number of input slices on validation (left) and tes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1552575"/>
                    </a:xfrm>
                    <a:prstGeom prst="rect">
                      <a:avLst/>
                    </a:prstGeom>
                  </pic:spPr>
                </pic:pic>
              </a:graphicData>
            </a:graphic>
          </wp:inline>
        </w:drawing>
      </w:r>
    </w:p>
    <w:p>
      <w:pPr>
        <w:keepNext w:val="false"/>
        <w:spacing w:after="200" w:before="60"/>
        <w:jc w:val="center"/>
      </w:pPr>
      <w:r>
        <w:rPr>
          <w:rFonts w:ascii="Calibri" w:cs="Calibri" w:eastAsia="Calibri" w:hAnsi="Calibri"/>
          <w:b/>
          <w:bCs/>
          <w:color w:val="1F3A5F"/>
          <w:sz w:val="19"/>
          <w:szCs w:val="19"/>
        </w:rPr>
        <w:t xml:space="preserve">Figure 10: </w:t>
      </w:r>
      <w:r>
        <w:rPr>
          <w:rFonts w:ascii="Calibri" w:cs="Calibri" w:eastAsia="Calibri" w:hAnsi="Calibri"/>
          <w:color w:val="334155"/>
          <w:sz w:val="19"/>
          <w:szCs w:val="19"/>
        </w:rPr>
        <w:t xml:space="preserve">CPM by number of input slices on validation (left) and test (middle); dots are individual seeds. Right: paired-bootstrap differences with 95% intervals.</w:t>
      </w:r>
    </w:p>
    <w:p>
      <w:pPr>
        <w:keepNext/>
        <w:spacing w:after="60" w:before="160"/>
        <w:jc w:val="center"/>
      </w:pPr>
      <w:r>
        <w:rPr>
          <w:rFonts w:ascii="Calibri" w:cs="Calibri" w:eastAsia="Calibri" w:hAnsi="Calibri"/>
          <w:b/>
          <w:bCs/>
          <w:color w:val="1F3A5F"/>
          <w:sz w:val="19"/>
          <w:szCs w:val="19"/>
        </w:rPr>
        <w:t xml:space="preserve">Table 17: </w:t>
      </w:r>
      <w:r>
        <w:rPr>
          <w:rFonts w:ascii="Calibri" w:cs="Calibri" w:eastAsia="Calibri" w:hAnsi="Calibri"/>
          <w:color w:val="334155"/>
          <w:sz w:val="19"/>
          <w:szCs w:val="19"/>
        </w:rPr>
        <w:t xml:space="preserve">Sensitivity at 1 false positive per scan, by nodule size (validation, mean over seeds)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700"/>
        <w:gridCol w:w="1700"/>
        <w:gridCol w:w="1726"/>
      </w:tblGrid>
      <w:tr>
        <w:trPr>
          <w:cantSplit/>
          <w:tblHeader/>
        </w:trPr>
        <w:tc>
          <w:tcPr>
            <w:tcW w:type="dxa" w:w="24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8"/>
                <w:szCs w:val="18"/>
              </w:rPr>
              <w:t xml:space="preserve">Nodule size</w:t>
            </w:r>
          </w:p>
        </w:tc>
        <w:tc>
          <w:tcPr>
            <w:tcW w:type="dxa" w:w="15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8"/>
                <w:szCs w:val="18"/>
              </w:rPr>
              <w:t xml:space="preserve">Nodules</w:t>
            </w:r>
          </w:p>
        </w:tc>
        <w:tc>
          <w:tcPr>
            <w:tcW w:type="dxa" w:w="17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8"/>
                <w:szCs w:val="18"/>
              </w:rPr>
              <w:t xml:space="preserve">1 slice</w:t>
            </w:r>
          </w:p>
        </w:tc>
        <w:tc>
          <w:tcPr>
            <w:tcW w:type="dxa" w:w="17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8"/>
                <w:szCs w:val="18"/>
              </w:rPr>
              <w:t xml:space="preserve">3 slices</w:t>
            </w:r>
          </w:p>
        </w:tc>
        <w:tc>
          <w:tcPr>
            <w:tcW w:type="dxa" w:w="1726"/>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8"/>
                <w:szCs w:val="18"/>
              </w:rPr>
              <w:t xml:space="preserve">5 slices</w:t>
            </w:r>
          </w:p>
        </w:tc>
      </w:tr>
      <w:tr>
        <w:trPr>
          <w:cantSplit/>
        </w:trPr>
        <w:tc>
          <w:tcPr>
            <w:tcW w:type="dxa" w:w="24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&lt;6 mm</w:t>
            </w:r>
          </w:p>
        </w:tc>
        <w:tc>
          <w:tcPr>
            <w:tcW w:type="dxa" w:w="1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45</w:t>
            </w:r>
          </w:p>
        </w:tc>
        <w:tc>
          <w:tcPr>
            <w:tcW w:type="dxa" w:w="17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0.578</w:t>
            </w:r>
          </w:p>
        </w:tc>
        <w:tc>
          <w:tcPr>
            <w:tcW w:type="dxa" w:w="17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0.711</w:t>
            </w:r>
          </w:p>
        </w:tc>
        <w:tc>
          <w:tcPr>
            <w:tcW w:type="dxa" w:w="17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0.844</w:t>
            </w:r>
          </w:p>
        </w:tc>
      </w:tr>
      <w:tr>
        <w:trPr>
          <w:cantSplit/>
        </w:trPr>
        <w:tc>
          <w:tcPr>
            <w:tcW w:type="dxa" w:w="24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6-10 mm</w:t>
            </w:r>
          </w:p>
        </w:tc>
        <w:tc>
          <w:tcPr>
            <w:tcW w:type="dxa" w:w="15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34</w:t>
            </w:r>
          </w:p>
        </w:tc>
        <w:tc>
          <w:tcPr>
            <w:tcW w:type="dxa" w:w="17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0.520</w:t>
            </w:r>
          </w:p>
        </w:tc>
        <w:tc>
          <w:tcPr>
            <w:tcW w:type="dxa" w:w="17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0.618</w:t>
            </w:r>
          </w:p>
        </w:tc>
        <w:tc>
          <w:tcPr>
            <w:tcW w:type="dxa" w:w="17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0.745</w:t>
            </w:r>
          </w:p>
        </w:tc>
      </w:tr>
      <w:tr>
        <w:trPr>
          <w:cantSplit/>
        </w:trPr>
        <w:tc>
          <w:tcPr>
            <w:tcW w:type="dxa" w:w="24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≥10 mm</w:t>
            </w:r>
          </w:p>
        </w:tc>
        <w:tc>
          <w:tcPr>
            <w:tcW w:type="dxa" w:w="1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39</w:t>
            </w:r>
          </w:p>
        </w:tc>
        <w:tc>
          <w:tcPr>
            <w:tcW w:type="dxa" w:w="17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0.846</w:t>
            </w:r>
          </w:p>
        </w:tc>
        <w:tc>
          <w:tcPr>
            <w:tcW w:type="dxa" w:w="17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0.897</w:t>
            </w:r>
          </w:p>
        </w:tc>
        <w:tc>
          <w:tcPr>
            <w:tcW w:type="dxa" w:w="17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0.880</w:t>
            </w:r>
          </w:p>
        </w:tc>
      </w:tr>
    </w:tbl>
    <w:p>
      <w:pPr>
        <w:keepNext/>
        <w:spacing w:after="40" w:before="120"/>
        <w:jc w:val="center"/>
      </w:pPr>
      <w:r>
        <w:drawing>
          <wp:inline distT="0" distB="0" distL="0" distR="0">
            <wp:extent cx="5667375" cy="2057400"/>
            <wp:effectExtent t="0" r="0" b="0" l="0"/>
            <wp:docPr id="12" name="fig11" descr="FROC curves (seed 42) of the 1-, 3- and 5-slice CNNs on validation and test." title="FROC curves (seed 42) of the 1-, 3- and 5-slice CNNs on va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67375" cy="2057400"/>
                    </a:xfrm>
                    <a:prstGeom prst="rect">
                      <a:avLst/>
                    </a:prstGeom>
                  </pic:spPr>
                </pic:pic>
              </a:graphicData>
            </a:graphic>
          </wp:inline>
        </w:drawing>
      </w:r>
    </w:p>
    <w:p>
      <w:pPr>
        <w:keepNext w:val="false"/>
        <w:spacing w:after="200" w:before="60"/>
        <w:jc w:val="center"/>
      </w:pPr>
      <w:r>
        <w:rPr>
          <w:rFonts w:ascii="Calibri" w:cs="Calibri" w:eastAsia="Calibri" w:hAnsi="Calibri"/>
          <w:b/>
          <w:bCs/>
          <w:color w:val="1F3A5F"/>
          <w:sz w:val="19"/>
          <w:szCs w:val="19"/>
        </w:rPr>
        <w:t xml:space="preserve">Figure 11: </w:t>
      </w:r>
      <w:r>
        <w:rPr>
          <w:rFonts w:ascii="Calibri" w:cs="Calibri" w:eastAsia="Calibri" w:hAnsi="Calibri"/>
          <w:color w:val="334155"/>
          <w:sz w:val="19"/>
          <w:szCs w:val="19"/>
        </w:rPr>
        <w:t xml:space="preserve">FROC curves (seed 42) of the 1-, 3- and 5-slice CNNs on validation and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66534" w:sz="24"/>
              <w:bottom w:val="none" w:color="FFFFFF" w:sz="0"/>
              <w:right w:val="none" w:color="FFFFFF" w:sz="0"/>
            </w:tcBorders>
            <w:shd w:fill="F0FDF4" w:color="auto" w:val="clear"/>
            <w:tcMar>
              <w:top w:type="dxa" w:w="100"/>
              <w:left w:type="dxa" w:w="160"/>
              <w:bottom w:type="dxa" w:w="80"/>
              <w:right w:type="dxa" w:w="140"/>
            </w:tcMar>
          </w:tcPr>
          <w:p>
            <w:pPr>
              <w:spacing w:after="60"/>
            </w:pPr>
            <w:r>
              <w:rPr>
                <w:rFonts w:ascii="Calibri" w:cs="Calibri" w:eastAsia="Calibri" w:hAnsi="Calibri"/>
                <w:b/>
                <w:bCs/>
                <w:color w:val="166534"/>
                <w:sz w:val="22"/>
                <w:szCs w:val="22"/>
              </w:rPr>
              <w:t xml:space="preserve">Findings — Gate 2 passed</w:t>
            </w:r>
          </w:p>
          <w:p>
            <w:pPr>
              <w:pStyle w:val="ListParagraph"/>
              <w:numPr>
                <w:ilvl w:val="0"/>
                <w:numId w:val="2"/>
              </w:numPr>
              <w:spacing w:after="50" w:line="262"/>
            </w:pPr>
            <w:r>
              <w:rPr>
                <w:rFonts w:ascii="Calibri" w:cs="Calibri" w:eastAsia="Calibri" w:hAnsi="Calibri"/>
                <w:sz w:val="21"/>
                <w:szCs w:val="21"/>
              </w:rPr>
              <w:t xml:space="preserve">Every 5-slice run beats every 1-slice run. The improvement is monotone (1 &lt; 3 &lt; 5), established by the bootstrap, and confirmed on the test split (+0.20).</w:t>
            </w:r>
          </w:p>
          <w:p>
            <w:pPr>
              <w:pStyle w:val="ListParagraph"/>
              <w:numPr>
                <w:ilvl w:val="0"/>
                <w:numId w:val="2"/>
              </w:numPr>
              <w:spacing w:after="50" w:line="262"/>
            </w:pPr>
            <w:r>
              <w:rPr>
                <w:rFonts w:ascii="Calibri" w:cs="Calibri" w:eastAsia="Calibri" w:hAnsi="Calibri"/>
                <w:sz w:val="21"/>
                <w:szCs w:val="21"/>
              </w:rPr>
              <w:t xml:space="preserve">It is concentrated in </w:t>
            </w:r>
            <w:r>
              <w:rPr>
                <w:rFonts w:ascii="Calibri" w:cs="Calibri" w:eastAsia="Calibri" w:hAnsi="Calibri"/>
                <w:b/>
                <w:bCs/>
                <w:sz w:val="21"/>
                <w:szCs w:val="21"/>
              </w:rPr>
              <w:t xml:space="preserve">small and medium nodules</w:t>
            </w:r>
            <w:r>
              <w:rPr>
                <w:rFonts w:ascii="Calibri" w:cs="Calibri" w:eastAsia="Calibri" w:hAnsi="Calibri"/>
                <w:sz w:val="21"/>
                <w:szCs w:val="21"/>
              </w:rPr>
              <w:t xml:space="preserve"> (&lt;6 mm: 0.58 → 0.84; 6–10 mm: 0.52 → 0.75); large nodules are found equally well by all (≈ 0.85–0.88) — exactly what the Phase 5 analysis predicted.</w:t>
            </w:r>
          </w:p>
          <w:p>
            <w:pPr>
              <w:pStyle w:val="ListParagraph"/>
              <w:numPr>
                <w:ilvl w:val="0"/>
                <w:numId w:val="2"/>
              </w:numPr>
              <w:spacing w:after="50" w:line="262"/>
            </w:pPr>
            <w:r>
              <w:rPr>
                <w:rFonts w:ascii="Calibri" w:cs="Calibri" w:eastAsia="Calibri" w:hAnsi="Calibri"/>
                <w:sz w:val="21"/>
                <w:szCs w:val="21"/>
              </w:rPr>
              <w:t xml:space="preserve">It costs almost nothing: +576 parameters (+0.2%) and +4.5% FLOPs, because only the first convolution grows.</w:t>
            </w:r>
          </w:p>
          <w:p>
            <w:pPr>
              <w:pStyle w:val="ListParagraph"/>
              <w:numPr>
                <w:ilvl w:val="0"/>
                <w:numId w:val="2"/>
              </w:numPr>
              <w:spacing w:after="50" w:line="262"/>
            </w:pPr>
            <w:r>
              <w:rPr>
                <w:rFonts w:ascii="Calibri" w:cs="Calibri" w:eastAsia="Calibri" w:hAnsi="Calibri"/>
                <w:sz w:val="21"/>
                <w:szCs w:val="21"/>
              </w:rPr>
              <w:t xml:space="preserve">Because the trend is still rising at 5 slices, even wider context (7 slices, or a larger spacing between slices) might help; this was not tested (it needs a new patch cache).</w:t>
            </w:r>
          </w:p>
        </w:tc>
      </w:tr>
    </w:tbl>
    <w:p>
      <w:pPr>
        <w:pStyle w:val="Heading2"/>
        <w:keepNext/>
      </w:pPr>
      <w:r>
        <w:rPr>
          <w:rFonts w:ascii="Calibri" w:cs="Calibri" w:eastAsia="Calibri" w:hAnsi="Calibri"/>
        </w:rPr>
        <w:t xml:space="preserve">Phase 7 — Adding a Transformer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cantSplit/>
          <w:tblHeader/>
        </w:trPr>
        <w:tc>
          <w:tcPr>
            <w:tcW w:type="dxa" w:w="13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p>
        </w:tc>
        <w:tc>
          <w:tcPr>
            <w:tcW w:type="dxa" w:w="7726"/>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p>
        </w:tc>
      </w:tr>
      <w:tr>
        <w:trPr>
          <w:cantSplit/>
        </w:trPr>
        <w:tc>
          <w:tcPr>
            <w:tcW w:type="dxa" w:w="13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Goal</w:t>
            </w:r>
          </w:p>
        </w:tc>
        <w:tc>
          <w:tcPr>
            <w:tcW w:type="dxa" w:w="77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Test whether Transformer-based context modelling improves on the 5-slice CNN.</w:t>
            </w:r>
          </w:p>
        </w:tc>
      </w:tr>
      <w:tr>
        <w:trPr>
          <w:cantSplit/>
        </w:trPr>
        <w:tc>
          <w:tcPr>
            <w:tcW w:type="dxa" w:w="13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Input</w:t>
            </w:r>
          </w:p>
        </w:tc>
        <w:tc>
          <w:tcPr>
            <w:tcW w:type="dxa" w:w="77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The 5-slice CNN’s final feature map.</w:t>
            </w:r>
          </w:p>
        </w:tc>
      </w:tr>
      <w:tr>
        <w:trPr>
          <w:cantSplit/>
        </w:trPr>
        <w:tc>
          <w:tcPr>
            <w:tcW w:type="dxa" w:w="13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Output</w:t>
            </w:r>
          </w:p>
        </w:tc>
        <w:tc>
          <w:tcPr>
            <w:tcW w:type="dxa" w:w="77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EXP-003 (CNN + Transformer) and EXP-003c (capacity-matched control), 3 seeds each.</w:t>
            </w:r>
          </w:p>
        </w:tc>
      </w:tr>
      <w:tr>
        <w:trPr>
          <w:cantSplit/>
        </w:trPr>
        <w:tc>
          <w:tcPr>
            <w:tcW w:type="dxa" w:w="13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Result</w:t>
            </w:r>
          </w:p>
        </w:tc>
        <w:tc>
          <w:tcPr>
            <w:tcW w:type="dxa" w:w="77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No measurable gain</w:t>
            </w:r>
            <w:r>
              <w:rPr>
                <w:rFonts w:ascii="Calibri" w:cs="Calibri" w:eastAsia="Calibri" w:hAnsi="Calibri"/>
                <w:sz w:val="18"/>
                <w:szCs w:val="18"/>
              </w:rPr>
              <w:t xml:space="preserve"> (validation 0.774 vs 0.799); the control does equally well.</w:t>
            </w:r>
          </w:p>
        </w:tc>
      </w:tr>
    </w:tbl>
    <w:p>
      <w:pPr>
        <w:spacing w:after="80"/>
      </w:pPr>
    </w:p>
    <w:p>
      <w:pPr>
        <w:pStyle w:val="Heading3"/>
        <w:keepNext/>
      </w:pPr>
      <w:r>
        <w:rPr>
          <w:rFonts w:ascii="Calibri" w:cs="Calibri" w:eastAsia="Calibri" w:hAnsi="Calibri"/>
        </w:rPr>
        <w:t xml:space="preserve">How the Transformer is attached</w:t>
      </w:r>
    </w:p>
    <w:p>
      <w:pPr>
        <w:spacing w:after="120" w:before="0" w:line="276"/>
        <w:jc w:val="left"/>
      </w:pPr>
      <w:r>
        <w:rPr>
          <w:rFonts w:ascii="Calibri" w:cs="Calibri" w:eastAsia="Calibri" w:hAnsi="Calibri"/>
          <w:sz w:val="22"/>
          <w:szCs w:val="22"/>
        </w:rPr>
        <w:t xml:space="preserve">The CNN’s last feature map (128 channels, 4×4 positions) is turned into </w:t>
      </w:r>
      <w:r>
        <w:rPr>
          <w:rFonts w:ascii="Calibri" w:cs="Calibri" w:eastAsia="Calibri" w:hAnsi="Calibri"/>
          <w:b/>
          <w:bCs/>
          <w:sz w:val="22"/>
          <w:szCs w:val="22"/>
        </w:rPr>
        <w:t xml:space="preserve">16 tokens of 128 numbers</w:t>
      </w:r>
      <w:r>
        <w:rPr>
          <w:rFonts w:ascii="Calibri" w:cs="Calibri" w:eastAsia="Calibri" w:hAnsi="Calibri"/>
          <w:sz w:val="22"/>
          <w:szCs w:val="22"/>
        </w:rPr>
        <w:t xml:space="preserve"> (one per position). Learned position embeddings tell the model where each token came from. Two standard pre-norm </w:t>
      </w:r>
      <w:r>
        <w:rPr>
          <w:rFonts w:ascii="Calibri" w:cs="Calibri" w:eastAsia="Calibri" w:hAnsi="Calibri"/>
          <w:b/>
          <w:bCs/>
          <w:sz w:val="22"/>
          <w:szCs w:val="22"/>
        </w:rPr>
        <w:t xml:space="preserve">Transformer encoder layers</w:t>
      </w:r>
      <w:r>
        <w:rPr>
          <w:rFonts w:ascii="Calibri" w:cs="Calibri" w:eastAsia="Calibri" w:hAnsi="Calibri"/>
          <w:sz w:val="22"/>
          <w:szCs w:val="22"/>
        </w:rPr>
        <w:t xml:space="preserve"> (4 attention heads, MLP ratio 2, dropout 0.1) let every token look at every other token. The result is reshaped back to a 4×4 map and the </w:t>
      </w:r>
      <w:r>
        <w:rPr>
          <w:rFonts w:ascii="Calibri" w:cs="Calibri" w:eastAsia="Calibri" w:hAnsi="Calibri"/>
          <w:i/>
          <w:iCs/>
          <w:sz w:val="22"/>
          <w:szCs w:val="22"/>
        </w:rPr>
        <w:t xml:space="preserve">unchanged</w:t>
      </w:r>
      <w:r>
        <w:rPr>
          <w:rFonts w:ascii="Calibri" w:cs="Calibri" w:eastAsia="Calibri" w:hAnsi="Calibri"/>
          <w:sz w:val="22"/>
          <w:szCs w:val="22"/>
        </w:rPr>
        <w:t xml:space="preserve"> detection head is applied. Only the Transformer is added — nothing else differs from the 5-slice CNN (training settings identical).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563EB" w:sz="24"/>
              <w:bottom w:val="none" w:color="FFFFFF" w:sz="0"/>
              <w:right w:val="none" w:color="FFFFFF" w:sz="0"/>
            </w:tcBorders>
            <w:shd w:fill="EFF6FF" w:color="auto" w:val="clear"/>
            <w:tcMar>
              <w:top w:type="dxa" w:w="100"/>
              <w:left w:type="dxa" w:w="160"/>
              <w:bottom w:type="dxa" w:w="80"/>
              <w:right w:type="dxa" w:w="140"/>
            </w:tcMar>
          </w:tcPr>
          <w:p>
            <w:pPr>
              <w:spacing w:after="60"/>
            </w:pPr>
            <w:r>
              <w:rPr>
                <w:rFonts w:ascii="Calibri" w:cs="Calibri" w:eastAsia="Calibri" w:hAnsi="Calibri"/>
                <w:b/>
                <w:bCs/>
                <w:color w:val="2563EB"/>
                <w:sz w:val="22"/>
                <w:szCs w:val="22"/>
              </w:rPr>
              <w:t xml:space="preserve">Why a control was needed</w:t>
            </w:r>
          </w:p>
          <w:p>
            <w:pPr>
              <w:spacing w:after="70" w:line="262"/>
            </w:pPr>
            <w:r>
              <w:rPr>
                <w:rFonts w:ascii="Calibri" w:cs="Calibri" w:eastAsia="Calibri" w:hAnsi="Calibri"/>
                <w:sz w:val="21"/>
                <w:szCs w:val="21"/>
              </w:rPr>
              <w:t xml:space="preserve">The Transformer adds about 267,000 parameters — nearly doubling the model (302,804 → 570,068). If it had helped, we would not know whether the </w:t>
            </w:r>
            <w:r>
              <w:rPr>
                <w:rFonts w:ascii="Calibri" w:cs="Calibri" w:eastAsia="Calibri" w:hAnsi="Calibri"/>
                <w:i/>
                <w:iCs/>
                <w:sz w:val="21"/>
                <w:szCs w:val="21"/>
              </w:rPr>
              <w:t xml:space="preserve">attention mechanism</w:t>
            </w:r>
            <w:r>
              <w:rPr>
                <w:rFonts w:ascii="Calibri" w:cs="Calibri" w:eastAsia="Calibri" w:hAnsi="Calibri"/>
                <w:sz w:val="21"/>
                <w:szCs w:val="21"/>
              </w:rPr>
              <w:t xml:space="preserve"> or simply the </w:t>
            </w:r>
            <w:r>
              <w:rPr>
                <w:rFonts w:ascii="Calibri" w:cs="Calibri" w:eastAsia="Calibri" w:hAnsi="Calibri"/>
                <w:i/>
                <w:iCs/>
                <w:sz w:val="21"/>
                <w:szCs w:val="21"/>
              </w:rPr>
              <w:t xml:space="preserve">extra capacity</w:t>
            </w:r>
            <w:r>
              <w:rPr>
                <w:rFonts w:ascii="Calibri" w:cs="Calibri" w:eastAsia="Calibri" w:hAnsi="Calibri"/>
                <w:sz w:val="21"/>
                <w:szCs w:val="21"/>
              </w:rPr>
              <w:t xml:space="preserve"> was responsible. The </w:t>
            </w:r>
            <w:r>
              <w:rPr>
                <w:rFonts w:ascii="Calibri" w:cs="Calibri" w:eastAsia="Calibri" w:hAnsi="Calibri"/>
                <w:b/>
                <w:bCs/>
                <w:sz w:val="21"/>
                <w:szCs w:val="21"/>
              </w:rPr>
              <w:t xml:space="preserve">control (EXP-003c)</w:t>
            </w:r>
            <w:r>
              <w:rPr>
                <w:rFonts w:ascii="Calibri" w:cs="Calibri" w:eastAsia="Calibri" w:hAnsi="Calibri"/>
                <w:sz w:val="21"/>
                <w:szCs w:val="21"/>
              </w:rPr>
              <w:t xml:space="preserve"> replaces the Transformer by two plain residual 3×3 convolution blocks with a similar parameter count (598,228).</w:t>
            </w:r>
          </w:p>
        </w:tc>
      </w:tr>
    </w:tbl>
    <w:p>
      <w:pPr>
        <w:spacing w:after="60"/>
      </w:pPr>
    </w:p>
    <w:p>
      <w:pPr>
        <w:keepNext/>
        <w:spacing w:after="60" w:before="160"/>
        <w:jc w:val="center"/>
      </w:pPr>
      <w:r>
        <w:rPr>
          <w:rFonts w:ascii="Calibri" w:cs="Calibri" w:eastAsia="Calibri" w:hAnsi="Calibri"/>
          <w:b/>
          <w:bCs/>
          <w:color w:val="1F3A5F"/>
          <w:sz w:val="19"/>
          <w:szCs w:val="19"/>
        </w:rPr>
        <w:t xml:space="preserve">Table 18: </w:t>
      </w:r>
      <w:r>
        <w:rPr>
          <w:rFonts w:ascii="Calibri" w:cs="Calibri" w:eastAsia="Calibri" w:hAnsi="Calibri"/>
          <w:color w:val="334155"/>
          <w:sz w:val="19"/>
          <w:szCs w:val="19"/>
        </w:rPr>
        <w:t xml:space="preserve">Phase 7 results (3 seeds each; mean ± std)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600"/>
        <w:gridCol w:w="1600"/>
        <w:gridCol w:w="1100"/>
        <w:gridCol w:w="900"/>
        <w:gridCol w:w="1526"/>
      </w:tblGrid>
      <w:tr>
        <w:trPr>
          <w:cantSplit/>
          <w:tblHeader/>
        </w:trPr>
        <w:tc>
          <w:tcPr>
            <w:tcW w:type="dxa" w:w="23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7"/>
                <w:szCs w:val="17"/>
              </w:rPr>
              <w:t xml:space="preserve">Model</w:t>
            </w:r>
          </w:p>
        </w:tc>
        <w:tc>
          <w:tcPr>
            <w:tcW w:type="dxa" w:w="16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7"/>
                <w:szCs w:val="17"/>
              </w:rPr>
              <w:t xml:space="preserve">Validation CPM</w:t>
            </w:r>
          </w:p>
        </w:tc>
        <w:tc>
          <w:tcPr>
            <w:tcW w:type="dxa" w:w="16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7"/>
                <w:szCs w:val="17"/>
              </w:rPr>
              <w:t xml:space="preserve">Test CPM</w:t>
            </w:r>
          </w:p>
        </w:tc>
        <w:tc>
          <w:tcPr>
            <w:tcW w:type="dxa" w:w="11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7"/>
                <w:szCs w:val="17"/>
              </w:rPr>
              <w:t xml:space="preserve">Parameters</w:t>
            </w:r>
          </w:p>
        </w:tc>
        <w:tc>
          <w:tcPr>
            <w:tcW w:type="dxa" w:w="9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7"/>
                <w:szCs w:val="17"/>
              </w:rPr>
              <w:t xml:space="preserve">MFLOPs</w:t>
            </w:r>
          </w:p>
        </w:tc>
        <w:tc>
          <w:tcPr>
            <w:tcW w:type="dxa" w:w="1526"/>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7"/>
                <w:szCs w:val="17"/>
              </w:rPr>
              <w:t xml:space="preserve">MPS latency, batch 256 (ms)</w:t>
            </w:r>
          </w:p>
        </w:tc>
      </w:tr>
      <w:tr>
        <w:trPr>
          <w:cantSplit/>
        </w:trPr>
        <w:tc>
          <w:tcPr>
            <w:tcW w:type="dxa" w:w="23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CNN (5 slices)</w:t>
            </w:r>
          </w:p>
        </w:tc>
        <w:tc>
          <w:tcPr>
            <w:tcW w:type="dxa" w:w="16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7"/>
                <w:szCs w:val="17"/>
              </w:rPr>
              <w:t xml:space="preserve">0.799 ± 0.019</w:t>
            </w:r>
          </w:p>
        </w:tc>
        <w:tc>
          <w:tcPr>
            <w:tcW w:type="dxa" w:w="16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7"/>
                <w:szCs w:val="17"/>
              </w:rPr>
              <w:t xml:space="preserve">0.869 ± 0.013</w:t>
            </w:r>
          </w:p>
        </w:tc>
        <w:tc>
          <w:tcPr>
            <w:tcW w:type="dxa" w:w="11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right"/>
            </w:pPr>
            <w:r>
              <w:rPr>
                <w:rFonts w:ascii="Calibri" w:cs="Calibri" w:eastAsia="Calibri" w:hAnsi="Calibri"/>
                <w:sz w:val="17"/>
                <w:szCs w:val="17"/>
              </w:rPr>
              <w:t xml:space="preserve">302,804</w:t>
            </w:r>
          </w:p>
        </w:tc>
        <w:tc>
          <w:tcPr>
            <w:tcW w:type="dxa" w:w="9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right"/>
            </w:pPr>
            <w:r>
              <w:rPr>
                <w:rFonts w:ascii="Calibri" w:cs="Calibri" w:eastAsia="Calibri" w:hAnsi="Calibri"/>
                <w:sz w:val="17"/>
                <w:szCs w:val="17"/>
              </w:rPr>
              <w:t xml:space="preserve">109.7</w:t>
            </w:r>
          </w:p>
        </w:tc>
        <w:tc>
          <w:tcPr>
            <w:tcW w:type="dxa" w:w="15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right"/>
            </w:pPr>
            <w:r>
              <w:rPr>
                <w:rFonts w:ascii="Calibri" w:cs="Calibri" w:eastAsia="Calibri" w:hAnsi="Calibri"/>
                <w:sz w:val="17"/>
                <w:szCs w:val="17"/>
              </w:rPr>
              <w:t xml:space="preserve">25.1</w:t>
            </w:r>
          </w:p>
        </w:tc>
      </w:tr>
      <w:tr>
        <w:trPr>
          <w:cantSplit/>
        </w:trPr>
        <w:tc>
          <w:tcPr>
            <w:tcW w:type="dxa" w:w="23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CNN + Transformer</w:t>
            </w:r>
          </w:p>
        </w:tc>
        <w:tc>
          <w:tcPr>
            <w:tcW w:type="dxa" w:w="16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7"/>
                <w:szCs w:val="17"/>
              </w:rPr>
              <w:t xml:space="preserve">0.774 ± 0.005</w:t>
            </w:r>
          </w:p>
        </w:tc>
        <w:tc>
          <w:tcPr>
            <w:tcW w:type="dxa" w:w="16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7"/>
                <w:szCs w:val="17"/>
              </w:rPr>
              <w:t xml:space="preserve">0.842 ± 0.027</w:t>
            </w:r>
          </w:p>
        </w:tc>
        <w:tc>
          <w:tcPr>
            <w:tcW w:type="dxa" w:w="11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right"/>
            </w:pPr>
            <w:r>
              <w:rPr>
                <w:rFonts w:ascii="Calibri" w:cs="Calibri" w:eastAsia="Calibri" w:hAnsi="Calibri"/>
                <w:sz w:val="17"/>
                <w:szCs w:val="17"/>
              </w:rPr>
              <w:t xml:space="preserve">570,068</w:t>
            </w:r>
          </w:p>
        </w:tc>
        <w:tc>
          <w:tcPr>
            <w:tcW w:type="dxa" w:w="9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right"/>
            </w:pPr>
            <w:r>
              <w:rPr>
                <w:rFonts w:ascii="Calibri" w:cs="Calibri" w:eastAsia="Calibri" w:hAnsi="Calibri"/>
                <w:sz w:val="17"/>
                <w:szCs w:val="17"/>
              </w:rPr>
              <w:t xml:space="preserve">118.4</w:t>
            </w:r>
          </w:p>
        </w:tc>
        <w:tc>
          <w:tcPr>
            <w:tcW w:type="dxa" w:w="15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right"/>
            </w:pPr>
            <w:r>
              <w:rPr>
                <w:rFonts w:ascii="Calibri" w:cs="Calibri" w:eastAsia="Calibri" w:hAnsi="Calibri"/>
                <w:sz w:val="17"/>
                <w:szCs w:val="17"/>
              </w:rPr>
              <w:t xml:space="preserve">31.5</w:t>
            </w:r>
          </w:p>
        </w:tc>
      </w:tr>
      <w:tr>
        <w:trPr>
          <w:cantSplit/>
        </w:trPr>
        <w:tc>
          <w:tcPr>
            <w:tcW w:type="dxa" w:w="23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CNN + extra conv (control)</w:t>
            </w:r>
          </w:p>
        </w:tc>
        <w:tc>
          <w:tcPr>
            <w:tcW w:type="dxa" w:w="16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7"/>
                <w:szCs w:val="17"/>
              </w:rPr>
              <w:t xml:space="preserve">0.791 ± 0.003</w:t>
            </w:r>
          </w:p>
        </w:tc>
        <w:tc>
          <w:tcPr>
            <w:tcW w:type="dxa" w:w="16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7"/>
                <w:szCs w:val="17"/>
              </w:rPr>
              <w:t xml:space="preserve">0.839 ± 0.015</w:t>
            </w:r>
          </w:p>
        </w:tc>
        <w:tc>
          <w:tcPr>
            <w:tcW w:type="dxa" w:w="11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right"/>
            </w:pPr>
            <w:r>
              <w:rPr>
                <w:rFonts w:ascii="Calibri" w:cs="Calibri" w:eastAsia="Calibri" w:hAnsi="Calibri"/>
                <w:sz w:val="17"/>
                <w:szCs w:val="17"/>
              </w:rPr>
              <w:t xml:space="preserve">598,228</w:t>
            </w:r>
          </w:p>
        </w:tc>
        <w:tc>
          <w:tcPr>
            <w:tcW w:type="dxa" w:w="9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right"/>
            </w:pPr>
            <w:r>
              <w:rPr>
                <w:rFonts w:ascii="Calibri" w:cs="Calibri" w:eastAsia="Calibri" w:hAnsi="Calibri"/>
                <w:sz w:val="17"/>
                <w:szCs w:val="17"/>
              </w:rPr>
              <w:t xml:space="preserve">119.2</w:t>
            </w:r>
          </w:p>
        </w:tc>
        <w:tc>
          <w:tcPr>
            <w:tcW w:type="dxa" w:w="15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right"/>
            </w:pPr>
            <w:r>
              <w:rPr>
                <w:rFonts w:ascii="Calibri" w:cs="Calibri" w:eastAsia="Calibri" w:hAnsi="Calibri"/>
                <w:sz w:val="17"/>
                <w:szCs w:val="17"/>
              </w:rPr>
              <w:t xml:space="preserve">27.0</w:t>
            </w:r>
          </w:p>
        </w:tc>
      </w:tr>
    </w:tbl>
    <w:p>
      <w:pPr>
        <w:keepNext/>
        <w:spacing w:after="60" w:before="160"/>
        <w:jc w:val="center"/>
      </w:pPr>
      <w:r>
        <w:rPr>
          <w:rFonts w:ascii="Calibri" w:cs="Calibri" w:eastAsia="Calibri" w:hAnsi="Calibri"/>
          <w:b/>
          <w:bCs/>
          <w:color w:val="1F3A5F"/>
          <w:sz w:val="19"/>
          <w:szCs w:val="19"/>
        </w:rPr>
        <w:t xml:space="preserve">Table 19: </w:t>
      </w:r>
      <w:r>
        <w:rPr>
          <w:rFonts w:ascii="Calibri" w:cs="Calibri" w:eastAsia="Calibri" w:hAnsi="Calibri"/>
          <w:color w:val="334155"/>
          <w:sz w:val="19"/>
          <w:szCs w:val="19"/>
        </w:rPr>
        <w:t xml:space="preserve">Paired bootstrap differences in CPM (95% interval)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13"/>
        <w:gridCol w:w="3113"/>
      </w:tblGrid>
      <w:tr>
        <w:trPr>
          <w:cantSplit/>
          <w:tblHeader/>
        </w:trPr>
        <w:tc>
          <w:tcPr>
            <w:tcW w:type="dxa" w:w="28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8"/>
                <w:szCs w:val="18"/>
              </w:rPr>
              <w:t xml:space="preserve">Comparison</w:t>
            </w:r>
          </w:p>
        </w:tc>
        <w:tc>
          <w:tcPr>
            <w:tcW w:type="dxa" w:w="3113"/>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8"/>
                <w:szCs w:val="18"/>
              </w:rPr>
              <w:t xml:space="preserve">Validation  ΔCPM [95% CI]</w:t>
            </w:r>
          </w:p>
        </w:tc>
        <w:tc>
          <w:tcPr>
            <w:tcW w:type="dxa" w:w="3113"/>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8"/>
                <w:szCs w:val="18"/>
              </w:rPr>
              <w:t xml:space="preserve">Test  ΔCPM [95% CI]</w:t>
            </w:r>
          </w:p>
        </w:tc>
      </w:tr>
      <w:tr>
        <w:trPr>
          <w:cantSplit/>
        </w:trPr>
        <w:tc>
          <w:tcPr>
            <w:tcW w:type="dxa" w:w="28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Transformer − CNN</w:t>
            </w:r>
          </w:p>
        </w:tc>
        <w:tc>
          <w:tcPr>
            <w:tcW w:type="dxa" w:w="3113"/>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-0.024  [-0.061, +0.009]</w:t>
            </w:r>
          </w:p>
        </w:tc>
        <w:tc>
          <w:tcPr>
            <w:tcW w:type="dxa" w:w="3113"/>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-0.025  [-0.059, +0.007]</w:t>
            </w:r>
          </w:p>
        </w:tc>
      </w:tr>
      <w:tr>
        <w:trPr>
          <w:cantSplit/>
        </w:trPr>
        <w:tc>
          <w:tcPr>
            <w:tcW w:type="dxa" w:w="28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Transformer − control</w:t>
            </w:r>
          </w:p>
        </w:tc>
        <w:tc>
          <w:tcPr>
            <w:tcW w:type="dxa" w:w="3113"/>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-0.019  [-0.052, +0.011]</w:t>
            </w:r>
          </w:p>
        </w:tc>
        <w:tc>
          <w:tcPr>
            <w:tcW w:type="dxa" w:w="3113"/>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+0.003  [-0.025, +0.028]</w:t>
            </w:r>
          </w:p>
        </w:tc>
      </w:tr>
      <w:tr>
        <w:trPr>
          <w:cantSplit/>
        </w:trPr>
        <w:tc>
          <w:tcPr>
            <w:tcW w:type="dxa" w:w="28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Control − CNN</w:t>
            </w:r>
          </w:p>
        </w:tc>
        <w:tc>
          <w:tcPr>
            <w:tcW w:type="dxa" w:w="3113"/>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-0.005  [-0.032, +0.019]</w:t>
            </w:r>
          </w:p>
        </w:tc>
        <w:tc>
          <w:tcPr>
            <w:tcW w:type="dxa" w:w="3113"/>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-0.028  [-0.055, -0.002]</w:t>
            </w:r>
          </w:p>
        </w:tc>
      </w:tr>
    </w:tbl>
    <w:p>
      <w:pPr>
        <w:keepNext/>
        <w:spacing w:after="40" w:before="120"/>
        <w:jc w:val="center"/>
      </w:pPr>
      <w:r>
        <w:drawing>
          <wp:inline distT="0" distB="0" distL="0" distR="0">
            <wp:extent cx="5715000" cy="1485900"/>
            <wp:effectExtent t="0" r="0" b="0" l="0"/>
            <wp:docPr id="13" name="fig12" descr="CPM of the CNN, CNN + Transformer and the capacity-matched control (validation, test) and the paired differences." title="CPM of the CNN, CNN + Transformer and the capacity-matched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1485900"/>
                    </a:xfrm>
                    <a:prstGeom prst="rect">
                      <a:avLst/>
                    </a:prstGeom>
                  </pic:spPr>
                </pic:pic>
              </a:graphicData>
            </a:graphic>
          </wp:inline>
        </w:drawing>
      </w:r>
    </w:p>
    <w:p>
      <w:pPr>
        <w:keepNext w:val="false"/>
        <w:spacing w:after="200" w:before="60"/>
        <w:jc w:val="center"/>
      </w:pPr>
      <w:r>
        <w:rPr>
          <w:rFonts w:ascii="Calibri" w:cs="Calibri" w:eastAsia="Calibri" w:hAnsi="Calibri"/>
          <w:b/>
          <w:bCs/>
          <w:color w:val="1F3A5F"/>
          <w:sz w:val="19"/>
          <w:szCs w:val="19"/>
        </w:rPr>
        <w:t xml:space="preserve">Figure 12: </w:t>
      </w:r>
      <w:r>
        <w:rPr>
          <w:rFonts w:ascii="Calibri" w:cs="Calibri" w:eastAsia="Calibri" w:hAnsi="Calibri"/>
          <w:color w:val="334155"/>
          <w:sz w:val="19"/>
          <w:szCs w:val="19"/>
        </w:rPr>
        <w:t xml:space="preserve">CPM of the CNN, CNN + Transformer and the capacity-matched control (validation, test) and the paired differences.</w:t>
      </w:r>
    </w:p>
    <w:p>
      <w:pPr>
        <w:keepNext/>
        <w:spacing w:after="40" w:before="120"/>
        <w:jc w:val="center"/>
      </w:pPr>
      <w:r>
        <w:drawing>
          <wp:inline distT="0" distB="0" distL="0" distR="0">
            <wp:extent cx="5305425" cy="1876425"/>
            <wp:effectExtent t="0" r="0" b="0" l="0"/>
            <wp:docPr id="14" name="fig13" descr="Validation CPM (left) and training loss (right) for all runs. The Transformer starts slowly but catches up by epoch ~5; it ends with the lowest training loss yet no better validation score." title="Validation CPM (left) and training loss (right) for all ru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05425" cy="1876425"/>
                    </a:xfrm>
                    <a:prstGeom prst="rect">
                      <a:avLst/>
                    </a:prstGeom>
                  </pic:spPr>
                </pic:pic>
              </a:graphicData>
            </a:graphic>
          </wp:inline>
        </w:drawing>
      </w:r>
    </w:p>
    <w:p>
      <w:pPr>
        <w:keepNext w:val="false"/>
        <w:spacing w:after="200" w:before="60"/>
        <w:jc w:val="center"/>
      </w:pPr>
      <w:r>
        <w:rPr>
          <w:rFonts w:ascii="Calibri" w:cs="Calibri" w:eastAsia="Calibri" w:hAnsi="Calibri"/>
          <w:b/>
          <w:bCs/>
          <w:color w:val="1F3A5F"/>
          <w:sz w:val="19"/>
          <w:szCs w:val="19"/>
        </w:rPr>
        <w:t xml:space="preserve">Figure 13: </w:t>
      </w:r>
      <w:r>
        <w:rPr>
          <w:rFonts w:ascii="Calibri" w:cs="Calibri" w:eastAsia="Calibri" w:hAnsi="Calibri"/>
          <w:color w:val="334155"/>
          <w:sz w:val="19"/>
          <w:szCs w:val="19"/>
        </w:rPr>
        <w:t xml:space="preserve">Validation CPM (left) and training loss (right) for all runs. The Transformer starts slowly but catches up by epoch ~5; it ends with the lowest training loss yet no better validation score.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9A3412" w:sz="24"/>
              <w:bottom w:val="none" w:color="FFFFFF" w:sz="0"/>
              <w:right w:val="none" w:color="FFFFFF" w:sz="0"/>
            </w:tcBorders>
            <w:shd w:fill="FFF7ED" w:color="auto" w:val="clear"/>
            <w:tcMar>
              <w:top w:type="dxa" w:w="100"/>
              <w:left w:type="dxa" w:w="160"/>
              <w:bottom w:type="dxa" w:w="80"/>
              <w:right w:type="dxa" w:w="140"/>
            </w:tcMar>
          </w:tcPr>
          <w:p>
            <w:pPr>
              <w:spacing w:after="60"/>
            </w:pPr>
            <w:r>
              <w:rPr>
                <w:rFonts w:ascii="Calibri" w:cs="Calibri" w:eastAsia="Calibri" w:hAnsi="Calibri"/>
                <w:b/>
                <w:bCs/>
                <w:color w:val="9A3412"/>
                <w:sz w:val="22"/>
                <w:szCs w:val="22"/>
              </w:rPr>
              <w:t xml:space="preserve">Findings — Gate 3: not shown to be useful</w:t>
            </w:r>
          </w:p>
          <w:p>
            <w:pPr>
              <w:pStyle w:val="ListParagraph"/>
              <w:numPr>
                <w:ilvl w:val="0"/>
                <w:numId w:val="2"/>
              </w:numPr>
              <w:spacing w:after="50" w:line="262"/>
            </w:pPr>
            <w:r>
              <w:rPr>
                <w:rFonts w:ascii="Calibri" w:cs="Calibri" w:eastAsia="Calibri" w:hAnsi="Calibri"/>
                <w:sz w:val="21"/>
                <w:szCs w:val="21"/>
              </w:rPr>
              <w:t xml:space="preserve">The Transformer is </w:t>
            </w:r>
            <w:r>
              <w:rPr>
                <w:rFonts w:ascii="Calibri" w:cs="Calibri" w:eastAsia="Calibri" w:hAnsi="Calibri"/>
                <w:b/>
                <w:bCs/>
                <w:sz w:val="21"/>
                <w:szCs w:val="21"/>
              </w:rPr>
              <w:t xml:space="preserve">not better</w:t>
            </w:r>
            <w:r>
              <w:rPr>
                <w:rFonts w:ascii="Calibri" w:cs="Calibri" w:eastAsia="Calibri" w:hAnsi="Calibri"/>
                <w:sz w:val="21"/>
                <w:szCs w:val="21"/>
              </w:rPr>
              <w:t xml:space="preserve"> than the CNN (Δ = −0.024, interval includes 0) and not better than the control; extra parameters at this size do not help either.</w:t>
            </w:r>
          </w:p>
          <w:p>
            <w:pPr>
              <w:pStyle w:val="ListParagraph"/>
              <w:numPr>
                <w:ilvl w:val="0"/>
                <w:numId w:val="2"/>
              </w:numPr>
              <w:spacing w:after="50" w:line="262"/>
            </w:pPr>
            <w:r>
              <w:rPr>
                <w:rFonts w:ascii="Calibri" w:cs="Calibri" w:eastAsia="Calibri" w:hAnsi="Calibri"/>
                <w:sz w:val="21"/>
                <w:szCs w:val="21"/>
              </w:rPr>
              <w:t xml:space="preserve">It costs +88% parameters and about +25% measured latency for no gain.</w:t>
            </w:r>
          </w:p>
          <w:p>
            <w:pPr>
              <w:pStyle w:val="ListParagraph"/>
              <w:numPr>
                <w:ilvl w:val="0"/>
                <w:numId w:val="2"/>
              </w:numPr>
              <w:spacing w:after="50" w:line="262"/>
            </w:pPr>
            <w:r>
              <w:rPr>
                <w:rFonts w:ascii="Calibri" w:cs="Calibri" w:eastAsia="Calibri" w:hAnsi="Calibri"/>
                <w:i/>
                <w:iCs/>
                <w:sz w:val="21"/>
                <w:szCs w:val="21"/>
              </w:rPr>
              <w:t xml:space="preserve">Why might this be? (hypotheses — not tested):</w:t>
            </w:r>
            <w:r>
              <w:rPr>
                <w:rFonts w:ascii="Calibri" w:cs="Calibri" w:eastAsia="Calibri" w:hAnsi="Calibri"/>
                <w:sz w:val="21"/>
                <w:szCs w:val="21"/>
              </w:rPr>
              <w:t xml:space="preserve"> (1) the CNN’s receptive field (76 px) already covers the whole 64-px patch, leaving little long-range context to add; (2) a 4×4 grid gives only 16 tokens; (3) the task is classifying small centred patches, unlike the full-slice problems where Transformer gains are usually reported; (4) about 1,200 positives is little data for a model with fewer built-in image priors, and a learning rate tuned for the CNN with no warm-up may disadvantage it; (5) part of reported Transformer gains in the literature may be capacity, which the control exposes.</w:t>
            </w:r>
          </w:p>
          <w:p>
            <w:pPr>
              <w:pStyle w:val="ListParagraph"/>
              <w:numPr>
                <w:ilvl w:val="0"/>
                <w:numId w:val="2"/>
              </w:numPr>
              <w:spacing w:after="50" w:line="262"/>
            </w:pPr>
            <w:r>
              <w:rPr>
                <w:rFonts w:ascii="Calibri" w:cs="Calibri" w:eastAsia="Calibri" w:hAnsi="Calibri"/>
                <w:sz w:val="21"/>
                <w:szCs w:val="21"/>
              </w:rPr>
              <w:t xml:space="preserve">Untested variants that could change this: attention on a finer (8×8) feature map from an earlier stage, a lower learning rate with warm-up, longer training.</w:t>
            </w:r>
          </w:p>
        </w:tc>
      </w:tr>
    </w:tbl>
    <w:p>
      <w:pPr>
        <w:pStyle w:val="Heading2"/>
        <w:keepNext/>
      </w:pPr>
      <w:r>
        <w:rPr>
          <w:rFonts w:ascii="Calibri" w:cs="Calibri" w:eastAsia="Calibri" w:hAnsi="Calibri"/>
        </w:rPr>
        <w:t xml:space="preserve">Phase 8 — Attention modules (SE and CBAM)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cantSplit/>
          <w:tblHeader/>
        </w:trPr>
        <w:tc>
          <w:tcPr>
            <w:tcW w:type="dxa" w:w="13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p>
        </w:tc>
        <w:tc>
          <w:tcPr>
            <w:tcW w:type="dxa" w:w="7726"/>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p>
        </w:tc>
      </w:tr>
      <w:tr>
        <w:trPr>
          <w:cantSplit/>
        </w:trPr>
        <w:tc>
          <w:tcPr>
            <w:tcW w:type="dxa" w:w="13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Goal</w:t>
            </w:r>
          </w:p>
        </w:tc>
        <w:tc>
          <w:tcPr>
            <w:tcW w:type="dxa" w:w="77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Test whether lightweight attention improves the 5-slice CNN.</w:t>
            </w:r>
          </w:p>
        </w:tc>
      </w:tr>
      <w:tr>
        <w:trPr>
          <w:cantSplit/>
        </w:trPr>
        <w:tc>
          <w:tcPr>
            <w:tcW w:type="dxa" w:w="13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Input</w:t>
            </w:r>
          </w:p>
        </w:tc>
        <w:tc>
          <w:tcPr>
            <w:tcW w:type="dxa" w:w="77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The 5-slice CNN.</w:t>
            </w:r>
          </w:p>
        </w:tc>
      </w:tr>
      <w:tr>
        <w:trPr>
          <w:cantSplit/>
        </w:trPr>
        <w:tc>
          <w:tcPr>
            <w:tcW w:type="dxa" w:w="13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Output</w:t>
            </w:r>
          </w:p>
        </w:tc>
        <w:tc>
          <w:tcPr>
            <w:tcW w:type="dxa" w:w="77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EXP-004: CNN + SE and CNN + CBAM, 3 seeds each; attention-map analysis; first memory measurements.</w:t>
            </w:r>
          </w:p>
        </w:tc>
      </w:tr>
      <w:tr>
        <w:trPr>
          <w:cantSplit/>
        </w:trPr>
        <w:tc>
          <w:tcPr>
            <w:tcW w:type="dxa" w:w="13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Result</w:t>
            </w:r>
          </w:p>
        </w:tc>
        <w:tc>
          <w:tcPr>
            <w:tcW w:type="dxa" w:w="77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No measurable accuracy gain</w:t>
            </w:r>
            <w:r>
              <w:rPr>
                <w:rFonts w:ascii="Calibri" w:cs="Calibri" w:eastAsia="Calibri" w:hAnsi="Calibri"/>
                <w:sz w:val="18"/>
                <w:szCs w:val="18"/>
              </w:rPr>
              <w:t xml:space="preserve">; CBAM adds up to +89% latency.</w:t>
            </w:r>
          </w:p>
        </w:tc>
      </w:tr>
    </w:tbl>
    <w:p>
      <w:pPr>
        <w:spacing w:after="80"/>
      </w:pPr>
    </w:p>
    <w:p>
      <w:pPr>
        <w:keepNext/>
        <w:spacing w:after="60" w:before="160"/>
        <w:jc w:val="center"/>
      </w:pPr>
      <w:r>
        <w:rPr>
          <w:rFonts w:ascii="Calibri" w:cs="Calibri" w:eastAsia="Calibri" w:hAnsi="Calibri"/>
          <w:b/>
          <w:bCs/>
          <w:color w:val="1F3A5F"/>
          <w:sz w:val="19"/>
          <w:szCs w:val="19"/>
        </w:rPr>
        <w:t xml:space="preserve">Table 20: </w:t>
      </w:r>
      <w:r>
        <w:rPr>
          <w:rFonts w:ascii="Calibri" w:cs="Calibri" w:eastAsia="Calibri" w:hAnsi="Calibri"/>
          <w:color w:val="334155"/>
          <w:sz w:val="19"/>
          <w:szCs w:val="19"/>
        </w:rPr>
        <w:t xml:space="preserve">The two attention types (both inserted after every CNN stage, before pooling)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726"/>
        <w:gridCol w:w="1600"/>
      </w:tblGrid>
      <w:tr>
        <w:trPr>
          <w:cantSplit/>
          <w:tblHeader/>
        </w:trPr>
        <w:tc>
          <w:tcPr>
            <w:tcW w:type="dxa" w:w="27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7"/>
                <w:szCs w:val="17"/>
              </w:rPr>
              <w:t xml:space="preserve">Module</w:t>
            </w:r>
          </w:p>
        </w:tc>
        <w:tc>
          <w:tcPr>
            <w:tcW w:type="dxa" w:w="4726"/>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7"/>
                <w:szCs w:val="17"/>
              </w:rPr>
              <w:t xml:space="preserve">How it works</w:t>
            </w:r>
          </w:p>
        </w:tc>
        <w:tc>
          <w:tcPr>
            <w:tcW w:type="dxa" w:w="16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7"/>
                <w:szCs w:val="17"/>
              </w:rPr>
              <w:t xml:space="preserve">Extra parameters</w:t>
            </w:r>
          </w:p>
        </w:tc>
      </w:tr>
      <w:tr>
        <w:trPr>
          <w:cantSplit/>
        </w:trPr>
        <w:tc>
          <w:tcPr>
            <w:tcW w:type="dxa" w:w="27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SE</w:t>
            </w:r>
            <w:r>
              <w:rPr>
                <w:rFonts w:ascii="Calibri" w:cs="Calibri" w:eastAsia="Calibri" w:hAnsi="Calibri"/>
                <w:sz w:val="17"/>
                <w:szCs w:val="17"/>
              </w:rPr>
              <w:t xml:space="preserve"> (Squeeze-and-Excitation, channel attention)</w:t>
            </w:r>
          </w:p>
        </w:tc>
        <w:tc>
          <w:tcPr>
            <w:tcW w:type="dxa" w:w="47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Average each feature channel over the whole patch, pass the numbers through a small two-layer network, and multiply every channel by a learned 0–1 gate.</w:t>
            </w:r>
          </w:p>
        </w:tc>
        <w:tc>
          <w:tcPr>
            <w:tcW w:type="dxa" w:w="16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+11,180 (+3.7%)</w:t>
            </w:r>
          </w:p>
        </w:tc>
      </w:tr>
      <w:tr>
        <w:trPr>
          <w:cantSplit/>
        </w:trPr>
        <w:tc>
          <w:tcPr>
            <w:tcW w:type="dxa" w:w="27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CBAM</w:t>
            </w:r>
            <w:r>
              <w:rPr>
                <w:rFonts w:ascii="Calibri" w:cs="Calibri" w:eastAsia="Calibri" w:hAnsi="Calibri"/>
                <w:sz w:val="17"/>
                <w:szCs w:val="17"/>
              </w:rPr>
              <w:t xml:space="preserve"> (channel + spatial attention)</w:t>
            </w:r>
          </w:p>
        </w:tc>
        <w:tc>
          <w:tcPr>
            <w:tcW w:type="dxa" w:w="47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A channel gate (from both average- and max-pooled descriptors) followed by a </w:t>
            </w:r>
            <w:r>
              <w:rPr>
                <w:rFonts w:ascii="Calibri" w:cs="Calibri" w:eastAsia="Calibri" w:hAnsi="Calibri"/>
                <w:sz w:val="17"/>
                <w:szCs w:val="17"/>
              </w:rPr>
              <w:t xml:space="preserve">spatial</w:t>
            </w:r>
            <w:r>
              <w:rPr>
                <w:rFonts w:ascii="Calibri" w:cs="Calibri" w:eastAsia="Calibri" w:hAnsi="Calibri"/>
                <w:sz w:val="17"/>
                <w:szCs w:val="17"/>
              </w:rPr>
              <w:t xml:space="preserve"> gate: a 7×7 convolution produces a 0–1 map over positions that multiplies the features.</w:t>
            </w:r>
          </w:p>
        </w:tc>
        <w:tc>
          <w:tcPr>
            <w:tcW w:type="dxa" w:w="16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+11,576 (+3.8%)</w:t>
            </w:r>
          </w:p>
        </w:tc>
      </w:tr>
    </w:tbl>
    <w:p>
      <w:pPr>
        <w:spacing w:after="60"/>
      </w:pPr>
    </w:p>
    <w:p>
      <w:pPr>
        <w:keepNext/>
        <w:spacing w:after="60" w:before="160"/>
        <w:jc w:val="center"/>
      </w:pPr>
      <w:r>
        <w:rPr>
          <w:rFonts w:ascii="Calibri" w:cs="Calibri" w:eastAsia="Calibri" w:hAnsi="Calibri"/>
          <w:b/>
          <w:bCs/>
          <w:color w:val="1F3A5F"/>
          <w:sz w:val="19"/>
          <w:szCs w:val="19"/>
        </w:rPr>
        <w:t xml:space="preserve">Table 21: </w:t>
      </w:r>
      <w:r>
        <w:rPr>
          <w:rFonts w:ascii="Calibri" w:cs="Calibri" w:eastAsia="Calibri" w:hAnsi="Calibri"/>
          <w:color w:val="334155"/>
          <w:sz w:val="19"/>
          <w:szCs w:val="19"/>
        </w:rPr>
        <w:t xml:space="preserve">Phase 8 results (3 seeds each; mean ± std; the Transformer is shown for context)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626"/>
      </w:tblGrid>
      <w:tr>
        <w:trPr>
          <w:cantSplit/>
          <w:tblHeader/>
        </w:trPr>
        <w:tc>
          <w:tcPr>
            <w:tcW w:type="dxa" w:w="30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8"/>
                <w:szCs w:val="18"/>
              </w:rPr>
              <w:t xml:space="preserve">Model</w:t>
            </w:r>
          </w:p>
        </w:tc>
        <w:tc>
          <w:tcPr>
            <w:tcW w:type="dxa" w:w="22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8"/>
                <w:szCs w:val="18"/>
              </w:rPr>
              <w:t xml:space="preserve">Validation CPM</w:t>
            </w:r>
          </w:p>
        </w:tc>
        <w:tc>
          <w:tcPr>
            <w:tcW w:type="dxa" w:w="22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8"/>
                <w:szCs w:val="18"/>
              </w:rPr>
              <w:t xml:space="preserve">Test CPM</w:t>
            </w:r>
          </w:p>
        </w:tc>
        <w:tc>
          <w:tcPr>
            <w:tcW w:type="dxa" w:w="1626"/>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8"/>
                <w:szCs w:val="18"/>
              </w:rPr>
              <w:t xml:space="preserve">Sens. @1 FP (val)</w:t>
            </w:r>
          </w:p>
        </w:tc>
      </w:tr>
      <w:tr>
        <w:trPr>
          <w:cantSplit/>
        </w:trPr>
        <w:tc>
          <w:tcPr>
            <w:tcW w:type="dxa" w:w="30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CNN (5 slices)</w:t>
            </w:r>
          </w:p>
        </w:tc>
        <w:tc>
          <w:tcPr>
            <w:tcW w:type="dxa" w:w="22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0.799 ± 0.019</w:t>
            </w:r>
          </w:p>
        </w:tc>
        <w:tc>
          <w:tcPr>
            <w:tcW w:type="dxa" w:w="22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0.869 ± 0.013</w:t>
            </w:r>
          </w:p>
        </w:tc>
        <w:tc>
          <w:tcPr>
            <w:tcW w:type="dxa" w:w="16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0.828</w:t>
            </w:r>
          </w:p>
        </w:tc>
      </w:tr>
      <w:tr>
        <w:trPr>
          <w:cantSplit/>
        </w:trPr>
        <w:tc>
          <w:tcPr>
            <w:tcW w:type="dxa" w:w="30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CNN + SE</w:t>
            </w:r>
          </w:p>
        </w:tc>
        <w:tc>
          <w:tcPr>
            <w:tcW w:type="dxa" w:w="22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0.785 ± 0.006</w:t>
            </w:r>
          </w:p>
        </w:tc>
        <w:tc>
          <w:tcPr>
            <w:tcW w:type="dxa" w:w="22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0.852 ± 0.019</w:t>
            </w:r>
          </w:p>
        </w:tc>
        <w:tc>
          <w:tcPr>
            <w:tcW w:type="dxa" w:w="16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0.814</w:t>
            </w:r>
          </w:p>
        </w:tc>
      </w:tr>
      <w:tr>
        <w:trPr>
          <w:cantSplit/>
        </w:trPr>
        <w:tc>
          <w:tcPr>
            <w:tcW w:type="dxa" w:w="30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CNN + CBAM</w:t>
            </w:r>
          </w:p>
        </w:tc>
        <w:tc>
          <w:tcPr>
            <w:tcW w:type="dxa" w:w="22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0.800 ± 0.008</w:t>
            </w:r>
          </w:p>
        </w:tc>
        <w:tc>
          <w:tcPr>
            <w:tcW w:type="dxa" w:w="22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0.849 ± 0.005</w:t>
            </w:r>
          </w:p>
        </w:tc>
        <w:tc>
          <w:tcPr>
            <w:tcW w:type="dxa" w:w="16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0.825</w:t>
            </w:r>
          </w:p>
        </w:tc>
      </w:tr>
      <w:tr>
        <w:trPr>
          <w:cantSplit/>
        </w:trPr>
        <w:tc>
          <w:tcPr>
            <w:tcW w:type="dxa" w:w="30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CNN + Transformer</w:t>
            </w:r>
          </w:p>
        </w:tc>
        <w:tc>
          <w:tcPr>
            <w:tcW w:type="dxa" w:w="22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0.774 ± 0.005</w:t>
            </w:r>
          </w:p>
        </w:tc>
        <w:tc>
          <w:tcPr>
            <w:tcW w:type="dxa" w:w="22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0.842 ± 0.027</w:t>
            </w:r>
          </w:p>
        </w:tc>
        <w:tc>
          <w:tcPr>
            <w:tcW w:type="dxa" w:w="16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0.816</w:t>
            </w:r>
          </w:p>
        </w:tc>
      </w:tr>
    </w:tbl>
    <w:p>
      <w:pPr>
        <w:keepNext/>
        <w:spacing w:after="60" w:before="160"/>
        <w:jc w:val="center"/>
      </w:pPr>
      <w:r>
        <w:rPr>
          <w:rFonts w:ascii="Calibri" w:cs="Calibri" w:eastAsia="Calibri" w:hAnsi="Calibri"/>
          <w:b/>
          <w:bCs/>
          <w:color w:val="1F3A5F"/>
          <w:sz w:val="19"/>
          <w:szCs w:val="19"/>
        </w:rPr>
        <w:t xml:space="preserve">Table 22: </w:t>
      </w:r>
      <w:r>
        <w:rPr>
          <w:rFonts w:ascii="Calibri" w:cs="Calibri" w:eastAsia="Calibri" w:hAnsi="Calibri"/>
          <w:color w:val="334155"/>
          <w:sz w:val="19"/>
          <w:szCs w:val="19"/>
        </w:rPr>
        <w:t xml:space="preserve">Paired bootstrap differences in CPM (95% interval)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13"/>
        <w:gridCol w:w="3113"/>
      </w:tblGrid>
      <w:tr>
        <w:trPr>
          <w:cantSplit/>
          <w:tblHeader/>
        </w:trPr>
        <w:tc>
          <w:tcPr>
            <w:tcW w:type="dxa" w:w="28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8"/>
                <w:szCs w:val="18"/>
              </w:rPr>
              <w:t xml:space="preserve">Comparison</w:t>
            </w:r>
          </w:p>
        </w:tc>
        <w:tc>
          <w:tcPr>
            <w:tcW w:type="dxa" w:w="3113"/>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8"/>
                <w:szCs w:val="18"/>
              </w:rPr>
              <w:t xml:space="preserve">Validation  ΔCPM [95% CI]</w:t>
            </w:r>
          </w:p>
        </w:tc>
        <w:tc>
          <w:tcPr>
            <w:tcW w:type="dxa" w:w="3113"/>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8"/>
                <w:szCs w:val="18"/>
              </w:rPr>
              <w:t xml:space="preserve">Test  ΔCPM [95% CI]</w:t>
            </w:r>
          </w:p>
        </w:tc>
      </w:tr>
      <w:tr>
        <w:trPr>
          <w:cantSplit/>
        </w:trPr>
        <w:tc>
          <w:tcPr>
            <w:tcW w:type="dxa" w:w="28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SE − CNN</w:t>
            </w:r>
          </w:p>
        </w:tc>
        <w:tc>
          <w:tcPr>
            <w:tcW w:type="dxa" w:w="3113"/>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-0.014  [-0.035, +0.009]</w:t>
            </w:r>
          </w:p>
        </w:tc>
        <w:tc>
          <w:tcPr>
            <w:tcW w:type="dxa" w:w="3113"/>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-0.014  [-0.041, +0.012]</w:t>
            </w:r>
          </w:p>
        </w:tc>
      </w:tr>
      <w:tr>
        <w:trPr>
          <w:cantSplit/>
        </w:trPr>
        <w:tc>
          <w:tcPr>
            <w:tcW w:type="dxa" w:w="28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CBAM − CNN</w:t>
            </w:r>
          </w:p>
        </w:tc>
        <w:tc>
          <w:tcPr>
            <w:tcW w:type="dxa" w:w="3113"/>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+0.002  [-0.021, +0.029]</w:t>
            </w:r>
          </w:p>
        </w:tc>
        <w:tc>
          <w:tcPr>
            <w:tcW w:type="dxa" w:w="3113"/>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-0.019  [-0.053, +0.014]</w:t>
            </w:r>
          </w:p>
        </w:tc>
      </w:tr>
      <w:tr>
        <w:trPr>
          <w:cantSplit/>
        </w:trPr>
        <w:tc>
          <w:tcPr>
            <w:tcW w:type="dxa" w:w="28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CBAM − SE</w:t>
            </w:r>
          </w:p>
        </w:tc>
        <w:tc>
          <w:tcPr>
            <w:tcW w:type="dxa" w:w="3113"/>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+0.016  [-0.008, +0.038]</w:t>
            </w:r>
          </w:p>
        </w:tc>
        <w:tc>
          <w:tcPr>
            <w:tcW w:type="dxa" w:w="3113"/>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8"/>
                <w:szCs w:val="18"/>
              </w:rPr>
              <w:t xml:space="preserve">-0.005  [-0.029, +0.021]</w:t>
            </w:r>
          </w:p>
        </w:tc>
      </w:tr>
    </w:tbl>
    <w:p>
      <w:pPr>
        <w:keepNext/>
        <w:spacing w:after="40" w:before="120"/>
        <w:jc w:val="center"/>
      </w:pPr>
      <w:r>
        <w:drawing>
          <wp:inline distT="0" distB="0" distL="0" distR="0">
            <wp:extent cx="5715000" cy="1438275"/>
            <wp:effectExtent t="0" r="0" b="0" l="0"/>
            <wp:docPr id="15" name="fig14" descr="CPM of the CNN, +SE, +CBAM and the Transformer reference (validation and test; dots are seeds) and paired differences." title="CPM of the CNN, +SE, +CBAM and the Transformer reference (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1438275"/>
                    </a:xfrm>
                    <a:prstGeom prst="rect">
                      <a:avLst/>
                    </a:prstGeom>
                  </pic:spPr>
                </pic:pic>
              </a:graphicData>
            </a:graphic>
          </wp:inline>
        </w:drawing>
      </w:r>
    </w:p>
    <w:p>
      <w:pPr>
        <w:keepNext w:val="false"/>
        <w:spacing w:after="200" w:before="60"/>
        <w:jc w:val="center"/>
      </w:pPr>
      <w:r>
        <w:rPr>
          <w:rFonts w:ascii="Calibri" w:cs="Calibri" w:eastAsia="Calibri" w:hAnsi="Calibri"/>
          <w:b/>
          <w:bCs/>
          <w:color w:val="1F3A5F"/>
          <w:sz w:val="19"/>
          <w:szCs w:val="19"/>
        </w:rPr>
        <w:t xml:space="preserve">Figure 14: </w:t>
      </w:r>
      <w:r>
        <w:rPr>
          <w:rFonts w:ascii="Calibri" w:cs="Calibri" w:eastAsia="Calibri" w:hAnsi="Calibri"/>
          <w:color w:val="334155"/>
          <w:sz w:val="19"/>
          <w:szCs w:val="19"/>
        </w:rPr>
        <w:t xml:space="preserve">CPM of the CNN, +SE, +CBAM and the Transformer reference (validation and test; dots are seeds) and paired differences.</w:t>
      </w:r>
    </w:p>
    <w:p>
      <w:pPr>
        <w:pStyle w:val="Heading3"/>
        <w:keepNext/>
      </w:pPr>
      <w:r>
        <w:rPr>
          <w:rFonts w:ascii="Calibri" w:cs="Calibri" w:eastAsia="Calibri" w:hAnsi="Calibri"/>
        </w:rPr>
        <w:t xml:space="preserve">The cost of attention (measured on an otherwise idle machine)</w:t>
      </w:r>
    </w:p>
    <w:p>
      <w:pPr>
        <w:keepNext/>
        <w:spacing w:after="60" w:before="160"/>
        <w:jc w:val="center"/>
      </w:pPr>
      <w:r>
        <w:rPr>
          <w:rFonts w:ascii="Calibri" w:cs="Calibri" w:eastAsia="Calibri" w:hAnsi="Calibri"/>
          <w:b/>
          <w:bCs/>
          <w:color w:val="1F3A5F"/>
          <w:sz w:val="19"/>
          <w:szCs w:val="19"/>
        </w:rPr>
        <w:t xml:space="preserve">Table 23: </w:t>
      </w:r>
      <w:r>
        <w:rPr>
          <w:rFonts w:ascii="Calibri" w:cs="Calibri" w:eastAsia="Calibri" w:hAnsi="Calibri"/>
          <w:color w:val="334155"/>
          <w:sz w:val="19"/>
          <w:szCs w:val="19"/>
        </w:rPr>
        <w:t xml:space="preserve">Efficiency of the models (per 64×64×5 patch; latency = median of 3 interleaved rounds)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900"/>
        <w:gridCol w:w="1300"/>
        <w:gridCol w:w="1100"/>
        <w:gridCol w:w="1400"/>
        <w:gridCol w:w="1326"/>
      </w:tblGrid>
      <w:tr>
        <w:trPr>
          <w:cantSplit/>
          <w:tblHeader/>
        </w:trPr>
        <w:tc>
          <w:tcPr>
            <w:tcW w:type="dxa" w:w="19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Model</w:t>
            </w:r>
          </w:p>
        </w:tc>
        <w:tc>
          <w:tcPr>
            <w:tcW w:type="dxa" w:w="11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Parameters</w:t>
            </w:r>
          </w:p>
        </w:tc>
        <w:tc>
          <w:tcPr>
            <w:tcW w:type="dxa" w:w="9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MFLOPs</w:t>
            </w:r>
          </w:p>
        </w:tc>
        <w:tc>
          <w:tcPr>
            <w:tcW w:type="dxa" w:w="13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Activation memory (MB)</w:t>
            </w:r>
          </w:p>
        </w:tc>
        <w:tc>
          <w:tcPr>
            <w:tcW w:type="dxa" w:w="11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CPU, batch 1 (ms)</w:t>
            </w:r>
          </w:p>
        </w:tc>
        <w:tc>
          <w:tcPr>
            <w:tcW w:type="dxa" w:w="14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CPU, batch 256 (ms)</w:t>
            </w:r>
          </w:p>
        </w:tc>
        <w:tc>
          <w:tcPr>
            <w:tcW w:type="dxa" w:w="1326"/>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MPS, batch 256 (ms)</w:t>
            </w:r>
          </w:p>
        </w:tc>
      </w:tr>
      <w:tr>
        <w:trPr>
          <w:cantSplit/>
        </w:trPr>
        <w:tc>
          <w:tcPr>
            <w:tcW w:type="dxa" w:w="19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CNN (5 slices)</w:t>
            </w:r>
          </w:p>
        </w:tc>
        <w:tc>
          <w:tcPr>
            <w:tcW w:type="dxa" w:w="11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right"/>
            </w:pPr>
            <w:r>
              <w:rPr>
                <w:rFonts w:ascii="Calibri" w:cs="Calibri" w:eastAsia="Calibri" w:hAnsi="Calibri"/>
                <w:sz w:val="16"/>
                <w:szCs w:val="16"/>
              </w:rPr>
              <w:t xml:space="preserve">302,804</w:t>
            </w:r>
          </w:p>
        </w:tc>
        <w:tc>
          <w:tcPr>
            <w:tcW w:type="dxa" w:w="9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right"/>
            </w:pPr>
            <w:r>
              <w:rPr>
                <w:rFonts w:ascii="Calibri" w:cs="Calibri" w:eastAsia="Calibri" w:hAnsi="Calibri"/>
                <w:sz w:val="16"/>
                <w:szCs w:val="16"/>
              </w:rPr>
              <w:t xml:space="preserve">109.7</w:t>
            </w:r>
          </w:p>
        </w:tc>
        <w:tc>
          <w:tcPr>
            <w:tcW w:type="dxa" w:w="13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3.07</w:t>
            </w:r>
          </w:p>
        </w:tc>
        <w:tc>
          <w:tcPr>
            <w:tcW w:type="dxa" w:w="11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2.03</w:t>
            </w:r>
          </w:p>
        </w:tc>
        <w:tc>
          <w:tcPr>
            <w:tcW w:type="dxa" w:w="14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166.8</w:t>
            </w:r>
          </w:p>
        </w:tc>
        <w:tc>
          <w:tcPr>
            <w:tcW w:type="dxa" w:w="13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24.5</w:t>
            </w:r>
          </w:p>
        </w:tc>
      </w:tr>
      <w:tr>
        <w:trPr>
          <w:cantSplit/>
        </w:trPr>
        <w:tc>
          <w:tcPr>
            <w:tcW w:type="dxa" w:w="19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CNN + SE</w:t>
            </w:r>
          </w:p>
        </w:tc>
        <w:tc>
          <w:tcPr>
            <w:tcW w:type="dxa" w:w="11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right"/>
            </w:pPr>
            <w:r>
              <w:rPr>
                <w:rFonts w:ascii="Calibri" w:cs="Calibri" w:eastAsia="Calibri" w:hAnsi="Calibri"/>
                <w:sz w:val="16"/>
                <w:szCs w:val="16"/>
              </w:rPr>
              <w:t xml:space="preserve">313,984</w:t>
            </w:r>
          </w:p>
        </w:tc>
        <w:tc>
          <w:tcPr>
            <w:tcW w:type="dxa" w:w="9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right"/>
            </w:pPr>
            <w:r>
              <w:rPr>
                <w:rFonts w:ascii="Calibri" w:cs="Calibri" w:eastAsia="Calibri" w:hAnsi="Calibri"/>
                <w:sz w:val="16"/>
                <w:szCs w:val="16"/>
              </w:rPr>
              <w:t xml:space="preserve">109.7</w:t>
            </w:r>
          </w:p>
        </w:tc>
        <w:tc>
          <w:tcPr>
            <w:tcW w:type="dxa" w:w="13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3.08</w:t>
            </w:r>
          </w:p>
        </w:tc>
        <w:tc>
          <w:tcPr>
            <w:tcW w:type="dxa" w:w="11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2.05</w:t>
            </w:r>
          </w:p>
        </w:tc>
        <w:tc>
          <w:tcPr>
            <w:tcW w:type="dxa" w:w="14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175.5</w:t>
            </w:r>
          </w:p>
        </w:tc>
        <w:tc>
          <w:tcPr>
            <w:tcW w:type="dxa" w:w="13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31.5</w:t>
            </w:r>
          </w:p>
        </w:tc>
      </w:tr>
      <w:tr>
        <w:trPr>
          <w:cantSplit/>
        </w:trPr>
        <w:tc>
          <w:tcPr>
            <w:tcW w:type="dxa" w:w="19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CNN + CBAM</w:t>
            </w:r>
          </w:p>
        </w:tc>
        <w:tc>
          <w:tcPr>
            <w:tcW w:type="dxa" w:w="11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right"/>
            </w:pPr>
            <w:r>
              <w:rPr>
                <w:rFonts w:ascii="Calibri" w:cs="Calibri" w:eastAsia="Calibri" w:hAnsi="Calibri"/>
                <w:sz w:val="16"/>
                <w:szCs w:val="16"/>
              </w:rPr>
              <w:t xml:space="preserve">314,380</w:t>
            </w:r>
          </w:p>
        </w:tc>
        <w:tc>
          <w:tcPr>
            <w:tcW w:type="dxa" w:w="9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right"/>
            </w:pPr>
            <w:r>
              <w:rPr>
                <w:rFonts w:ascii="Calibri" w:cs="Calibri" w:eastAsia="Calibri" w:hAnsi="Calibri"/>
                <w:sz w:val="16"/>
                <w:szCs w:val="16"/>
              </w:rPr>
              <w:t xml:space="preserve">110.8</w:t>
            </w:r>
          </w:p>
        </w:tc>
        <w:tc>
          <w:tcPr>
            <w:tcW w:type="dxa" w:w="13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3.10</w:t>
            </w:r>
          </w:p>
        </w:tc>
        <w:tc>
          <w:tcPr>
            <w:tcW w:type="dxa" w:w="11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2.53</w:t>
            </w:r>
          </w:p>
        </w:tc>
        <w:tc>
          <w:tcPr>
            <w:tcW w:type="dxa" w:w="14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198.1</w:t>
            </w:r>
          </w:p>
        </w:tc>
        <w:tc>
          <w:tcPr>
            <w:tcW w:type="dxa" w:w="13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46.3</w:t>
            </w:r>
          </w:p>
        </w:tc>
      </w:tr>
      <w:tr>
        <w:trPr>
          <w:cantSplit/>
        </w:trPr>
        <w:tc>
          <w:tcPr>
            <w:tcW w:type="dxa" w:w="19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CNN + Transformer</w:t>
            </w:r>
          </w:p>
        </w:tc>
        <w:tc>
          <w:tcPr>
            <w:tcW w:type="dxa" w:w="11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right"/>
            </w:pPr>
            <w:r>
              <w:rPr>
                <w:rFonts w:ascii="Calibri" w:cs="Calibri" w:eastAsia="Calibri" w:hAnsi="Calibri"/>
                <w:sz w:val="16"/>
                <w:szCs w:val="16"/>
              </w:rPr>
              <w:t xml:space="preserve">570,068</w:t>
            </w:r>
          </w:p>
        </w:tc>
        <w:tc>
          <w:tcPr>
            <w:tcW w:type="dxa" w:w="9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right"/>
            </w:pPr>
            <w:r>
              <w:rPr>
                <w:rFonts w:ascii="Calibri" w:cs="Calibri" w:eastAsia="Calibri" w:hAnsi="Calibri"/>
                <w:sz w:val="16"/>
                <w:szCs w:val="16"/>
              </w:rPr>
              <w:t xml:space="preserve">118.4</w:t>
            </w:r>
          </w:p>
        </w:tc>
        <w:tc>
          <w:tcPr>
            <w:tcW w:type="dxa" w:w="13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3.32</w:t>
            </w:r>
          </w:p>
        </w:tc>
        <w:tc>
          <w:tcPr>
            <w:tcW w:type="dxa" w:w="11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2.52</w:t>
            </w:r>
          </w:p>
        </w:tc>
        <w:tc>
          <w:tcPr>
            <w:tcW w:type="dxa" w:w="14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183.1</w:t>
            </w:r>
          </w:p>
        </w:tc>
        <w:tc>
          <w:tcPr>
            <w:tcW w:type="dxa" w:w="13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30.9</w:t>
            </w:r>
          </w:p>
        </w:tc>
      </w:tr>
    </w:tbl>
    <w:p>
      <w:pPr>
        <w:spacing w:after="60"/>
      </w:pPr>
    </w:p>
    <w:p>
      <w:pPr>
        <w:spacing w:after="120" w:before="0" w:line="276"/>
        <w:jc w:val="left"/>
      </w:pPr>
      <w:r>
        <w:rPr>
          <w:rFonts w:ascii="Calibri" w:cs="Calibri" w:eastAsia="Calibri" w:hAnsi="Calibri"/>
          <w:sz w:val="22"/>
          <w:szCs w:val="22"/>
        </w:rPr>
        <w:t xml:space="preserve">FLOPs barely change, yet CBAM nearly </w:t>
      </w:r>
      <w:r>
        <w:rPr>
          <w:rFonts w:ascii="Calibri" w:cs="Calibri" w:eastAsia="Calibri" w:hAnsi="Calibri"/>
          <w:b/>
          <w:bCs/>
          <w:sz w:val="22"/>
          <w:szCs w:val="22"/>
        </w:rPr>
        <w:t xml:space="preserve">doubles GPU latency</w:t>
      </w:r>
      <w:r>
        <w:rPr>
          <w:rFonts w:ascii="Calibri" w:cs="Calibri" w:eastAsia="Calibri" w:hAnsi="Calibri"/>
          <w:sz w:val="22"/>
          <w:szCs w:val="22"/>
        </w:rPr>
        <w:t xml:space="preserve"> (24.5 → 46.3 ms): many tiny pooling and gating operations are slow on the Apple GPU. This is a direct example of </w:t>
      </w:r>
      <w:r>
        <w:rPr>
          <w:rFonts w:ascii="Calibri" w:cs="Calibri" w:eastAsia="Calibri" w:hAnsi="Calibri"/>
          <w:b/>
          <w:bCs/>
          <w:sz w:val="22"/>
          <w:szCs w:val="22"/>
        </w:rPr>
        <w:t xml:space="preserve">FLOPs ≠ latency</w:t>
      </w:r>
      <w:r>
        <w:rPr>
          <w:rFonts w:ascii="Calibri" w:cs="Calibri" w:eastAsia="Calibri" w:hAnsi="Calibri"/>
          <w:sz w:val="22"/>
          <w:szCs w:val="22"/>
        </w:rPr>
        <w:t xml:space="preserve">.</w:t>
      </w:r>
    </w:p>
    <w:p>
      <w:pPr>
        <w:pStyle w:val="Heading3"/>
        <w:keepNext/>
      </w:pPr>
      <w:r>
        <w:rPr>
          <w:rFonts w:ascii="Calibri" w:cs="Calibri" w:eastAsia="Calibri" w:hAnsi="Calibri"/>
        </w:rPr>
        <w:t xml:space="preserve">What does attention attend to?</w:t>
      </w:r>
    </w:p>
    <w:p>
      <w:pPr>
        <w:keepNext/>
        <w:spacing w:after="40" w:before="120"/>
        <w:jc w:val="center"/>
      </w:pPr>
      <w:r>
        <w:drawing>
          <wp:inline distT="0" distB="0" distL="0" distR="0">
            <wp:extent cx="4295775" cy="4295775"/>
            <wp:effectExtent t="0" r="0" b="0" l="0"/>
            <wp:docPr id="16" name="fig15" descr="CBAM spatial-attention maps (stages 1–4, overlaid on the centre slice) for five validation nodules (red box = nodule). Early stages follow tissue density; later stages are nearly saturated." title="CBAM spatial-attention maps (stages 1–4, overlaid on the c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295775" cy="4295775"/>
                    </a:xfrm>
                    <a:prstGeom prst="rect">
                      <a:avLst/>
                    </a:prstGeom>
                  </pic:spPr>
                </pic:pic>
              </a:graphicData>
            </a:graphic>
          </wp:inline>
        </w:drawing>
      </w:r>
    </w:p>
    <w:p>
      <w:pPr>
        <w:keepNext w:val="false"/>
        <w:spacing w:after="200" w:before="60"/>
        <w:jc w:val="center"/>
      </w:pPr>
      <w:r>
        <w:rPr>
          <w:rFonts w:ascii="Calibri" w:cs="Calibri" w:eastAsia="Calibri" w:hAnsi="Calibri"/>
          <w:b/>
          <w:bCs/>
          <w:color w:val="1F3A5F"/>
          <w:sz w:val="19"/>
          <w:szCs w:val="19"/>
        </w:rPr>
        <w:t xml:space="preserve">Figure 15: </w:t>
      </w:r>
      <w:r>
        <w:rPr>
          <w:rFonts w:ascii="Calibri" w:cs="Calibri" w:eastAsia="Calibri" w:hAnsi="Calibri"/>
          <w:color w:val="334155"/>
          <w:sz w:val="19"/>
          <w:szCs w:val="19"/>
        </w:rPr>
        <w:t xml:space="preserve">CBAM spatial-attention maps (stages 1–4, overlaid on the centre slice) for five validation nodules (red box = nodule). Early stages follow tissue density; later stages are nearly saturated.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9A3412" w:sz="24"/>
              <w:bottom w:val="none" w:color="FFFFFF" w:sz="0"/>
              <w:right w:val="none" w:color="FFFFFF" w:sz="0"/>
            </w:tcBorders>
            <w:shd w:fill="FFF7ED" w:color="auto" w:val="clear"/>
            <w:tcMar>
              <w:top w:type="dxa" w:w="100"/>
              <w:left w:type="dxa" w:w="160"/>
              <w:bottom w:type="dxa" w:w="80"/>
              <w:right w:type="dxa" w:w="140"/>
            </w:tcMar>
          </w:tcPr>
          <w:p>
            <w:pPr>
              <w:spacing w:after="60"/>
            </w:pPr>
            <w:r>
              <w:rPr>
                <w:rFonts w:ascii="Calibri" w:cs="Calibri" w:eastAsia="Calibri" w:hAnsi="Calibri"/>
                <w:b/>
                <w:bCs/>
                <w:color w:val="9A3412"/>
                <w:sz w:val="22"/>
                <w:szCs w:val="22"/>
              </w:rPr>
              <w:t xml:space="preserve">Findings — Gate 4: no measurable value in this configuration</w:t>
            </w:r>
          </w:p>
          <w:p>
            <w:pPr>
              <w:pStyle w:val="ListParagraph"/>
              <w:numPr>
                <w:ilvl w:val="0"/>
                <w:numId w:val="2"/>
              </w:numPr>
              <w:spacing w:after="50" w:line="262"/>
            </w:pPr>
            <w:r>
              <w:rPr>
                <w:rFonts w:ascii="Calibri" w:cs="Calibri" w:eastAsia="Calibri" w:hAnsi="Calibri"/>
                <w:sz w:val="21"/>
                <w:szCs w:val="21"/>
              </w:rPr>
              <w:t xml:space="preserve">Neither SE (−0.014, interval −0.035 … +0.009) nor CBAM (+0.002, interval −0.021 … +0.029) is distinguishable from the plain CNN on validation; on test both are slightly lower.</w:t>
            </w:r>
          </w:p>
          <w:p>
            <w:pPr>
              <w:pStyle w:val="ListParagraph"/>
              <w:numPr>
                <w:ilvl w:val="0"/>
                <w:numId w:val="2"/>
              </w:numPr>
              <w:spacing w:after="50" w:line="262"/>
            </w:pPr>
            <w:r>
              <w:rPr>
                <w:rFonts w:ascii="Calibri" w:cs="Calibri" w:eastAsia="Calibri" w:hAnsi="Calibri"/>
                <w:sz w:val="21"/>
                <w:szCs w:val="21"/>
              </w:rPr>
              <w:t xml:space="preserve">The spatial attention mostly follows </w:t>
            </w:r>
            <w:r>
              <w:rPr>
                <w:rFonts w:ascii="Calibri" w:cs="Calibri" w:eastAsia="Calibri" w:hAnsi="Calibri"/>
                <w:b/>
                <w:bCs/>
                <w:sz w:val="21"/>
                <w:szCs w:val="21"/>
              </w:rPr>
              <w:t xml:space="preserve">tissue density</w:t>
            </w:r>
            <w:r>
              <w:rPr>
                <w:rFonts w:ascii="Calibri" w:cs="Calibri" w:eastAsia="Calibri" w:hAnsi="Calibri"/>
                <w:sz w:val="21"/>
                <w:szCs w:val="21"/>
              </w:rPr>
              <w:t xml:space="preserve"> (chest wall and mediastinum light up as much as the nodule); deeper stages are almost saturated with only 8–11% more weight inside the nodule box. Channel gates differ between nodules and non-nodules mainly at the deepest stage. This is descriptive evidence, not proof of mechanism.</w:t>
            </w:r>
          </w:p>
          <w:p>
            <w:pPr>
              <w:pStyle w:val="ListParagraph"/>
              <w:numPr>
                <w:ilvl w:val="0"/>
                <w:numId w:val="2"/>
              </w:numPr>
              <w:spacing w:after="50" w:line="262"/>
            </w:pPr>
            <w:r>
              <w:rPr>
                <w:rFonts w:ascii="Calibri" w:cs="Calibri" w:eastAsia="Calibri" w:hAnsi="Calibri"/>
                <w:sz w:val="21"/>
                <w:szCs w:val="21"/>
              </w:rPr>
              <w:t xml:space="preserve">The plain CNN already captures what these gates could add; the cost is parameters and, for CBAM, latency.</w:t>
            </w:r>
          </w:p>
        </w:tc>
      </w:tr>
    </w:tbl>
    <w:p>
      <w:pPr>
        <w:pStyle w:val="Heading2"/>
        <w:keepNext/>
      </w:pPr>
      <w:r>
        <w:rPr>
          <w:rFonts w:ascii="Calibri" w:cs="Calibri" w:eastAsia="Calibri" w:hAnsi="Calibri"/>
        </w:rPr>
        <w:t xml:space="preserve">Phase 9 — Progressive pruning of every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cantSplit/>
          <w:tblHeader/>
        </w:trPr>
        <w:tc>
          <w:tcPr>
            <w:tcW w:type="dxa" w:w="13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p>
        </w:tc>
        <w:tc>
          <w:tcPr>
            <w:tcW w:type="dxa" w:w="7726"/>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p>
        </w:tc>
      </w:tr>
      <w:tr>
        <w:trPr>
          <w:cantSplit/>
        </w:trPr>
        <w:tc>
          <w:tcPr>
            <w:tcW w:type="dxa" w:w="13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Goal</w:t>
            </w:r>
          </w:p>
        </w:tc>
        <w:tc>
          <w:tcPr>
            <w:tcW w:type="dxa" w:w="77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Study whether the models can be made smaller and faster without losing accuracy — separately for each of the five variants — and check whether “fewer weights” really means “faster”.</w:t>
            </w:r>
          </w:p>
        </w:tc>
      </w:tr>
      <w:tr>
        <w:trPr>
          <w:cantSplit/>
        </w:trPr>
        <w:tc>
          <w:tcPr>
            <w:tcW w:type="dxa" w:w="13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Input</w:t>
            </w:r>
          </w:p>
        </w:tc>
        <w:tc>
          <w:tcPr>
            <w:tcW w:type="dxa" w:w="77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The trained seed-42 checkpoint of each model (CNN, +SE, +CBAM, +Transformer, +extra-conv control).</w:t>
            </w:r>
          </w:p>
        </w:tc>
      </w:tr>
      <w:tr>
        <w:trPr>
          <w:cantSplit/>
        </w:trPr>
        <w:tc>
          <w:tcPr>
            <w:tcW w:type="dxa" w:w="13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Output</w:t>
            </w:r>
          </w:p>
        </w:tc>
        <w:tc>
          <w:tcPr>
            <w:tcW w:type="dxa" w:w="77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EXP-005: 11 pruning runs (5 models × 2 methods + a no-pruning control), 55 pruned-and-fine-tuned networks, measured latency of each.</w:t>
            </w:r>
          </w:p>
        </w:tc>
      </w:tr>
      <w:tr>
        <w:trPr>
          <w:cantSplit/>
        </w:trPr>
        <w:tc>
          <w:tcPr>
            <w:tcW w:type="dxa" w:w="13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Result</w:t>
            </w:r>
          </w:p>
        </w:tc>
        <w:tc>
          <w:tcPr>
            <w:tcW w:type="dxa" w:w="77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8"/>
                <w:szCs w:val="18"/>
              </w:rPr>
              <w:t xml:space="preserve">Unstructured pruning keeps accuracy to ~85% sparsity but gives no speed-up; structured pruning gives real speed-ups at a larger accuracy cost.</w:t>
            </w:r>
          </w:p>
        </w:tc>
      </w:tr>
    </w:tbl>
    <w:p>
      <w:pPr>
        <w:spacing w:after="80"/>
      </w:pPr>
    </w:p>
    <w:p>
      <w:pPr>
        <w:pStyle w:val="Heading3"/>
        <w:keepNext/>
      </w:pPr>
      <w:r>
        <w:rPr>
          <w:rFonts w:ascii="Calibri" w:cs="Calibri" w:eastAsia="Calibri" w:hAnsi="Calibri"/>
        </w:rPr>
        <w:t xml:space="preserve">The two pruning methods</w:t>
      </w:r>
    </w:p>
    <w:p>
      <w:pPr>
        <w:keepNext/>
        <w:spacing w:after="60" w:before="160"/>
        <w:jc w:val="center"/>
      </w:pPr>
      <w:r>
        <w:rPr>
          <w:rFonts w:ascii="Calibri" w:cs="Calibri" w:eastAsia="Calibri" w:hAnsi="Calibri"/>
          <w:b/>
          <w:bCs/>
          <w:color w:val="1F3A5F"/>
          <w:sz w:val="19"/>
          <w:szCs w:val="19"/>
        </w:rPr>
        <w:t xml:space="preserve">Table 24: </w:t>
      </w:r>
      <w:r>
        <w:rPr>
          <w:rFonts w:ascii="Calibri" w:cs="Calibri" w:eastAsia="Calibri" w:hAnsi="Calibri"/>
          <w:color w:val="334155"/>
          <w:sz w:val="19"/>
          <w:szCs w:val="19"/>
        </w:rPr>
        <w:t xml:space="preserve">Unstructured versus structured pruning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550"/>
        <w:gridCol w:w="3576"/>
      </w:tblGrid>
      <w:tr>
        <w:trPr>
          <w:cantSplit/>
          <w:tblHeader/>
        </w:trPr>
        <w:tc>
          <w:tcPr>
            <w:tcW w:type="dxa" w:w="19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p>
        </w:tc>
        <w:tc>
          <w:tcPr>
            <w:tcW w:type="dxa" w:w="355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Unstructured (weight) pruning</w:t>
            </w:r>
          </w:p>
        </w:tc>
        <w:tc>
          <w:tcPr>
            <w:tcW w:type="dxa" w:w="3576"/>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Structured (channel) pruning</w:t>
            </w:r>
          </w:p>
        </w:tc>
      </w:tr>
      <w:tr>
        <w:trPr>
          <w:cantSplit/>
        </w:trPr>
        <w:tc>
          <w:tcPr>
            <w:tcW w:type="dxa" w:w="19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bCs/>
                <w:sz w:val="16"/>
                <w:szCs w:val="16"/>
              </w:rPr>
              <w:t xml:space="preserve">What is removed</w:t>
            </w:r>
          </w:p>
        </w:tc>
        <w:tc>
          <w:tcPr>
            <w:tcW w:type="dxa" w:w="35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Individual weights with the smallest magnitude, chosen with one </w:t>
            </w:r>
            <w:r>
              <w:rPr>
                <w:rFonts w:ascii="Calibri" w:cs="Calibri" w:eastAsia="Calibri" w:hAnsi="Calibri"/>
                <w:sz w:val="16"/>
                <w:szCs w:val="16"/>
              </w:rPr>
              <w:t xml:space="preserve">global</w:t>
            </w:r>
            <w:r>
              <w:rPr>
                <w:rFonts w:ascii="Calibri" w:cs="Calibri" w:eastAsia="Calibri" w:hAnsi="Calibri"/>
                <w:sz w:val="16"/>
                <w:szCs w:val="16"/>
              </w:rPr>
              <w:t xml:space="preserve"> threshold across all convolution/linear layers; a mask keeps them at zero.</w:t>
            </w:r>
          </w:p>
        </w:tc>
        <w:tc>
          <w:tcPr>
            <w:tcW w:type="dxa" w:w="357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Whole convolution </w:t>
            </w:r>
            <w:r>
              <w:rPr>
                <w:rFonts w:ascii="Calibri" w:cs="Calibri" w:eastAsia="Calibri" w:hAnsi="Calibri"/>
                <w:sz w:val="16"/>
                <w:szCs w:val="16"/>
              </w:rPr>
              <w:t xml:space="preserve">channels</w:t>
            </w:r>
            <w:r>
              <w:rPr>
                <w:rFonts w:ascii="Calibri" w:cs="Calibri" w:eastAsia="Calibri" w:hAnsi="Calibri"/>
                <w:sz w:val="16"/>
                <w:szCs w:val="16"/>
              </w:rPr>
              <w:t xml:space="preserve">, ranked by importance (filter L1 norm × batch-norm scale); the network is then </w:t>
            </w:r>
            <w:r>
              <w:rPr>
                <w:rFonts w:ascii="Calibri" w:cs="Calibri" w:eastAsia="Calibri" w:hAnsi="Calibri"/>
                <w:sz w:val="16"/>
                <w:szCs w:val="16"/>
              </w:rPr>
              <w:t xml:space="preserve">physically rebuilt smaller</w:t>
            </w:r>
            <w:r>
              <w:rPr>
                <w:rFonts w:ascii="Calibri" w:cs="Calibri" w:eastAsia="Calibri" w:hAnsi="Calibri"/>
                <w:sz w:val="16"/>
                <w:szCs w:val="16"/>
              </w:rPr>
              <w:t xml:space="preserve">.</w:t>
            </w:r>
          </w:p>
        </w:tc>
      </w:tr>
      <w:tr>
        <w:trPr>
          <w:cantSplit/>
        </w:trPr>
        <w:tc>
          <w:tcPr>
            <w:tcW w:type="dxa" w:w="19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bCs/>
                <w:sz w:val="16"/>
                <w:szCs w:val="16"/>
              </w:rPr>
              <w:t xml:space="preserve">Levels (progressive, cumulative)</w:t>
            </w:r>
          </w:p>
        </w:tc>
        <w:tc>
          <w:tcPr>
            <w:tcW w:type="dxa" w:w="35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Sparsity 30 / 50 / 70 / 85 / 95%</w:t>
            </w:r>
          </w:p>
        </w:tc>
        <w:tc>
          <w:tcPr>
            <w:tcW w:type="dxa" w:w="357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Channels removed 20 / 40 / 55 / 70 / 80% (≈ 27 / 50 / 65 / 78 / 85% fewer parameters in the CNN)</w:t>
            </w:r>
          </w:p>
        </w:tc>
      </w:tr>
      <w:tr>
        <w:trPr>
          <w:cantSplit/>
        </w:trPr>
        <w:tc>
          <w:tcPr>
            <w:tcW w:type="dxa" w:w="19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bCs/>
                <w:sz w:val="16"/>
                <w:szCs w:val="16"/>
              </w:rPr>
              <w:t xml:space="preserve">Network shape afterwards</w:t>
            </w:r>
          </w:p>
        </w:tc>
        <w:tc>
          <w:tcPr>
            <w:tcW w:type="dxa" w:w="35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Unchanged (most weights are zero)</w:t>
            </w:r>
          </w:p>
        </w:tc>
        <w:tc>
          <w:tcPr>
            <w:tcW w:type="dxa" w:w="357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Genuinely smaller and cheaper</w:t>
            </w:r>
          </w:p>
        </w:tc>
      </w:tr>
      <w:tr>
        <w:trPr>
          <w:cantSplit/>
        </w:trPr>
        <w:tc>
          <w:tcPr>
            <w:tcW w:type="dxa" w:w="19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bCs/>
                <w:sz w:val="16"/>
                <w:szCs w:val="16"/>
              </w:rPr>
              <w:t xml:space="preserve">Expected hardware effect</w:t>
            </w:r>
          </w:p>
        </w:tc>
        <w:tc>
          <w:tcPr>
            <w:tcW w:type="dxa" w:w="35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None on dense kernels (needs sparse kernels to help)</w:t>
            </w:r>
          </w:p>
        </w:tc>
        <w:tc>
          <w:tcPr>
            <w:tcW w:type="dxa" w:w="357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Fewer operations → faster</w:t>
            </w:r>
          </w:p>
        </w:tc>
      </w:tr>
      <w:tr>
        <w:trPr>
          <w:cantSplit/>
        </w:trPr>
        <w:tc>
          <w:tcPr>
            <w:tcW w:type="dxa" w:w="19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bCs/>
                <w:sz w:val="16"/>
                <w:szCs w:val="16"/>
              </w:rPr>
              <w:t xml:space="preserve">Not pruned</w:t>
            </w:r>
          </w:p>
        </w:tc>
        <w:tc>
          <w:tcPr>
            <w:tcW w:type="dxa" w:w="35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Final output layers, biases, batch-norm</w:t>
            </w:r>
          </w:p>
        </w:tc>
        <w:tc>
          <w:tcPr>
            <w:tcW w:type="dxa" w:w="357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The last CNN stage, the Transformer / extra-conv module, the head (so these two models cannot shrink as far)</w:t>
            </w:r>
          </w:p>
        </w:tc>
      </w:tr>
    </w:tbl>
    <w:p>
      <w:pPr>
        <w:keepNext/>
        <w:spacing w:after="40" w:before="120"/>
        <w:jc w:val="center"/>
      </w:pPr>
      <w:r>
        <w:drawing>
          <wp:inline distT="0" distB="0" distL="0" distR="0">
            <wp:extent cx="5486400" cy="1600200"/>
            <wp:effectExtent t="0" r="0" b="0" l="0"/>
            <wp:docPr id="17" name="fig16" descr="The progressive pruning cycle from the project report: prune low-importance parts, recover by fine-tuning, evaluate, and repeat for further levels." title="The progressive pruning cycle from the project report: pr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86400" cy="1600200"/>
                    </a:xfrm>
                    <a:prstGeom prst="rect">
                      <a:avLst/>
                    </a:prstGeom>
                  </pic:spPr>
                </pic:pic>
              </a:graphicData>
            </a:graphic>
          </wp:inline>
        </w:drawing>
      </w:r>
    </w:p>
    <w:p>
      <w:pPr>
        <w:keepNext w:val="false"/>
        <w:spacing w:after="200" w:before="60"/>
        <w:jc w:val="center"/>
      </w:pPr>
      <w:r>
        <w:rPr>
          <w:rFonts w:ascii="Calibri" w:cs="Calibri" w:eastAsia="Calibri" w:hAnsi="Calibri"/>
          <w:b/>
          <w:bCs/>
          <w:color w:val="1F3A5F"/>
          <w:sz w:val="19"/>
          <w:szCs w:val="19"/>
        </w:rPr>
        <w:t xml:space="preserve">Figure 16: </w:t>
      </w:r>
      <w:r>
        <w:rPr>
          <w:rFonts w:ascii="Calibri" w:cs="Calibri" w:eastAsia="Calibri" w:hAnsi="Calibri"/>
          <w:color w:val="334155"/>
          <w:sz w:val="19"/>
          <w:szCs w:val="19"/>
        </w:rPr>
        <w:t xml:space="preserve">The progressive pruning cycle from the project report: prune low-importance parts, recover by fine-tuning, evaluate, and repeat for further levels.</w:t>
      </w:r>
    </w:p>
    <w:p>
      <w:pPr>
        <w:pStyle w:val="Heading3"/>
        <w:keepNext/>
      </w:pPr>
      <w:r>
        <w:rPr>
          <w:rFonts w:ascii="Calibri" w:cs="Calibri" w:eastAsia="Calibri" w:hAnsi="Calibri"/>
        </w:rPr>
        <w:t xml:space="preserve">Protocol (fixed before any result was seen)</w:t>
      </w:r>
    </w:p>
    <w:p>
      <w:pPr>
        <w:pStyle w:val="ListParagraph"/>
        <w:numPr>
          <w:ilvl w:val="0"/>
          <w:numId w:val="2"/>
        </w:numPr>
        <w:spacing w:after="70" w:line="270"/>
      </w:pPr>
      <w:r>
        <w:rPr>
          <w:rFonts w:ascii="Calibri" w:cs="Calibri" w:eastAsia="Calibri" w:hAnsi="Calibri"/>
          <w:b/>
          <w:bCs/>
          <w:sz w:val="22"/>
          <w:szCs w:val="22"/>
        </w:rPr>
        <w:t xml:space="preserve">Per level:</w:t>
      </w:r>
      <w:r>
        <w:rPr>
          <w:rFonts w:ascii="Calibri" w:cs="Calibri" w:eastAsia="Calibri" w:hAnsi="Calibri"/>
          <w:sz w:val="22"/>
          <w:szCs w:val="22"/>
        </w:rPr>
        <w:t xml:space="preserve"> prune → fine-tune for 4 epochs (AdamW, learning rate 3e-4, cosine; the best-validation epoch is kept) → evaluate on validation and test. Each level starts from the previous one, which makes it </w:t>
      </w:r>
      <w:r>
        <w:rPr>
          <w:rFonts w:ascii="Calibri" w:cs="Calibri" w:eastAsia="Calibri" w:hAnsi="Calibri"/>
          <w:i/>
          <w:iCs/>
          <w:sz w:val="22"/>
          <w:szCs w:val="22"/>
        </w:rPr>
        <w:t xml:space="preserve">progressive</w:t>
      </w:r>
      <w:r>
        <w:rPr>
          <w:rFonts w:ascii="Calibri" w:cs="Calibri" w:eastAsia="Calibri" w:hAnsi="Calibri"/>
          <w:sz w:val="22"/>
          <w:szCs w:val="22"/>
        </w:rPr>
        <w:t xml:space="preserve">. The same settings are used for every model and method.</w:t>
      </w:r>
    </w:p>
    <w:p>
      <w:pPr>
        <w:pStyle w:val="ListParagraph"/>
        <w:numPr>
          <w:ilvl w:val="0"/>
          <w:numId w:val="2"/>
        </w:numPr>
        <w:spacing w:after="70" w:line="270"/>
      </w:pPr>
      <w:r>
        <w:rPr>
          <w:rFonts w:ascii="Calibri" w:cs="Calibri" w:eastAsia="Calibri" w:hAnsi="Calibri"/>
          <w:b/>
          <w:bCs/>
          <w:sz w:val="22"/>
          <w:szCs w:val="22"/>
        </w:rPr>
        <w:t xml:space="preserve">Control:</w:t>
      </w:r>
      <w:r>
        <w:rPr>
          <w:rFonts w:ascii="Calibri" w:cs="Calibri" w:eastAsia="Calibri" w:hAnsi="Calibri"/>
          <w:sz w:val="22"/>
          <w:szCs w:val="22"/>
        </w:rPr>
        <w:t xml:space="preserve"> the plain CNN is also fine-tuned for the same 5 × 4 epochs with </w:t>
      </w:r>
      <w:r>
        <w:rPr>
          <w:rFonts w:ascii="Calibri" w:cs="Calibri" w:eastAsia="Calibri" w:hAnsi="Calibri"/>
          <w:b/>
          <w:bCs/>
          <w:sz w:val="22"/>
          <w:szCs w:val="22"/>
        </w:rPr>
        <w:t xml:space="preserve">no pruning</w:t>
      </w:r>
      <w:r>
        <w:rPr>
          <w:rFonts w:ascii="Calibri" w:cs="Calibri" w:eastAsia="Calibri" w:hAnsi="Calibri"/>
          <w:sz w:val="22"/>
          <w:szCs w:val="22"/>
        </w:rPr>
        <w:t xml:space="preserve">, to separate the effect of pruning from the effect of extra training.</w:t>
      </w:r>
    </w:p>
    <w:p>
      <w:pPr>
        <w:pStyle w:val="ListParagraph"/>
        <w:numPr>
          <w:ilvl w:val="0"/>
          <w:numId w:val="2"/>
        </w:numPr>
        <w:spacing w:after="70" w:line="270"/>
      </w:pPr>
      <w:r>
        <w:rPr>
          <w:rFonts w:ascii="Calibri" w:cs="Calibri" w:eastAsia="Calibri" w:hAnsi="Calibri"/>
          <w:b/>
          <w:bCs/>
          <w:sz w:val="22"/>
          <w:szCs w:val="22"/>
        </w:rPr>
        <w:t xml:space="preserve">Selection rule (written before the results):</w:t>
      </w:r>
      <w:r>
        <w:rPr>
          <w:rFonts w:ascii="Calibri" w:cs="Calibri" w:eastAsia="Calibri" w:hAnsi="Calibri"/>
          <w:sz w:val="22"/>
          <w:szCs w:val="22"/>
        </w:rPr>
        <w:t xml:space="preserve"> the final model for a method is the </w:t>
      </w:r>
      <w:r>
        <w:rPr>
          <w:rFonts w:ascii="Calibri" w:cs="Calibri" w:eastAsia="Calibri" w:hAnsi="Calibri"/>
          <w:b/>
          <w:bCs/>
          <w:sz w:val="22"/>
          <w:szCs w:val="22"/>
        </w:rPr>
        <w:t xml:space="preserve">most-pruned level whose validation CPM is within 0.02 of the unpruned model’s</w:t>
      </w:r>
      <w:r>
        <w:rPr>
          <w:rFonts w:ascii="Calibri" w:cs="Calibri" w:eastAsia="Calibri" w:hAnsi="Calibri"/>
          <w:sz w:val="22"/>
          <w:szCs w:val="22"/>
        </w:rPr>
        <w:t xml:space="preserve">. The test split is never used to choose.</w:t>
      </w:r>
    </w:p>
    <w:p>
      <w:pPr>
        <w:pStyle w:val="ListParagraph"/>
        <w:numPr>
          <w:ilvl w:val="0"/>
          <w:numId w:val="2"/>
        </w:numPr>
        <w:spacing w:after="70" w:line="270"/>
      </w:pPr>
      <w:r>
        <w:rPr>
          <w:rFonts w:ascii="Calibri" w:cs="Calibri" w:eastAsia="Calibri" w:hAnsi="Calibri"/>
          <w:b/>
          <w:bCs/>
          <w:sz w:val="22"/>
          <w:szCs w:val="22"/>
        </w:rPr>
        <w:t xml:space="preserve">Latency</w:t>
      </w:r>
      <w:r>
        <w:rPr>
          <w:rFonts w:ascii="Calibri" w:cs="Calibri" w:eastAsia="Calibri" w:hAnsi="Calibri"/>
          <w:sz w:val="22"/>
          <w:szCs w:val="22"/>
        </w:rPr>
        <w:t xml:space="preserve"> of all 66 checkpoints was re-measured afterwards on an idle machine (median of three interleaved rounds); unstructured zeros run on ordinary dense kernels.</w:t>
      </w:r>
    </w:p>
    <w:p>
      <w:pPr>
        <w:keepNext/>
        <w:spacing w:after="60" w:before="160"/>
        <w:jc w:val="center"/>
      </w:pPr>
      <w:r>
        <w:rPr>
          <w:rFonts w:ascii="Calibri" w:cs="Calibri" w:eastAsia="Calibri" w:hAnsi="Calibri"/>
          <w:b/>
          <w:bCs/>
          <w:color w:val="1F3A5F"/>
          <w:sz w:val="19"/>
          <w:szCs w:val="19"/>
        </w:rPr>
        <w:t xml:space="preserve">Table 25: </w:t>
      </w:r>
      <w:r>
        <w:rPr>
          <w:rFonts w:ascii="Calibri" w:cs="Calibri" w:eastAsia="Calibri" w:hAnsi="Calibri"/>
          <w:color w:val="334155"/>
          <w:sz w:val="19"/>
          <w:szCs w:val="19"/>
        </w:rPr>
        <w:t xml:space="preserve">Plain 5-slice CNN, seed 42: every pruning level (effective MFLOPs for unstructured = if zeros were skipped by a perfect sparse kernel)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150"/>
        <w:gridCol w:w="1100"/>
        <w:gridCol w:w="850"/>
        <w:gridCol w:w="900"/>
        <w:gridCol w:w="750"/>
        <w:gridCol w:w="750"/>
        <w:gridCol w:w="1000"/>
        <w:gridCol w:w="1026"/>
      </w:tblGrid>
      <w:tr>
        <w:trPr>
          <w:cantSplit/>
          <w:tblHeader/>
        </w:trPr>
        <w:tc>
          <w:tcPr>
            <w:tcW w:type="dxa" w:w="15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5"/>
                <w:szCs w:val="15"/>
              </w:rPr>
              <w:t xml:space="preserve">Method / level</w:t>
            </w:r>
          </w:p>
        </w:tc>
        <w:tc>
          <w:tcPr>
            <w:tcW w:type="dxa" w:w="115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5"/>
                <w:szCs w:val="15"/>
              </w:rPr>
              <w:t xml:space="preserve">Target</w:t>
            </w:r>
          </w:p>
        </w:tc>
        <w:tc>
          <w:tcPr>
            <w:tcW w:type="dxa" w:w="11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5"/>
                <w:szCs w:val="15"/>
              </w:rPr>
              <w:t xml:space="preserve">Non-zero parameters</w:t>
            </w:r>
          </w:p>
        </w:tc>
        <w:tc>
          <w:tcPr>
            <w:tcW w:type="dxa" w:w="85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5"/>
                <w:szCs w:val="15"/>
              </w:rPr>
              <w:t xml:space="preserve">Reduction</w:t>
            </w:r>
          </w:p>
        </w:tc>
        <w:tc>
          <w:tcPr>
            <w:tcW w:type="dxa" w:w="9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5"/>
                <w:szCs w:val="15"/>
              </w:rPr>
              <w:t xml:space="preserve">Eff. MFLOPs</w:t>
            </w:r>
          </w:p>
        </w:tc>
        <w:tc>
          <w:tcPr>
            <w:tcW w:type="dxa" w:w="75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5"/>
                <w:szCs w:val="15"/>
              </w:rPr>
              <w:t xml:space="preserve">Val CPM</w:t>
            </w:r>
          </w:p>
        </w:tc>
        <w:tc>
          <w:tcPr>
            <w:tcW w:type="dxa" w:w="75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5"/>
                <w:szCs w:val="15"/>
              </w:rPr>
              <w:t xml:space="preserve">Test CPM</w:t>
            </w:r>
          </w:p>
        </w:tc>
        <w:tc>
          <w:tcPr>
            <w:tcW w:type="dxa" w:w="10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5"/>
                <w:szCs w:val="15"/>
              </w:rPr>
              <w:t xml:space="preserve">MPS-256 (ms)</w:t>
            </w:r>
          </w:p>
        </w:tc>
        <w:tc>
          <w:tcPr>
            <w:tcW w:type="dxa" w:w="1026"/>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5"/>
                <w:szCs w:val="15"/>
              </w:rPr>
              <w:t xml:space="preserve">CPU-1 (ms)</w:t>
            </w:r>
          </w:p>
        </w:tc>
      </w:tr>
      <w:tr>
        <w:trPr>
          <w:cantSplit/>
        </w:trPr>
        <w:tc>
          <w:tcPr>
            <w:tcW w:type="dxa" w:w="1500"/>
            <w:tcBorders>
              <w:top w:val="single" w:color="BFC8D6" w:sz="4"/>
              <w:left w:val="single" w:color="BFC8D6" w:sz="4"/>
              <w:bottom w:val="single" w:color="BFC8D6" w:sz="4"/>
              <w:right w:val="single" w:color="BFC8D6" w:sz="4"/>
            </w:tcBorders>
            <w:shd w:fill="FFF3C4" w:color="auto" w:val="clear"/>
            <w:tcMar>
              <w:top w:type="dxa" w:w="50"/>
              <w:left w:type="dxa" w:w="80"/>
              <w:bottom w:type="dxa" w:w="50"/>
              <w:right w:type="dxa" w:w="80"/>
            </w:tcMar>
            <w:vAlign w:val="center"/>
          </w:tcPr>
          <w:p>
            <w:pPr>
              <w:spacing w:after="0" w:line="250"/>
              <w:jc w:val="left"/>
            </w:pPr>
            <w:r>
              <w:rPr>
                <w:rFonts w:ascii="Calibri" w:cs="Calibri" w:eastAsia="Calibri" w:hAnsi="Calibri"/>
                <w:b/>
                <w:bCs/>
                <w:sz w:val="15"/>
                <w:szCs w:val="15"/>
              </w:rPr>
              <w:t xml:space="preserve">Dense (unpruned)</w:t>
            </w:r>
          </w:p>
        </w:tc>
        <w:tc>
          <w:tcPr>
            <w:tcW w:type="dxa" w:w="1150"/>
            <w:tcBorders>
              <w:top w:val="single" w:color="BFC8D6" w:sz="4"/>
              <w:left w:val="single" w:color="BFC8D6" w:sz="4"/>
              <w:bottom w:val="single" w:color="BFC8D6" w:sz="4"/>
              <w:right w:val="single" w:color="BFC8D6" w:sz="4"/>
            </w:tcBorders>
            <w:shd w:fill="FFF3C4" w:color="auto" w:val="clear"/>
            <w:tcMar>
              <w:top w:type="dxa" w:w="50"/>
              <w:left w:type="dxa" w:w="80"/>
              <w:bottom w:type="dxa" w:w="50"/>
              <w:right w:type="dxa" w:w="80"/>
            </w:tcMar>
            <w:vAlign w:val="center"/>
          </w:tcPr>
          <w:p>
            <w:pPr>
              <w:spacing w:after="0" w:line="250"/>
              <w:jc w:val="center"/>
            </w:pPr>
            <w:r>
              <w:rPr>
                <w:rFonts w:ascii="Calibri" w:cs="Calibri" w:eastAsia="Calibri" w:hAnsi="Calibri"/>
                <w:b/>
                <w:bCs/>
                <w:sz w:val="15"/>
                <w:szCs w:val="15"/>
              </w:rPr>
              <w:t xml:space="preserve">—</w:t>
            </w:r>
          </w:p>
        </w:tc>
        <w:tc>
          <w:tcPr>
            <w:tcW w:type="dxa" w:w="1100"/>
            <w:tcBorders>
              <w:top w:val="single" w:color="BFC8D6" w:sz="4"/>
              <w:left w:val="single" w:color="BFC8D6" w:sz="4"/>
              <w:bottom w:val="single" w:color="BFC8D6" w:sz="4"/>
              <w:right w:val="single" w:color="BFC8D6" w:sz="4"/>
            </w:tcBorders>
            <w:shd w:fill="FFF3C4" w:color="auto" w:val="clear"/>
            <w:tcMar>
              <w:top w:type="dxa" w:w="50"/>
              <w:left w:type="dxa" w:w="80"/>
              <w:bottom w:type="dxa" w:w="50"/>
              <w:right w:type="dxa" w:w="80"/>
            </w:tcMar>
            <w:vAlign w:val="center"/>
          </w:tcPr>
          <w:p>
            <w:pPr>
              <w:spacing w:after="0" w:line="250"/>
              <w:jc w:val="right"/>
            </w:pPr>
            <w:r>
              <w:rPr>
                <w:rFonts w:ascii="Calibri" w:cs="Calibri" w:eastAsia="Calibri" w:hAnsi="Calibri"/>
                <w:b/>
                <w:bCs/>
                <w:sz w:val="15"/>
                <w:szCs w:val="15"/>
              </w:rPr>
              <w:t xml:space="preserve">302,762</w:t>
            </w:r>
          </w:p>
        </w:tc>
        <w:tc>
          <w:tcPr>
            <w:tcW w:type="dxa" w:w="850"/>
            <w:tcBorders>
              <w:top w:val="single" w:color="BFC8D6" w:sz="4"/>
              <w:left w:val="single" w:color="BFC8D6" w:sz="4"/>
              <w:bottom w:val="single" w:color="BFC8D6" w:sz="4"/>
              <w:right w:val="single" w:color="BFC8D6" w:sz="4"/>
            </w:tcBorders>
            <w:shd w:fill="FFF3C4" w:color="auto" w:val="clear"/>
            <w:tcMar>
              <w:top w:type="dxa" w:w="50"/>
              <w:left w:type="dxa" w:w="80"/>
              <w:bottom w:type="dxa" w:w="50"/>
              <w:right w:type="dxa" w:w="80"/>
            </w:tcMar>
            <w:vAlign w:val="center"/>
          </w:tcPr>
          <w:p>
            <w:pPr>
              <w:spacing w:after="0" w:line="250"/>
              <w:jc w:val="center"/>
            </w:pPr>
            <w:r>
              <w:rPr>
                <w:rFonts w:ascii="Calibri" w:cs="Calibri" w:eastAsia="Calibri" w:hAnsi="Calibri"/>
                <w:b/>
                <w:bCs/>
                <w:sz w:val="15"/>
                <w:szCs w:val="15"/>
              </w:rPr>
              <w:t xml:space="preserve">—</w:t>
            </w:r>
          </w:p>
        </w:tc>
        <w:tc>
          <w:tcPr>
            <w:tcW w:type="dxa" w:w="900"/>
            <w:tcBorders>
              <w:top w:val="single" w:color="BFC8D6" w:sz="4"/>
              <w:left w:val="single" w:color="BFC8D6" w:sz="4"/>
              <w:bottom w:val="single" w:color="BFC8D6" w:sz="4"/>
              <w:right w:val="single" w:color="BFC8D6" w:sz="4"/>
            </w:tcBorders>
            <w:shd w:fill="FFF3C4" w:color="auto" w:val="clear"/>
            <w:tcMar>
              <w:top w:type="dxa" w:w="50"/>
              <w:left w:type="dxa" w:w="80"/>
              <w:bottom w:type="dxa" w:w="50"/>
              <w:right w:type="dxa" w:w="80"/>
            </w:tcMar>
            <w:vAlign w:val="center"/>
          </w:tcPr>
          <w:p>
            <w:pPr>
              <w:spacing w:after="0" w:line="250"/>
              <w:jc w:val="right"/>
            </w:pPr>
            <w:r>
              <w:rPr>
                <w:rFonts w:ascii="Calibri" w:cs="Calibri" w:eastAsia="Calibri" w:hAnsi="Calibri"/>
                <w:b/>
                <w:bCs/>
                <w:sz w:val="15"/>
                <w:szCs w:val="15"/>
              </w:rPr>
              <w:t xml:space="preserve">109.7</w:t>
            </w:r>
          </w:p>
        </w:tc>
        <w:tc>
          <w:tcPr>
            <w:tcW w:type="dxa" w:w="750"/>
            <w:tcBorders>
              <w:top w:val="single" w:color="BFC8D6" w:sz="4"/>
              <w:left w:val="single" w:color="BFC8D6" w:sz="4"/>
              <w:bottom w:val="single" w:color="BFC8D6" w:sz="4"/>
              <w:right w:val="single" w:color="BFC8D6" w:sz="4"/>
            </w:tcBorders>
            <w:shd w:fill="FFF3C4" w:color="auto" w:val="clear"/>
            <w:tcMar>
              <w:top w:type="dxa" w:w="50"/>
              <w:left w:type="dxa" w:w="80"/>
              <w:bottom w:type="dxa" w:w="50"/>
              <w:right w:type="dxa" w:w="80"/>
            </w:tcMar>
            <w:vAlign w:val="center"/>
          </w:tcPr>
          <w:p>
            <w:pPr>
              <w:spacing w:after="0" w:line="250"/>
              <w:jc w:val="center"/>
            </w:pPr>
            <w:r>
              <w:rPr>
                <w:rFonts w:ascii="Calibri" w:cs="Calibri" w:eastAsia="Calibri" w:hAnsi="Calibri"/>
                <w:b/>
                <w:bCs/>
                <w:sz w:val="15"/>
                <w:szCs w:val="15"/>
              </w:rPr>
              <w:t xml:space="preserve">0.788</w:t>
            </w:r>
          </w:p>
        </w:tc>
        <w:tc>
          <w:tcPr>
            <w:tcW w:type="dxa" w:w="750"/>
            <w:tcBorders>
              <w:top w:val="single" w:color="BFC8D6" w:sz="4"/>
              <w:left w:val="single" w:color="BFC8D6" w:sz="4"/>
              <w:bottom w:val="single" w:color="BFC8D6" w:sz="4"/>
              <w:right w:val="single" w:color="BFC8D6" w:sz="4"/>
            </w:tcBorders>
            <w:shd w:fill="FFF3C4" w:color="auto" w:val="clear"/>
            <w:tcMar>
              <w:top w:type="dxa" w:w="50"/>
              <w:left w:type="dxa" w:w="80"/>
              <w:bottom w:type="dxa" w:w="50"/>
              <w:right w:type="dxa" w:w="80"/>
            </w:tcMar>
            <w:vAlign w:val="center"/>
          </w:tcPr>
          <w:p>
            <w:pPr>
              <w:spacing w:after="0" w:line="250"/>
              <w:jc w:val="center"/>
            </w:pPr>
            <w:r>
              <w:rPr>
                <w:rFonts w:ascii="Calibri" w:cs="Calibri" w:eastAsia="Calibri" w:hAnsi="Calibri"/>
                <w:b/>
                <w:bCs/>
                <w:sz w:val="15"/>
                <w:szCs w:val="15"/>
              </w:rPr>
              <w:t xml:space="preserve">0.854</w:t>
            </w:r>
          </w:p>
        </w:tc>
        <w:tc>
          <w:tcPr>
            <w:tcW w:type="dxa" w:w="1000"/>
            <w:tcBorders>
              <w:top w:val="single" w:color="BFC8D6" w:sz="4"/>
              <w:left w:val="single" w:color="BFC8D6" w:sz="4"/>
              <w:bottom w:val="single" w:color="BFC8D6" w:sz="4"/>
              <w:right w:val="single" w:color="BFC8D6" w:sz="4"/>
            </w:tcBorders>
            <w:shd w:fill="FFF3C4" w:color="auto" w:val="clear"/>
            <w:tcMar>
              <w:top w:type="dxa" w:w="50"/>
              <w:left w:type="dxa" w:w="80"/>
              <w:bottom w:type="dxa" w:w="50"/>
              <w:right w:type="dxa" w:w="80"/>
            </w:tcMar>
            <w:vAlign w:val="center"/>
          </w:tcPr>
          <w:p>
            <w:pPr>
              <w:spacing w:after="0" w:line="250"/>
              <w:jc w:val="center"/>
            </w:pPr>
            <w:r>
              <w:rPr>
                <w:rFonts w:ascii="Calibri" w:cs="Calibri" w:eastAsia="Calibri" w:hAnsi="Calibri"/>
                <w:b/>
                <w:bCs/>
                <w:sz w:val="15"/>
                <w:szCs w:val="15"/>
              </w:rPr>
              <w:t xml:space="preserve">24.4</w:t>
            </w:r>
          </w:p>
        </w:tc>
        <w:tc>
          <w:tcPr>
            <w:tcW w:type="dxa" w:w="1026"/>
            <w:tcBorders>
              <w:top w:val="single" w:color="BFC8D6" w:sz="4"/>
              <w:left w:val="single" w:color="BFC8D6" w:sz="4"/>
              <w:bottom w:val="single" w:color="BFC8D6" w:sz="4"/>
              <w:right w:val="single" w:color="BFC8D6" w:sz="4"/>
            </w:tcBorders>
            <w:shd w:fill="FFF3C4" w:color="auto" w:val="clear"/>
            <w:tcMar>
              <w:top w:type="dxa" w:w="50"/>
              <w:left w:type="dxa" w:w="80"/>
              <w:bottom w:type="dxa" w:w="50"/>
              <w:right w:type="dxa" w:w="80"/>
            </w:tcMar>
            <w:vAlign w:val="center"/>
          </w:tcPr>
          <w:p>
            <w:pPr>
              <w:spacing w:after="0" w:line="250"/>
              <w:jc w:val="center"/>
            </w:pPr>
            <w:r>
              <w:rPr>
                <w:rFonts w:ascii="Calibri" w:cs="Calibri" w:eastAsia="Calibri" w:hAnsi="Calibri"/>
                <w:b/>
                <w:bCs/>
                <w:sz w:val="15"/>
                <w:szCs w:val="15"/>
              </w:rPr>
              <w:t xml:space="preserve">1.56</w:t>
            </w:r>
          </w:p>
        </w:tc>
      </w:tr>
      <w:tr>
        <w:trPr>
          <w:cantSplit/>
        </w:trPr>
        <w:tc>
          <w:tcPr>
            <w:tcW w:type="dxa" w:w="15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5"/>
                <w:szCs w:val="15"/>
              </w:rPr>
              <w:t xml:space="preserve">Unstructured L1</w:t>
            </w:r>
          </w:p>
        </w:tc>
        <w:tc>
          <w:tcPr>
            <w:tcW w:type="dxa" w:w="11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30% sparse</w:t>
            </w:r>
          </w:p>
        </w:tc>
        <w:tc>
          <w:tcPr>
            <w:tcW w:type="dxa" w:w="11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right"/>
            </w:pPr>
            <w:r>
              <w:rPr>
                <w:rFonts w:ascii="Calibri" w:cs="Calibri" w:eastAsia="Calibri" w:hAnsi="Calibri"/>
                <w:b w:val="false"/>
                <w:bCs w:val="false"/>
                <w:sz w:val="15"/>
                <w:szCs w:val="15"/>
              </w:rPr>
              <w:t xml:space="preserve">212,306</w:t>
            </w:r>
          </w:p>
        </w:tc>
        <w:tc>
          <w:tcPr>
            <w:tcW w:type="dxa" w:w="8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30%</w:t>
            </w:r>
          </w:p>
        </w:tc>
        <w:tc>
          <w:tcPr>
            <w:tcW w:type="dxa" w:w="9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right"/>
            </w:pPr>
            <w:r>
              <w:rPr>
                <w:rFonts w:ascii="Calibri" w:cs="Calibri" w:eastAsia="Calibri" w:hAnsi="Calibri"/>
                <w:b w:val="false"/>
                <w:bCs w:val="false"/>
                <w:sz w:val="15"/>
                <w:szCs w:val="15"/>
              </w:rPr>
              <w:t xml:space="preserve">81.8</w:t>
            </w:r>
          </w:p>
        </w:tc>
        <w:tc>
          <w:tcPr>
            <w:tcW w:type="dxa" w:w="7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0.772</w:t>
            </w:r>
          </w:p>
        </w:tc>
        <w:tc>
          <w:tcPr>
            <w:tcW w:type="dxa" w:w="7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0.844</w:t>
            </w:r>
          </w:p>
        </w:tc>
        <w:tc>
          <w:tcPr>
            <w:tcW w:type="dxa" w:w="10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24.4</w:t>
            </w:r>
          </w:p>
        </w:tc>
        <w:tc>
          <w:tcPr>
            <w:tcW w:type="dxa" w:w="10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1.67</w:t>
            </w:r>
          </w:p>
        </w:tc>
      </w:tr>
      <w:tr>
        <w:trPr>
          <w:cantSplit/>
        </w:trPr>
        <w:tc>
          <w:tcPr>
            <w:tcW w:type="dxa" w:w="1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5"/>
                <w:szCs w:val="15"/>
              </w:rPr>
              <w:t xml:space="preserve">Unstructured L2</w:t>
            </w:r>
          </w:p>
        </w:tc>
        <w:tc>
          <w:tcPr>
            <w:tcW w:type="dxa" w:w="11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50% sparse</w:t>
            </w:r>
          </w:p>
        </w:tc>
        <w:tc>
          <w:tcPr>
            <w:tcW w:type="dxa" w:w="11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right"/>
            </w:pPr>
            <w:r>
              <w:rPr>
                <w:rFonts w:ascii="Calibri" w:cs="Calibri" w:eastAsia="Calibri" w:hAnsi="Calibri"/>
                <w:b w:val="false"/>
                <w:bCs w:val="false"/>
                <w:sz w:val="15"/>
                <w:szCs w:val="15"/>
              </w:rPr>
              <w:t xml:space="preserve">152,002</w:t>
            </w:r>
          </w:p>
        </w:tc>
        <w:tc>
          <w:tcPr>
            <w:tcW w:type="dxa" w:w="8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50%</w:t>
            </w:r>
          </w:p>
        </w:tc>
        <w:tc>
          <w:tcPr>
            <w:tcW w:type="dxa" w:w="9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right"/>
            </w:pPr>
            <w:r>
              <w:rPr>
                <w:rFonts w:ascii="Calibri" w:cs="Calibri" w:eastAsia="Calibri" w:hAnsi="Calibri"/>
                <w:b w:val="false"/>
                <w:bCs w:val="false"/>
                <w:sz w:val="15"/>
                <w:szCs w:val="15"/>
              </w:rPr>
              <w:t xml:space="preserve">62.5</w:t>
            </w:r>
          </w:p>
        </w:tc>
        <w:tc>
          <w:tcPr>
            <w:tcW w:type="dxa" w:w="7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0.758</w:t>
            </w:r>
          </w:p>
        </w:tc>
        <w:tc>
          <w:tcPr>
            <w:tcW w:type="dxa" w:w="7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0.829</w:t>
            </w:r>
          </w:p>
        </w:tc>
        <w:tc>
          <w:tcPr>
            <w:tcW w:type="dxa" w:w="10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24.7</w:t>
            </w:r>
          </w:p>
        </w:tc>
        <w:tc>
          <w:tcPr>
            <w:tcW w:type="dxa" w:w="10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1.52</w:t>
            </w:r>
          </w:p>
        </w:tc>
      </w:tr>
      <w:tr>
        <w:trPr>
          <w:cantSplit/>
        </w:trPr>
        <w:tc>
          <w:tcPr>
            <w:tcW w:type="dxa" w:w="15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5"/>
                <w:szCs w:val="15"/>
              </w:rPr>
              <w:t xml:space="preserve">Unstructured L3</w:t>
            </w:r>
          </w:p>
        </w:tc>
        <w:tc>
          <w:tcPr>
            <w:tcW w:type="dxa" w:w="11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70% sparse</w:t>
            </w:r>
          </w:p>
        </w:tc>
        <w:tc>
          <w:tcPr>
            <w:tcW w:type="dxa" w:w="11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right"/>
            </w:pPr>
            <w:r>
              <w:rPr>
                <w:rFonts w:ascii="Calibri" w:cs="Calibri" w:eastAsia="Calibri" w:hAnsi="Calibri"/>
                <w:b w:val="false"/>
                <w:bCs w:val="false"/>
                <w:sz w:val="15"/>
                <w:szCs w:val="15"/>
              </w:rPr>
              <w:t xml:space="preserve">91,701</w:t>
            </w:r>
          </w:p>
        </w:tc>
        <w:tc>
          <w:tcPr>
            <w:tcW w:type="dxa" w:w="8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70%</w:t>
            </w:r>
          </w:p>
        </w:tc>
        <w:tc>
          <w:tcPr>
            <w:tcW w:type="dxa" w:w="9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right"/>
            </w:pPr>
            <w:r>
              <w:rPr>
                <w:rFonts w:ascii="Calibri" w:cs="Calibri" w:eastAsia="Calibri" w:hAnsi="Calibri"/>
                <w:b w:val="false"/>
                <w:bCs w:val="false"/>
                <w:sz w:val="15"/>
                <w:szCs w:val="15"/>
              </w:rPr>
              <w:t xml:space="preserve">41.8</w:t>
            </w:r>
          </w:p>
        </w:tc>
        <w:tc>
          <w:tcPr>
            <w:tcW w:type="dxa" w:w="7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0.772</w:t>
            </w:r>
          </w:p>
        </w:tc>
        <w:tc>
          <w:tcPr>
            <w:tcW w:type="dxa" w:w="7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0.846</w:t>
            </w:r>
          </w:p>
        </w:tc>
        <w:tc>
          <w:tcPr>
            <w:tcW w:type="dxa" w:w="10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24.7</w:t>
            </w:r>
          </w:p>
        </w:tc>
        <w:tc>
          <w:tcPr>
            <w:tcW w:type="dxa" w:w="10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1.57</w:t>
            </w:r>
          </w:p>
        </w:tc>
      </w:tr>
      <w:tr>
        <w:trPr>
          <w:cantSplit/>
        </w:trPr>
        <w:tc>
          <w:tcPr>
            <w:tcW w:type="dxa" w:w="1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5"/>
                <w:szCs w:val="15"/>
              </w:rPr>
              <w:t xml:space="preserve">Unstructured L4</w:t>
            </w:r>
          </w:p>
        </w:tc>
        <w:tc>
          <w:tcPr>
            <w:tcW w:type="dxa" w:w="11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85% sparse</w:t>
            </w:r>
          </w:p>
        </w:tc>
        <w:tc>
          <w:tcPr>
            <w:tcW w:type="dxa" w:w="11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right"/>
            </w:pPr>
            <w:r>
              <w:rPr>
                <w:rFonts w:ascii="Calibri" w:cs="Calibri" w:eastAsia="Calibri" w:hAnsi="Calibri"/>
                <w:b w:val="false"/>
                <w:bCs w:val="false"/>
                <w:sz w:val="15"/>
                <w:szCs w:val="15"/>
              </w:rPr>
              <w:t xml:space="preserve">46,479</w:t>
            </w:r>
          </w:p>
        </w:tc>
        <w:tc>
          <w:tcPr>
            <w:tcW w:type="dxa" w:w="8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85%</w:t>
            </w:r>
          </w:p>
        </w:tc>
        <w:tc>
          <w:tcPr>
            <w:tcW w:type="dxa" w:w="9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right"/>
            </w:pPr>
            <w:r>
              <w:rPr>
                <w:rFonts w:ascii="Calibri" w:cs="Calibri" w:eastAsia="Calibri" w:hAnsi="Calibri"/>
                <w:b w:val="false"/>
                <w:bCs w:val="false"/>
                <w:sz w:val="15"/>
                <w:szCs w:val="15"/>
              </w:rPr>
              <w:t xml:space="preserve">24.2</w:t>
            </w:r>
          </w:p>
        </w:tc>
        <w:tc>
          <w:tcPr>
            <w:tcW w:type="dxa" w:w="7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0.759</w:t>
            </w:r>
          </w:p>
        </w:tc>
        <w:tc>
          <w:tcPr>
            <w:tcW w:type="dxa" w:w="7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0.845</w:t>
            </w:r>
          </w:p>
        </w:tc>
        <w:tc>
          <w:tcPr>
            <w:tcW w:type="dxa" w:w="10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24.5</w:t>
            </w:r>
          </w:p>
        </w:tc>
        <w:tc>
          <w:tcPr>
            <w:tcW w:type="dxa" w:w="10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1.57</w:t>
            </w:r>
          </w:p>
        </w:tc>
      </w:tr>
      <w:tr>
        <w:trPr>
          <w:cantSplit/>
        </w:trPr>
        <w:tc>
          <w:tcPr>
            <w:tcW w:type="dxa" w:w="15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5"/>
                <w:szCs w:val="15"/>
              </w:rPr>
              <w:t xml:space="preserve">Unstructured L5</w:t>
            </w:r>
          </w:p>
        </w:tc>
        <w:tc>
          <w:tcPr>
            <w:tcW w:type="dxa" w:w="11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95% sparse</w:t>
            </w:r>
          </w:p>
        </w:tc>
        <w:tc>
          <w:tcPr>
            <w:tcW w:type="dxa" w:w="11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right"/>
            </w:pPr>
            <w:r>
              <w:rPr>
                <w:rFonts w:ascii="Calibri" w:cs="Calibri" w:eastAsia="Calibri" w:hAnsi="Calibri"/>
                <w:b w:val="false"/>
                <w:bCs w:val="false"/>
                <w:sz w:val="15"/>
                <w:szCs w:val="15"/>
              </w:rPr>
              <w:t xml:space="preserve">16,339</w:t>
            </w:r>
          </w:p>
        </w:tc>
        <w:tc>
          <w:tcPr>
            <w:tcW w:type="dxa" w:w="8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95%</w:t>
            </w:r>
          </w:p>
        </w:tc>
        <w:tc>
          <w:tcPr>
            <w:tcW w:type="dxa" w:w="9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right"/>
            </w:pPr>
            <w:r>
              <w:rPr>
                <w:rFonts w:ascii="Calibri" w:cs="Calibri" w:eastAsia="Calibri" w:hAnsi="Calibri"/>
                <w:b w:val="false"/>
                <w:bCs w:val="false"/>
                <w:sz w:val="15"/>
                <w:szCs w:val="15"/>
              </w:rPr>
              <w:t xml:space="preserve">10.2</w:t>
            </w:r>
          </w:p>
        </w:tc>
        <w:tc>
          <w:tcPr>
            <w:tcW w:type="dxa" w:w="7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0.741</w:t>
            </w:r>
          </w:p>
        </w:tc>
        <w:tc>
          <w:tcPr>
            <w:tcW w:type="dxa" w:w="7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0.790</w:t>
            </w:r>
          </w:p>
        </w:tc>
        <w:tc>
          <w:tcPr>
            <w:tcW w:type="dxa" w:w="10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24.5</w:t>
            </w:r>
          </w:p>
        </w:tc>
        <w:tc>
          <w:tcPr>
            <w:tcW w:type="dxa" w:w="10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1.56</w:t>
            </w:r>
          </w:p>
        </w:tc>
      </w:tr>
      <w:tr>
        <w:trPr>
          <w:cantSplit/>
        </w:trPr>
        <w:tc>
          <w:tcPr>
            <w:tcW w:type="dxa" w:w="1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5"/>
                <w:szCs w:val="15"/>
              </w:rPr>
              <w:t xml:space="preserve">Structured L1</w:t>
            </w:r>
          </w:p>
        </w:tc>
        <w:tc>
          <w:tcPr>
            <w:tcW w:type="dxa" w:w="11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20% channels</w:t>
            </w:r>
          </w:p>
        </w:tc>
        <w:tc>
          <w:tcPr>
            <w:tcW w:type="dxa" w:w="11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right"/>
            </w:pPr>
            <w:r>
              <w:rPr>
                <w:rFonts w:ascii="Calibri" w:cs="Calibri" w:eastAsia="Calibri" w:hAnsi="Calibri"/>
                <w:b w:val="false"/>
                <w:bCs w:val="false"/>
                <w:sz w:val="15"/>
                <w:szCs w:val="15"/>
              </w:rPr>
              <w:t xml:space="preserve">220,191</w:t>
            </w:r>
          </w:p>
        </w:tc>
        <w:tc>
          <w:tcPr>
            <w:tcW w:type="dxa" w:w="8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27%</w:t>
            </w:r>
          </w:p>
        </w:tc>
        <w:tc>
          <w:tcPr>
            <w:tcW w:type="dxa" w:w="9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right"/>
            </w:pPr>
            <w:r>
              <w:rPr>
                <w:rFonts w:ascii="Calibri" w:cs="Calibri" w:eastAsia="Calibri" w:hAnsi="Calibri"/>
                <w:b w:val="false"/>
                <w:bCs w:val="false"/>
                <w:sz w:val="15"/>
                <w:szCs w:val="15"/>
              </w:rPr>
              <w:t xml:space="preserve">75.1</w:t>
            </w:r>
          </w:p>
        </w:tc>
        <w:tc>
          <w:tcPr>
            <w:tcW w:type="dxa" w:w="7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0.746</w:t>
            </w:r>
          </w:p>
        </w:tc>
        <w:tc>
          <w:tcPr>
            <w:tcW w:type="dxa" w:w="7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0.852</w:t>
            </w:r>
          </w:p>
        </w:tc>
        <w:tc>
          <w:tcPr>
            <w:tcW w:type="dxa" w:w="10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22.1</w:t>
            </w:r>
          </w:p>
        </w:tc>
        <w:tc>
          <w:tcPr>
            <w:tcW w:type="dxa" w:w="10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1.43</w:t>
            </w:r>
          </w:p>
        </w:tc>
      </w:tr>
      <w:tr>
        <w:trPr>
          <w:cantSplit/>
        </w:trPr>
        <w:tc>
          <w:tcPr>
            <w:tcW w:type="dxa" w:w="15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5"/>
                <w:szCs w:val="15"/>
              </w:rPr>
              <w:t xml:space="preserve">Structured L2</w:t>
            </w:r>
          </w:p>
        </w:tc>
        <w:tc>
          <w:tcPr>
            <w:tcW w:type="dxa" w:w="11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40% channels</w:t>
            </w:r>
          </w:p>
        </w:tc>
        <w:tc>
          <w:tcPr>
            <w:tcW w:type="dxa" w:w="11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right"/>
            </w:pPr>
            <w:r>
              <w:rPr>
                <w:rFonts w:ascii="Calibri" w:cs="Calibri" w:eastAsia="Calibri" w:hAnsi="Calibri"/>
                <w:b w:val="false"/>
                <w:bCs w:val="false"/>
                <w:sz w:val="15"/>
                <w:szCs w:val="15"/>
              </w:rPr>
              <w:t xml:space="preserve">149,993</w:t>
            </w:r>
          </w:p>
        </w:tc>
        <w:tc>
          <w:tcPr>
            <w:tcW w:type="dxa" w:w="8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50%</w:t>
            </w:r>
          </w:p>
        </w:tc>
        <w:tc>
          <w:tcPr>
            <w:tcW w:type="dxa" w:w="9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right"/>
            </w:pPr>
            <w:r>
              <w:rPr>
                <w:rFonts w:ascii="Calibri" w:cs="Calibri" w:eastAsia="Calibri" w:hAnsi="Calibri"/>
                <w:b w:val="false"/>
                <w:bCs w:val="false"/>
                <w:sz w:val="15"/>
                <w:szCs w:val="15"/>
              </w:rPr>
              <w:t xml:space="preserve">45.9</w:t>
            </w:r>
          </w:p>
        </w:tc>
        <w:tc>
          <w:tcPr>
            <w:tcW w:type="dxa" w:w="7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0.723</w:t>
            </w:r>
          </w:p>
        </w:tc>
        <w:tc>
          <w:tcPr>
            <w:tcW w:type="dxa" w:w="7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0.829</w:t>
            </w:r>
          </w:p>
        </w:tc>
        <w:tc>
          <w:tcPr>
            <w:tcW w:type="dxa" w:w="10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17.6</w:t>
            </w:r>
          </w:p>
        </w:tc>
        <w:tc>
          <w:tcPr>
            <w:tcW w:type="dxa" w:w="10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1.29</w:t>
            </w:r>
          </w:p>
        </w:tc>
      </w:tr>
      <w:tr>
        <w:trPr>
          <w:cantSplit/>
        </w:trPr>
        <w:tc>
          <w:tcPr>
            <w:tcW w:type="dxa" w:w="1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5"/>
                <w:szCs w:val="15"/>
              </w:rPr>
              <w:t xml:space="preserve">Structured L3</w:t>
            </w:r>
          </w:p>
        </w:tc>
        <w:tc>
          <w:tcPr>
            <w:tcW w:type="dxa" w:w="11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55% channels</w:t>
            </w:r>
          </w:p>
        </w:tc>
        <w:tc>
          <w:tcPr>
            <w:tcW w:type="dxa" w:w="11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right"/>
            </w:pPr>
            <w:r>
              <w:rPr>
                <w:rFonts w:ascii="Calibri" w:cs="Calibri" w:eastAsia="Calibri" w:hAnsi="Calibri"/>
                <w:b w:val="false"/>
                <w:bCs w:val="false"/>
                <w:sz w:val="15"/>
                <w:szCs w:val="15"/>
              </w:rPr>
              <w:t xml:space="preserve">105,625</w:t>
            </w:r>
          </w:p>
        </w:tc>
        <w:tc>
          <w:tcPr>
            <w:tcW w:type="dxa" w:w="8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65%</w:t>
            </w:r>
          </w:p>
        </w:tc>
        <w:tc>
          <w:tcPr>
            <w:tcW w:type="dxa" w:w="9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right"/>
            </w:pPr>
            <w:r>
              <w:rPr>
                <w:rFonts w:ascii="Calibri" w:cs="Calibri" w:eastAsia="Calibri" w:hAnsi="Calibri"/>
                <w:b w:val="false"/>
                <w:bCs w:val="false"/>
                <w:sz w:val="15"/>
                <w:szCs w:val="15"/>
              </w:rPr>
              <w:t xml:space="preserve">27.9</w:t>
            </w:r>
          </w:p>
        </w:tc>
        <w:tc>
          <w:tcPr>
            <w:tcW w:type="dxa" w:w="7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0.706</w:t>
            </w:r>
          </w:p>
        </w:tc>
        <w:tc>
          <w:tcPr>
            <w:tcW w:type="dxa" w:w="7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0.762</w:t>
            </w:r>
          </w:p>
        </w:tc>
        <w:tc>
          <w:tcPr>
            <w:tcW w:type="dxa" w:w="10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13.0</w:t>
            </w:r>
          </w:p>
        </w:tc>
        <w:tc>
          <w:tcPr>
            <w:tcW w:type="dxa" w:w="10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1.00</w:t>
            </w:r>
          </w:p>
        </w:tc>
      </w:tr>
      <w:tr>
        <w:trPr>
          <w:cantSplit/>
        </w:trPr>
        <w:tc>
          <w:tcPr>
            <w:tcW w:type="dxa" w:w="15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5"/>
                <w:szCs w:val="15"/>
              </w:rPr>
              <w:t xml:space="preserve">Structured L4</w:t>
            </w:r>
          </w:p>
        </w:tc>
        <w:tc>
          <w:tcPr>
            <w:tcW w:type="dxa" w:w="11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70% channels</w:t>
            </w:r>
          </w:p>
        </w:tc>
        <w:tc>
          <w:tcPr>
            <w:tcW w:type="dxa" w:w="11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right"/>
            </w:pPr>
            <w:r>
              <w:rPr>
                <w:rFonts w:ascii="Calibri" w:cs="Calibri" w:eastAsia="Calibri" w:hAnsi="Calibri"/>
                <w:b w:val="false"/>
                <w:bCs w:val="false"/>
                <w:sz w:val="15"/>
                <w:szCs w:val="15"/>
              </w:rPr>
              <w:t xml:space="preserve">65,975</w:t>
            </w:r>
          </w:p>
        </w:tc>
        <w:tc>
          <w:tcPr>
            <w:tcW w:type="dxa" w:w="8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78%</w:t>
            </w:r>
          </w:p>
        </w:tc>
        <w:tc>
          <w:tcPr>
            <w:tcW w:type="dxa" w:w="9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right"/>
            </w:pPr>
            <w:r>
              <w:rPr>
                <w:rFonts w:ascii="Calibri" w:cs="Calibri" w:eastAsia="Calibri" w:hAnsi="Calibri"/>
                <w:b w:val="false"/>
                <w:bCs w:val="false"/>
                <w:sz w:val="15"/>
                <w:szCs w:val="15"/>
              </w:rPr>
              <w:t xml:space="preserve">15.4</w:t>
            </w:r>
          </w:p>
        </w:tc>
        <w:tc>
          <w:tcPr>
            <w:tcW w:type="dxa" w:w="7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0.614</w:t>
            </w:r>
          </w:p>
        </w:tc>
        <w:tc>
          <w:tcPr>
            <w:tcW w:type="dxa" w:w="7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0.641</w:t>
            </w:r>
          </w:p>
        </w:tc>
        <w:tc>
          <w:tcPr>
            <w:tcW w:type="dxa" w:w="10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10.1</w:t>
            </w:r>
          </w:p>
        </w:tc>
        <w:tc>
          <w:tcPr>
            <w:tcW w:type="dxa" w:w="10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0.89</w:t>
            </w:r>
          </w:p>
        </w:tc>
      </w:tr>
      <w:tr>
        <w:trPr>
          <w:cantSplit/>
        </w:trPr>
        <w:tc>
          <w:tcPr>
            <w:tcW w:type="dxa" w:w="1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5"/>
                <w:szCs w:val="15"/>
              </w:rPr>
              <w:t xml:space="preserve">Structured L5</w:t>
            </w:r>
          </w:p>
        </w:tc>
        <w:tc>
          <w:tcPr>
            <w:tcW w:type="dxa" w:w="11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80% channels</w:t>
            </w:r>
          </w:p>
        </w:tc>
        <w:tc>
          <w:tcPr>
            <w:tcW w:type="dxa" w:w="11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right"/>
            </w:pPr>
            <w:r>
              <w:rPr>
                <w:rFonts w:ascii="Calibri" w:cs="Calibri" w:eastAsia="Calibri" w:hAnsi="Calibri"/>
                <w:b w:val="false"/>
                <w:bCs w:val="false"/>
                <w:sz w:val="15"/>
                <w:szCs w:val="15"/>
              </w:rPr>
              <w:t xml:space="preserve">44,955</w:t>
            </w:r>
          </w:p>
        </w:tc>
        <w:tc>
          <w:tcPr>
            <w:tcW w:type="dxa" w:w="8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85%</w:t>
            </w:r>
          </w:p>
        </w:tc>
        <w:tc>
          <w:tcPr>
            <w:tcW w:type="dxa" w:w="9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right"/>
            </w:pPr>
            <w:r>
              <w:rPr>
                <w:rFonts w:ascii="Calibri" w:cs="Calibri" w:eastAsia="Calibri" w:hAnsi="Calibri"/>
                <w:b w:val="false"/>
                <w:bCs w:val="false"/>
                <w:sz w:val="15"/>
                <w:szCs w:val="15"/>
              </w:rPr>
              <w:t xml:space="preserve">9.1</w:t>
            </w:r>
          </w:p>
        </w:tc>
        <w:tc>
          <w:tcPr>
            <w:tcW w:type="dxa" w:w="7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0.573</w:t>
            </w:r>
          </w:p>
        </w:tc>
        <w:tc>
          <w:tcPr>
            <w:tcW w:type="dxa" w:w="7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0.619</w:t>
            </w:r>
          </w:p>
        </w:tc>
        <w:tc>
          <w:tcPr>
            <w:tcW w:type="dxa" w:w="10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7.2</w:t>
            </w:r>
          </w:p>
        </w:tc>
        <w:tc>
          <w:tcPr>
            <w:tcW w:type="dxa" w:w="10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0.73</w:t>
            </w:r>
          </w:p>
        </w:tc>
      </w:tr>
    </w:tbl>
    <w:p>
      <w:pPr>
        <w:spacing w:after="60"/>
      </w:pPr>
    </w:p>
    <w:p>
      <w:pPr>
        <w:keepNext/>
        <w:spacing w:after="40" w:before="120"/>
        <w:jc w:val="center"/>
      </w:pPr>
      <w:r>
        <w:drawing>
          <wp:inline distT="0" distB="0" distL="0" distR="0">
            <wp:extent cx="5762625" cy="1438275"/>
            <wp:effectExtent t="0" r="0" b="0" l="0"/>
            <wp:docPr id="18" name="fig17" descr="Plain CNN, both methods. Left: test CPM. Middle: measured CPU latency — flat for unstructured (red), falling for structured (blue). Right: (effective) FLOPs — falls for both, but only structured pruning turns FLOPs into speed." title="Plain CNN, both methods. Left: test CPM. Middle: measured 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1438275"/>
                    </a:xfrm>
                    <a:prstGeom prst="rect">
                      <a:avLst/>
                    </a:prstGeom>
                  </pic:spPr>
                </pic:pic>
              </a:graphicData>
            </a:graphic>
          </wp:inline>
        </w:drawing>
      </w:r>
    </w:p>
    <w:p>
      <w:pPr>
        <w:keepNext w:val="false"/>
        <w:spacing w:after="200" w:before="60"/>
        <w:jc w:val="center"/>
      </w:pPr>
      <w:r>
        <w:rPr>
          <w:rFonts w:ascii="Calibri" w:cs="Calibri" w:eastAsia="Calibri" w:hAnsi="Calibri"/>
          <w:b/>
          <w:bCs/>
          <w:color w:val="1F3A5F"/>
          <w:sz w:val="19"/>
          <w:szCs w:val="19"/>
        </w:rPr>
        <w:t xml:space="preserve">Figure 17: </w:t>
      </w:r>
      <w:r>
        <w:rPr>
          <w:rFonts w:ascii="Calibri" w:cs="Calibri" w:eastAsia="Calibri" w:hAnsi="Calibri"/>
          <w:color w:val="334155"/>
          <w:sz w:val="19"/>
          <w:szCs w:val="19"/>
        </w:rPr>
        <w:t xml:space="preserve">Plain CNN, both methods. Left: test CPM. Middle: measured CPU latency — flat for unstructured (red), falling for structured (blue). Right: (effective) FLOPs — falls for both, but only structured pruning turns FLOPs into speed.</w:t>
      </w:r>
    </w:p>
    <w:p>
      <w:pPr>
        <w:keepNext/>
        <w:spacing w:after="40" w:before="120"/>
        <w:jc w:val="center"/>
      </w:pPr>
      <w:r>
        <w:drawing>
          <wp:inline distT="0" distB="0" distL="0" distR="0">
            <wp:extent cx="4391025" cy="2562225"/>
            <wp:effectExtent t="0" r="0" b="0" l="0"/>
            <wp:docPr id="19" name="fig18" descr="The trade-off in one picture for the plain CNN: test CPM against measured GPU latency. Unstructured pruning moves straight down in accuracy only at the extreme; structured pruning buys speed at an increasing accuracy price." title="The trade-off in one picture for the plain CNN: test CPM a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391025" cy="2562225"/>
                    </a:xfrm>
                    <a:prstGeom prst="rect">
                      <a:avLst/>
                    </a:prstGeom>
                  </pic:spPr>
                </pic:pic>
              </a:graphicData>
            </a:graphic>
          </wp:inline>
        </w:drawing>
      </w:r>
    </w:p>
    <w:p>
      <w:pPr>
        <w:keepNext w:val="false"/>
        <w:spacing w:after="200" w:before="60"/>
        <w:jc w:val="center"/>
      </w:pPr>
      <w:r>
        <w:rPr>
          <w:rFonts w:ascii="Calibri" w:cs="Calibri" w:eastAsia="Calibri" w:hAnsi="Calibri"/>
          <w:b/>
          <w:bCs/>
          <w:color w:val="1F3A5F"/>
          <w:sz w:val="19"/>
          <w:szCs w:val="19"/>
        </w:rPr>
        <w:t xml:space="preserve">Figure 18: </w:t>
      </w:r>
      <w:r>
        <w:rPr>
          <w:rFonts w:ascii="Calibri" w:cs="Calibri" w:eastAsia="Calibri" w:hAnsi="Calibri"/>
          <w:color w:val="334155"/>
          <w:sz w:val="19"/>
          <w:szCs w:val="19"/>
        </w:rPr>
        <w:t xml:space="preserve">The trade-off in one picture for the plain CNN: test CPM against measured GPU latency. Unstructured pruning moves straight down in accuracy only at the extreme; structured pruning buys speed at an increasing accuracy price.</w:t>
      </w:r>
    </w:p>
    <w:p>
      <w:pPr>
        <w:pStyle w:val="Heading3"/>
        <w:keepNext/>
      </w:pPr>
      <w:r>
        <w:rPr>
          <w:rFonts w:ascii="Calibri" w:cs="Calibri" w:eastAsia="Calibri" w:hAnsi="Calibri"/>
        </w:rPr>
        <w:t xml:space="preserve">Do all models behave the same?</w:t>
      </w:r>
    </w:p>
    <w:p>
      <w:pPr>
        <w:keepNext/>
        <w:spacing w:after="60" w:before="160"/>
        <w:jc w:val="center"/>
      </w:pPr>
      <w:r>
        <w:rPr>
          <w:rFonts w:ascii="Calibri" w:cs="Calibri" w:eastAsia="Calibri" w:hAnsi="Calibri"/>
          <w:b/>
          <w:bCs/>
          <w:color w:val="1F3A5F"/>
          <w:sz w:val="19"/>
          <w:szCs w:val="19"/>
        </w:rPr>
        <w:t xml:space="preserve">Table 26: </w:t>
      </w:r>
      <w:r>
        <w:rPr>
          <w:rFonts w:ascii="Calibri" w:cs="Calibri" w:eastAsia="Calibri" w:hAnsi="Calibri"/>
          <w:color w:val="334155"/>
          <w:sz w:val="19"/>
          <w:szCs w:val="19"/>
        </w:rPr>
        <w:t xml:space="preserve">Test CPM by model across unstructured levels (L1…L5 = 30 / 50 / 70 / 85 / 95% sparsity)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021"/>
        <w:gridCol w:w="1021"/>
        <w:gridCol w:w="1021"/>
        <w:gridCol w:w="1021"/>
        <w:gridCol w:w="1021"/>
        <w:gridCol w:w="2021"/>
      </w:tblGrid>
      <w:tr>
        <w:trPr>
          <w:cantSplit/>
          <w:tblHeader/>
        </w:trPr>
        <w:tc>
          <w:tcPr>
            <w:tcW w:type="dxa" w:w="19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Model</w:t>
            </w:r>
          </w:p>
        </w:tc>
        <w:tc>
          <w:tcPr>
            <w:tcW w:type="dxa" w:w="1021"/>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Dense</w:t>
            </w:r>
          </w:p>
        </w:tc>
        <w:tc>
          <w:tcPr>
            <w:tcW w:type="dxa" w:w="1021"/>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L1</w:t>
            </w:r>
          </w:p>
        </w:tc>
        <w:tc>
          <w:tcPr>
            <w:tcW w:type="dxa" w:w="1021"/>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L2</w:t>
            </w:r>
          </w:p>
        </w:tc>
        <w:tc>
          <w:tcPr>
            <w:tcW w:type="dxa" w:w="1021"/>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L3</w:t>
            </w:r>
          </w:p>
        </w:tc>
        <w:tc>
          <w:tcPr>
            <w:tcW w:type="dxa" w:w="1021"/>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L4</w:t>
            </w:r>
          </w:p>
        </w:tc>
        <w:tc>
          <w:tcPr>
            <w:tcW w:type="dxa" w:w="2021"/>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L5</w:t>
            </w:r>
          </w:p>
        </w:tc>
      </w:tr>
      <w:tr>
        <w:trPr>
          <w:cantSplit/>
        </w:trPr>
        <w:tc>
          <w:tcPr>
            <w:tcW w:type="dxa" w:w="19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CNN</w:t>
            </w:r>
          </w:p>
        </w:tc>
        <w:tc>
          <w:tcPr>
            <w:tcW w:type="dxa" w:w="1021"/>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0.854</w:t>
            </w:r>
          </w:p>
        </w:tc>
        <w:tc>
          <w:tcPr>
            <w:tcW w:type="dxa" w:w="1021"/>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0.844</w:t>
            </w:r>
          </w:p>
        </w:tc>
        <w:tc>
          <w:tcPr>
            <w:tcW w:type="dxa" w:w="1021"/>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0.829</w:t>
            </w:r>
          </w:p>
        </w:tc>
        <w:tc>
          <w:tcPr>
            <w:tcW w:type="dxa" w:w="1021"/>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0.846</w:t>
            </w:r>
          </w:p>
        </w:tc>
        <w:tc>
          <w:tcPr>
            <w:tcW w:type="dxa" w:w="1021"/>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0.845</w:t>
            </w:r>
          </w:p>
        </w:tc>
        <w:tc>
          <w:tcPr>
            <w:tcW w:type="dxa" w:w="2021"/>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0.790</w:t>
            </w:r>
          </w:p>
        </w:tc>
      </w:tr>
      <w:tr>
        <w:trPr>
          <w:cantSplit/>
        </w:trPr>
        <w:tc>
          <w:tcPr>
            <w:tcW w:type="dxa" w:w="19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 CBAM</w:t>
            </w:r>
          </w:p>
        </w:tc>
        <w:tc>
          <w:tcPr>
            <w:tcW w:type="dxa" w:w="1021"/>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0.854</w:t>
            </w:r>
          </w:p>
        </w:tc>
        <w:tc>
          <w:tcPr>
            <w:tcW w:type="dxa" w:w="1021"/>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0.824</w:t>
            </w:r>
          </w:p>
        </w:tc>
        <w:tc>
          <w:tcPr>
            <w:tcW w:type="dxa" w:w="1021"/>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0.852</w:t>
            </w:r>
          </w:p>
        </w:tc>
        <w:tc>
          <w:tcPr>
            <w:tcW w:type="dxa" w:w="1021"/>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0.784</w:t>
            </w:r>
          </w:p>
        </w:tc>
        <w:tc>
          <w:tcPr>
            <w:tcW w:type="dxa" w:w="1021"/>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0.819</w:t>
            </w:r>
          </w:p>
        </w:tc>
        <w:tc>
          <w:tcPr>
            <w:tcW w:type="dxa" w:w="2021"/>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0.751</w:t>
            </w:r>
          </w:p>
        </w:tc>
      </w:tr>
      <w:tr>
        <w:trPr>
          <w:cantSplit/>
        </w:trPr>
        <w:tc>
          <w:tcPr>
            <w:tcW w:type="dxa" w:w="19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 SE</w:t>
            </w:r>
          </w:p>
        </w:tc>
        <w:tc>
          <w:tcPr>
            <w:tcW w:type="dxa" w:w="1021"/>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0.869</w:t>
            </w:r>
          </w:p>
        </w:tc>
        <w:tc>
          <w:tcPr>
            <w:tcW w:type="dxa" w:w="1021"/>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0.864</w:t>
            </w:r>
          </w:p>
        </w:tc>
        <w:tc>
          <w:tcPr>
            <w:tcW w:type="dxa" w:w="1021"/>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0.844</w:t>
            </w:r>
          </w:p>
        </w:tc>
        <w:tc>
          <w:tcPr>
            <w:tcW w:type="dxa" w:w="1021"/>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0.829</w:t>
            </w:r>
          </w:p>
        </w:tc>
        <w:tc>
          <w:tcPr>
            <w:tcW w:type="dxa" w:w="1021"/>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0.850</w:t>
            </w:r>
          </w:p>
        </w:tc>
        <w:tc>
          <w:tcPr>
            <w:tcW w:type="dxa" w:w="2021"/>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0.709</w:t>
            </w:r>
          </w:p>
        </w:tc>
      </w:tr>
      <w:tr>
        <w:trPr>
          <w:cantSplit/>
        </w:trPr>
        <w:tc>
          <w:tcPr>
            <w:tcW w:type="dxa" w:w="19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 Transformer</w:t>
            </w:r>
          </w:p>
        </w:tc>
        <w:tc>
          <w:tcPr>
            <w:tcW w:type="dxa" w:w="1021"/>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0.848</w:t>
            </w:r>
          </w:p>
        </w:tc>
        <w:tc>
          <w:tcPr>
            <w:tcW w:type="dxa" w:w="1021"/>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0.852</w:t>
            </w:r>
          </w:p>
        </w:tc>
        <w:tc>
          <w:tcPr>
            <w:tcW w:type="dxa" w:w="1021"/>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0.848</w:t>
            </w:r>
          </w:p>
        </w:tc>
        <w:tc>
          <w:tcPr>
            <w:tcW w:type="dxa" w:w="1021"/>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0.831</w:t>
            </w:r>
          </w:p>
        </w:tc>
        <w:tc>
          <w:tcPr>
            <w:tcW w:type="dxa" w:w="1021"/>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0.808</w:t>
            </w:r>
          </w:p>
        </w:tc>
        <w:tc>
          <w:tcPr>
            <w:tcW w:type="dxa" w:w="2021"/>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0.732</w:t>
            </w:r>
          </w:p>
        </w:tc>
      </w:tr>
      <w:tr>
        <w:trPr>
          <w:cantSplit/>
        </w:trPr>
        <w:tc>
          <w:tcPr>
            <w:tcW w:type="dxa" w:w="19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 extra conv</w:t>
            </w:r>
          </w:p>
        </w:tc>
        <w:tc>
          <w:tcPr>
            <w:tcW w:type="dxa" w:w="1021"/>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0.826</w:t>
            </w:r>
          </w:p>
        </w:tc>
        <w:tc>
          <w:tcPr>
            <w:tcW w:type="dxa" w:w="1021"/>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0.823</w:t>
            </w:r>
          </w:p>
        </w:tc>
        <w:tc>
          <w:tcPr>
            <w:tcW w:type="dxa" w:w="1021"/>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0.822</w:t>
            </w:r>
          </w:p>
        </w:tc>
        <w:tc>
          <w:tcPr>
            <w:tcW w:type="dxa" w:w="1021"/>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0.790</w:t>
            </w:r>
          </w:p>
        </w:tc>
        <w:tc>
          <w:tcPr>
            <w:tcW w:type="dxa" w:w="1021"/>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0.820</w:t>
            </w:r>
          </w:p>
        </w:tc>
        <w:tc>
          <w:tcPr>
            <w:tcW w:type="dxa" w:w="2021"/>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0.803</w:t>
            </w:r>
          </w:p>
        </w:tc>
      </w:tr>
    </w:tbl>
    <w:p>
      <w:pPr>
        <w:spacing w:after="60"/>
      </w:pPr>
    </w:p>
    <w:p>
      <w:pPr>
        <w:keepNext/>
        <w:spacing w:after="60" w:before="160"/>
        <w:jc w:val="center"/>
      </w:pPr>
      <w:r>
        <w:rPr>
          <w:rFonts w:ascii="Calibri" w:cs="Calibri" w:eastAsia="Calibri" w:hAnsi="Calibri"/>
          <w:b/>
          <w:bCs/>
          <w:color w:val="1F3A5F"/>
          <w:sz w:val="19"/>
          <w:szCs w:val="19"/>
        </w:rPr>
        <w:t xml:space="preserve">Table 27: </w:t>
      </w:r>
      <w:r>
        <w:rPr>
          <w:rFonts w:ascii="Calibri" w:cs="Calibri" w:eastAsia="Calibri" w:hAnsi="Calibri"/>
          <w:color w:val="334155"/>
          <w:sz w:val="19"/>
          <w:szCs w:val="19"/>
        </w:rPr>
        <w:t xml:space="preserve">Test CPM by model across structured levels (L1…L5 = 20 / 40 / 55 / 70 / 80% channels removed; in brackets the parameter reduction achieved)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021"/>
        <w:gridCol w:w="1021"/>
        <w:gridCol w:w="1021"/>
        <w:gridCol w:w="1021"/>
        <w:gridCol w:w="1021"/>
        <w:gridCol w:w="2021"/>
      </w:tblGrid>
      <w:tr>
        <w:trPr>
          <w:cantSplit/>
          <w:tblHeader/>
        </w:trPr>
        <w:tc>
          <w:tcPr>
            <w:tcW w:type="dxa" w:w="19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Model</w:t>
            </w:r>
          </w:p>
        </w:tc>
        <w:tc>
          <w:tcPr>
            <w:tcW w:type="dxa" w:w="1021"/>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Dense</w:t>
            </w:r>
          </w:p>
        </w:tc>
        <w:tc>
          <w:tcPr>
            <w:tcW w:type="dxa" w:w="1021"/>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L1</w:t>
            </w:r>
          </w:p>
        </w:tc>
        <w:tc>
          <w:tcPr>
            <w:tcW w:type="dxa" w:w="1021"/>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L2</w:t>
            </w:r>
          </w:p>
        </w:tc>
        <w:tc>
          <w:tcPr>
            <w:tcW w:type="dxa" w:w="1021"/>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L3</w:t>
            </w:r>
          </w:p>
        </w:tc>
        <w:tc>
          <w:tcPr>
            <w:tcW w:type="dxa" w:w="1021"/>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L4</w:t>
            </w:r>
          </w:p>
        </w:tc>
        <w:tc>
          <w:tcPr>
            <w:tcW w:type="dxa" w:w="2021"/>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L5</w:t>
            </w:r>
          </w:p>
        </w:tc>
      </w:tr>
      <w:tr>
        <w:trPr>
          <w:cantSplit/>
        </w:trPr>
        <w:tc>
          <w:tcPr>
            <w:tcW w:type="dxa" w:w="19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CNN</w:t>
            </w:r>
          </w:p>
        </w:tc>
        <w:tc>
          <w:tcPr>
            <w:tcW w:type="dxa" w:w="1021"/>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0.854</w:t>
            </w:r>
          </w:p>
        </w:tc>
        <w:tc>
          <w:tcPr>
            <w:tcW w:type="dxa" w:w="1021"/>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0.852</w:t>
            </w:r>
          </w:p>
          <w:p>
            <w:pPr>
              <w:spacing w:after="0" w:line="250"/>
              <w:jc w:val="center"/>
            </w:pPr>
            <w:r>
              <w:rPr>
                <w:rFonts w:ascii="Calibri" w:cs="Calibri" w:eastAsia="Calibri" w:hAnsi="Calibri"/>
                <w:sz w:val="16"/>
                <w:szCs w:val="16"/>
              </w:rPr>
              <w:t xml:space="preserve">(−27%)</w:t>
            </w:r>
          </w:p>
        </w:tc>
        <w:tc>
          <w:tcPr>
            <w:tcW w:type="dxa" w:w="1021"/>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0.829</w:t>
            </w:r>
          </w:p>
          <w:p>
            <w:pPr>
              <w:spacing w:after="0" w:line="250"/>
              <w:jc w:val="center"/>
            </w:pPr>
            <w:r>
              <w:rPr>
                <w:rFonts w:ascii="Calibri" w:cs="Calibri" w:eastAsia="Calibri" w:hAnsi="Calibri"/>
                <w:sz w:val="16"/>
                <w:szCs w:val="16"/>
              </w:rPr>
              <w:t xml:space="preserve">(−50%)</w:t>
            </w:r>
          </w:p>
        </w:tc>
        <w:tc>
          <w:tcPr>
            <w:tcW w:type="dxa" w:w="1021"/>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0.762</w:t>
            </w:r>
          </w:p>
          <w:p>
            <w:pPr>
              <w:spacing w:after="0" w:line="250"/>
              <w:jc w:val="center"/>
            </w:pPr>
            <w:r>
              <w:rPr>
                <w:rFonts w:ascii="Calibri" w:cs="Calibri" w:eastAsia="Calibri" w:hAnsi="Calibri"/>
                <w:sz w:val="16"/>
                <w:szCs w:val="16"/>
              </w:rPr>
              <w:t xml:space="preserve">(−65%)</w:t>
            </w:r>
          </w:p>
        </w:tc>
        <w:tc>
          <w:tcPr>
            <w:tcW w:type="dxa" w:w="1021"/>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0.641</w:t>
            </w:r>
          </w:p>
          <w:p>
            <w:pPr>
              <w:spacing w:after="0" w:line="250"/>
              <w:jc w:val="center"/>
            </w:pPr>
            <w:r>
              <w:rPr>
                <w:rFonts w:ascii="Calibri" w:cs="Calibri" w:eastAsia="Calibri" w:hAnsi="Calibri"/>
                <w:sz w:val="16"/>
                <w:szCs w:val="16"/>
              </w:rPr>
              <w:t xml:space="preserve">(−78%)</w:t>
            </w:r>
          </w:p>
        </w:tc>
        <w:tc>
          <w:tcPr>
            <w:tcW w:type="dxa" w:w="2021"/>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0.619</w:t>
            </w:r>
          </w:p>
          <w:p>
            <w:pPr>
              <w:spacing w:after="0" w:line="250"/>
              <w:jc w:val="center"/>
            </w:pPr>
            <w:r>
              <w:rPr>
                <w:rFonts w:ascii="Calibri" w:cs="Calibri" w:eastAsia="Calibri" w:hAnsi="Calibri"/>
                <w:sz w:val="16"/>
                <w:szCs w:val="16"/>
              </w:rPr>
              <w:t xml:space="preserve">(−85%)</w:t>
            </w:r>
          </w:p>
        </w:tc>
      </w:tr>
      <w:tr>
        <w:trPr>
          <w:cantSplit/>
        </w:trPr>
        <w:tc>
          <w:tcPr>
            <w:tcW w:type="dxa" w:w="19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 CBAM</w:t>
            </w:r>
          </w:p>
        </w:tc>
        <w:tc>
          <w:tcPr>
            <w:tcW w:type="dxa" w:w="1021"/>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0.854</w:t>
            </w:r>
          </w:p>
        </w:tc>
        <w:tc>
          <w:tcPr>
            <w:tcW w:type="dxa" w:w="1021"/>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0.823</w:t>
            </w:r>
          </w:p>
          <w:p>
            <w:pPr>
              <w:spacing w:after="0" w:line="250"/>
              <w:jc w:val="center"/>
            </w:pPr>
            <w:r>
              <w:rPr>
                <w:rFonts w:ascii="Calibri" w:cs="Calibri" w:eastAsia="Calibri" w:hAnsi="Calibri"/>
                <w:sz w:val="16"/>
                <w:szCs w:val="16"/>
              </w:rPr>
              <w:t xml:space="preserve">(−27%)</w:t>
            </w:r>
          </w:p>
        </w:tc>
        <w:tc>
          <w:tcPr>
            <w:tcW w:type="dxa" w:w="1021"/>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0.763</w:t>
            </w:r>
          </w:p>
          <w:p>
            <w:pPr>
              <w:spacing w:after="0" w:line="250"/>
              <w:jc w:val="center"/>
            </w:pPr>
            <w:r>
              <w:rPr>
                <w:rFonts w:ascii="Calibri" w:cs="Calibri" w:eastAsia="Calibri" w:hAnsi="Calibri"/>
                <w:sz w:val="16"/>
                <w:szCs w:val="16"/>
              </w:rPr>
              <w:t xml:space="preserve">(−49%)</w:t>
            </w:r>
          </w:p>
        </w:tc>
        <w:tc>
          <w:tcPr>
            <w:tcW w:type="dxa" w:w="1021"/>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0.786</w:t>
            </w:r>
          </w:p>
          <w:p>
            <w:pPr>
              <w:spacing w:after="0" w:line="250"/>
              <w:jc w:val="center"/>
            </w:pPr>
            <w:r>
              <w:rPr>
                <w:rFonts w:ascii="Calibri" w:cs="Calibri" w:eastAsia="Calibri" w:hAnsi="Calibri"/>
                <w:sz w:val="16"/>
                <w:szCs w:val="16"/>
              </w:rPr>
              <w:t xml:space="preserve">(−63%)</w:t>
            </w:r>
          </w:p>
        </w:tc>
        <w:tc>
          <w:tcPr>
            <w:tcW w:type="dxa" w:w="1021"/>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0.657</w:t>
            </w:r>
          </w:p>
          <w:p>
            <w:pPr>
              <w:spacing w:after="0" w:line="250"/>
              <w:jc w:val="center"/>
            </w:pPr>
            <w:r>
              <w:rPr>
                <w:rFonts w:ascii="Calibri" w:cs="Calibri" w:eastAsia="Calibri" w:hAnsi="Calibri"/>
                <w:sz w:val="16"/>
                <w:szCs w:val="16"/>
              </w:rPr>
              <w:t xml:space="preserve">(−76%)</w:t>
            </w:r>
          </w:p>
        </w:tc>
        <w:tc>
          <w:tcPr>
            <w:tcW w:type="dxa" w:w="2021"/>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0.639</w:t>
            </w:r>
          </w:p>
          <w:p>
            <w:pPr>
              <w:spacing w:after="0" w:line="250"/>
              <w:jc w:val="center"/>
            </w:pPr>
            <w:r>
              <w:rPr>
                <w:rFonts w:ascii="Calibri" w:cs="Calibri" w:eastAsia="Calibri" w:hAnsi="Calibri"/>
                <w:sz w:val="16"/>
                <w:szCs w:val="16"/>
              </w:rPr>
              <w:t xml:space="preserve">(−83%)</w:t>
            </w:r>
          </w:p>
        </w:tc>
      </w:tr>
      <w:tr>
        <w:trPr>
          <w:cantSplit/>
        </w:trPr>
        <w:tc>
          <w:tcPr>
            <w:tcW w:type="dxa" w:w="19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 SE</w:t>
            </w:r>
          </w:p>
        </w:tc>
        <w:tc>
          <w:tcPr>
            <w:tcW w:type="dxa" w:w="1021"/>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0.869</w:t>
            </w:r>
          </w:p>
        </w:tc>
        <w:tc>
          <w:tcPr>
            <w:tcW w:type="dxa" w:w="1021"/>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0.845</w:t>
            </w:r>
          </w:p>
          <w:p>
            <w:pPr>
              <w:spacing w:after="0" w:line="250"/>
              <w:jc w:val="center"/>
            </w:pPr>
            <w:r>
              <w:rPr>
                <w:rFonts w:ascii="Calibri" w:cs="Calibri" w:eastAsia="Calibri" w:hAnsi="Calibri"/>
                <w:sz w:val="16"/>
                <w:szCs w:val="16"/>
              </w:rPr>
              <w:t xml:space="preserve">(−27%)</w:t>
            </w:r>
          </w:p>
        </w:tc>
        <w:tc>
          <w:tcPr>
            <w:tcW w:type="dxa" w:w="1021"/>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0.799</w:t>
            </w:r>
          </w:p>
          <w:p>
            <w:pPr>
              <w:spacing w:after="0" w:line="250"/>
              <w:jc w:val="center"/>
            </w:pPr>
            <w:r>
              <w:rPr>
                <w:rFonts w:ascii="Calibri" w:cs="Calibri" w:eastAsia="Calibri" w:hAnsi="Calibri"/>
                <w:sz w:val="16"/>
                <w:szCs w:val="16"/>
              </w:rPr>
              <w:t xml:space="preserve">(−49%)</w:t>
            </w:r>
          </w:p>
        </w:tc>
        <w:tc>
          <w:tcPr>
            <w:tcW w:type="dxa" w:w="1021"/>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0.718</w:t>
            </w:r>
          </w:p>
          <w:p>
            <w:pPr>
              <w:spacing w:after="0" w:line="250"/>
              <w:jc w:val="center"/>
            </w:pPr>
            <w:r>
              <w:rPr>
                <w:rFonts w:ascii="Calibri" w:cs="Calibri" w:eastAsia="Calibri" w:hAnsi="Calibri"/>
                <w:sz w:val="16"/>
                <w:szCs w:val="16"/>
              </w:rPr>
              <w:t xml:space="preserve">(−63%)</w:t>
            </w:r>
          </w:p>
        </w:tc>
        <w:tc>
          <w:tcPr>
            <w:tcW w:type="dxa" w:w="1021"/>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0.623</w:t>
            </w:r>
          </w:p>
          <w:p>
            <w:pPr>
              <w:spacing w:after="0" w:line="250"/>
              <w:jc w:val="center"/>
            </w:pPr>
            <w:r>
              <w:rPr>
                <w:rFonts w:ascii="Calibri" w:cs="Calibri" w:eastAsia="Calibri" w:hAnsi="Calibri"/>
                <w:sz w:val="16"/>
                <w:szCs w:val="16"/>
              </w:rPr>
              <w:t xml:space="preserve">(−76%)</w:t>
            </w:r>
          </w:p>
        </w:tc>
        <w:tc>
          <w:tcPr>
            <w:tcW w:type="dxa" w:w="2021"/>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0.521</w:t>
            </w:r>
          </w:p>
          <w:p>
            <w:pPr>
              <w:spacing w:after="0" w:line="250"/>
              <w:jc w:val="center"/>
            </w:pPr>
            <w:r>
              <w:rPr>
                <w:rFonts w:ascii="Calibri" w:cs="Calibri" w:eastAsia="Calibri" w:hAnsi="Calibri"/>
                <w:sz w:val="16"/>
                <w:szCs w:val="16"/>
              </w:rPr>
              <w:t xml:space="preserve">(−83%)</w:t>
            </w:r>
          </w:p>
        </w:tc>
      </w:tr>
      <w:tr>
        <w:trPr>
          <w:cantSplit/>
        </w:trPr>
        <w:tc>
          <w:tcPr>
            <w:tcW w:type="dxa" w:w="19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 Transformer</w:t>
            </w:r>
          </w:p>
        </w:tc>
        <w:tc>
          <w:tcPr>
            <w:tcW w:type="dxa" w:w="1021"/>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0.848</w:t>
            </w:r>
          </w:p>
        </w:tc>
        <w:tc>
          <w:tcPr>
            <w:tcW w:type="dxa" w:w="1021"/>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0.835</w:t>
            </w:r>
          </w:p>
          <w:p>
            <w:pPr>
              <w:spacing w:after="0" w:line="250"/>
              <w:jc w:val="center"/>
            </w:pPr>
            <w:r>
              <w:rPr>
                <w:rFonts w:ascii="Calibri" w:cs="Calibri" w:eastAsia="Calibri" w:hAnsi="Calibri"/>
                <w:sz w:val="16"/>
                <w:szCs w:val="16"/>
              </w:rPr>
              <w:t xml:space="preserve">(−14%)</w:t>
            </w:r>
          </w:p>
        </w:tc>
        <w:tc>
          <w:tcPr>
            <w:tcW w:type="dxa" w:w="1021"/>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0.773</w:t>
            </w:r>
          </w:p>
          <w:p>
            <w:pPr>
              <w:spacing w:after="0" w:line="250"/>
              <w:jc w:val="center"/>
            </w:pPr>
            <w:r>
              <w:rPr>
                <w:rFonts w:ascii="Calibri" w:cs="Calibri" w:eastAsia="Calibri" w:hAnsi="Calibri"/>
                <w:sz w:val="16"/>
                <w:szCs w:val="16"/>
              </w:rPr>
              <w:t xml:space="preserve">(−27%)</w:t>
            </w:r>
          </w:p>
        </w:tc>
        <w:tc>
          <w:tcPr>
            <w:tcW w:type="dxa" w:w="1021"/>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0.754</w:t>
            </w:r>
          </w:p>
          <w:p>
            <w:pPr>
              <w:spacing w:after="0" w:line="250"/>
              <w:jc w:val="center"/>
            </w:pPr>
            <w:r>
              <w:rPr>
                <w:rFonts w:ascii="Calibri" w:cs="Calibri" w:eastAsia="Calibri" w:hAnsi="Calibri"/>
                <w:sz w:val="16"/>
                <w:szCs w:val="16"/>
              </w:rPr>
              <w:t xml:space="preserve">(−35%)</w:t>
            </w:r>
          </w:p>
        </w:tc>
        <w:tc>
          <w:tcPr>
            <w:tcW w:type="dxa" w:w="1021"/>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0.680</w:t>
            </w:r>
          </w:p>
          <w:p>
            <w:pPr>
              <w:spacing w:after="0" w:line="250"/>
              <w:jc w:val="center"/>
            </w:pPr>
            <w:r>
              <w:rPr>
                <w:rFonts w:ascii="Calibri" w:cs="Calibri" w:eastAsia="Calibri" w:hAnsi="Calibri"/>
                <w:sz w:val="16"/>
                <w:szCs w:val="16"/>
              </w:rPr>
              <w:t xml:space="preserve">(−42%)</w:t>
            </w:r>
          </w:p>
        </w:tc>
        <w:tc>
          <w:tcPr>
            <w:tcW w:type="dxa" w:w="2021"/>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0.563</w:t>
            </w:r>
          </w:p>
          <w:p>
            <w:pPr>
              <w:spacing w:after="0" w:line="250"/>
              <w:jc w:val="center"/>
            </w:pPr>
            <w:r>
              <w:rPr>
                <w:rFonts w:ascii="Calibri" w:cs="Calibri" w:eastAsia="Calibri" w:hAnsi="Calibri"/>
                <w:sz w:val="16"/>
                <w:szCs w:val="16"/>
              </w:rPr>
              <w:t xml:space="preserve">(−45%)</w:t>
            </w:r>
          </w:p>
        </w:tc>
      </w:tr>
      <w:tr>
        <w:trPr>
          <w:cantSplit/>
        </w:trPr>
        <w:tc>
          <w:tcPr>
            <w:tcW w:type="dxa" w:w="19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 extra conv</w:t>
            </w:r>
          </w:p>
        </w:tc>
        <w:tc>
          <w:tcPr>
            <w:tcW w:type="dxa" w:w="1021"/>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0.826</w:t>
            </w:r>
          </w:p>
        </w:tc>
        <w:tc>
          <w:tcPr>
            <w:tcW w:type="dxa" w:w="1021"/>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0.797</w:t>
            </w:r>
          </w:p>
          <w:p>
            <w:pPr>
              <w:spacing w:after="0" w:line="250"/>
              <w:jc w:val="center"/>
            </w:pPr>
            <w:r>
              <w:rPr>
                <w:rFonts w:ascii="Calibri" w:cs="Calibri" w:eastAsia="Calibri" w:hAnsi="Calibri"/>
                <w:sz w:val="16"/>
                <w:szCs w:val="16"/>
              </w:rPr>
              <w:t xml:space="preserve">(−14%)</w:t>
            </w:r>
          </w:p>
        </w:tc>
        <w:tc>
          <w:tcPr>
            <w:tcW w:type="dxa" w:w="1021"/>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0.773</w:t>
            </w:r>
          </w:p>
          <w:p>
            <w:pPr>
              <w:spacing w:after="0" w:line="250"/>
              <w:jc w:val="center"/>
            </w:pPr>
            <w:r>
              <w:rPr>
                <w:rFonts w:ascii="Calibri" w:cs="Calibri" w:eastAsia="Calibri" w:hAnsi="Calibri"/>
                <w:sz w:val="16"/>
                <w:szCs w:val="16"/>
              </w:rPr>
              <w:t xml:space="preserve">(−26%)</w:t>
            </w:r>
          </w:p>
        </w:tc>
        <w:tc>
          <w:tcPr>
            <w:tcW w:type="dxa" w:w="1021"/>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0.737</w:t>
            </w:r>
          </w:p>
          <w:p>
            <w:pPr>
              <w:spacing w:after="0" w:line="250"/>
              <w:jc w:val="center"/>
            </w:pPr>
            <w:r>
              <w:rPr>
                <w:rFonts w:ascii="Calibri" w:cs="Calibri" w:eastAsia="Calibri" w:hAnsi="Calibri"/>
                <w:sz w:val="16"/>
                <w:szCs w:val="16"/>
              </w:rPr>
              <w:t xml:space="preserve">(−33%)</w:t>
            </w:r>
          </w:p>
        </w:tc>
        <w:tc>
          <w:tcPr>
            <w:tcW w:type="dxa" w:w="1021"/>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0.648</w:t>
            </w:r>
          </w:p>
          <w:p>
            <w:pPr>
              <w:spacing w:after="0" w:line="250"/>
              <w:jc w:val="center"/>
            </w:pPr>
            <w:r>
              <w:rPr>
                <w:rFonts w:ascii="Calibri" w:cs="Calibri" w:eastAsia="Calibri" w:hAnsi="Calibri"/>
                <w:sz w:val="16"/>
                <w:szCs w:val="16"/>
              </w:rPr>
              <w:t xml:space="preserve">(−40%)</w:t>
            </w:r>
          </w:p>
        </w:tc>
        <w:tc>
          <w:tcPr>
            <w:tcW w:type="dxa" w:w="2021"/>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0.622</w:t>
            </w:r>
          </w:p>
          <w:p>
            <w:pPr>
              <w:spacing w:after="0" w:line="250"/>
              <w:jc w:val="center"/>
            </w:pPr>
            <w:r>
              <w:rPr>
                <w:rFonts w:ascii="Calibri" w:cs="Calibri" w:eastAsia="Calibri" w:hAnsi="Calibri"/>
                <w:sz w:val="16"/>
                <w:szCs w:val="16"/>
              </w:rPr>
              <w:t xml:space="preserve">(−43%)</w:t>
            </w:r>
          </w:p>
        </w:tc>
      </w:tr>
    </w:tbl>
    <w:p>
      <w:pPr>
        <w:spacing w:after="60"/>
      </w:pPr>
    </w:p>
    <w:p>
      <w:pPr>
        <w:keepNext/>
        <w:spacing w:after="40" w:before="120"/>
        <w:jc w:val="center"/>
      </w:pPr>
      <w:r>
        <w:drawing>
          <wp:inline distT="0" distB="0" distL="0" distR="0">
            <wp:extent cx="5762625" cy="1438275"/>
            <wp:effectExtent t="0" r="0" b="0" l="0"/>
            <wp:docPr id="20" name="fig19" descr="All five models, unstructured pruning: validation CPM (left), test CPM (middle) and measured latency (right) against non-zero parameter reduction. Latency is flat." title="All five models, unstructured pruning: validation CPM (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62625" cy="1438275"/>
                    </a:xfrm>
                    <a:prstGeom prst="rect">
                      <a:avLst/>
                    </a:prstGeom>
                  </pic:spPr>
                </pic:pic>
              </a:graphicData>
            </a:graphic>
          </wp:inline>
        </w:drawing>
      </w:r>
    </w:p>
    <w:p>
      <w:pPr>
        <w:keepNext w:val="false"/>
        <w:spacing w:after="200" w:before="60"/>
        <w:jc w:val="center"/>
      </w:pPr>
      <w:r>
        <w:rPr>
          <w:rFonts w:ascii="Calibri" w:cs="Calibri" w:eastAsia="Calibri" w:hAnsi="Calibri"/>
          <w:b/>
          <w:bCs/>
          <w:color w:val="1F3A5F"/>
          <w:sz w:val="19"/>
          <w:szCs w:val="19"/>
        </w:rPr>
        <w:t xml:space="preserve">Figure 19: </w:t>
      </w:r>
      <w:r>
        <w:rPr>
          <w:rFonts w:ascii="Calibri" w:cs="Calibri" w:eastAsia="Calibri" w:hAnsi="Calibri"/>
          <w:color w:val="334155"/>
          <w:sz w:val="19"/>
          <w:szCs w:val="19"/>
        </w:rPr>
        <w:t xml:space="preserve">All five models, unstructured pruning: validation CPM (left), test CPM (middle) and measured latency (right) against non-zero parameter reduction. Latency is flat.</w:t>
      </w:r>
    </w:p>
    <w:p>
      <w:pPr>
        <w:keepNext/>
        <w:spacing w:after="40" w:before="120"/>
        <w:jc w:val="center"/>
      </w:pPr>
      <w:r>
        <w:drawing>
          <wp:inline distT="0" distB="0" distL="0" distR="0">
            <wp:extent cx="5762625" cy="1438275"/>
            <wp:effectExtent t="0" r="0" b="0" l="0"/>
            <wp:docPr id="21" name="fig20" descr="All five models, structured pruning. Latency falls steadily with parameter reduction; the Transformer and extra-conv models stop at ≈45% because their unpruned module holds much of their parameters." title="All five models, structured pruning. Latency falls steadil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62625" cy="1438275"/>
                    </a:xfrm>
                    <a:prstGeom prst="rect">
                      <a:avLst/>
                    </a:prstGeom>
                  </pic:spPr>
                </pic:pic>
              </a:graphicData>
            </a:graphic>
          </wp:inline>
        </w:drawing>
      </w:r>
    </w:p>
    <w:p>
      <w:pPr>
        <w:keepNext w:val="false"/>
        <w:spacing w:after="200" w:before="60"/>
        <w:jc w:val="center"/>
      </w:pPr>
      <w:r>
        <w:rPr>
          <w:rFonts w:ascii="Calibri" w:cs="Calibri" w:eastAsia="Calibri" w:hAnsi="Calibri"/>
          <w:b/>
          <w:bCs/>
          <w:color w:val="1F3A5F"/>
          <w:sz w:val="19"/>
          <w:szCs w:val="19"/>
        </w:rPr>
        <w:t xml:space="preserve">Figure 20: </w:t>
      </w:r>
      <w:r>
        <w:rPr>
          <w:rFonts w:ascii="Calibri" w:cs="Calibri" w:eastAsia="Calibri" w:hAnsi="Calibri"/>
          <w:color w:val="334155"/>
          <w:sz w:val="19"/>
          <w:szCs w:val="19"/>
        </w:rPr>
        <w:t xml:space="preserve">All five models, structured pruning. Latency falls steadily with parameter reduction; the Transformer and extra-conv models stop at ≈45% because their unpruned module holds much of their parameters.</w:t>
      </w:r>
    </w:p>
    <w:p>
      <w:pPr>
        <w:pStyle w:val="Heading3"/>
        <w:keepNext/>
      </w:pPr>
      <w:r>
        <w:rPr>
          <w:rFonts w:ascii="Calibri" w:cs="Calibri" w:eastAsia="Calibri" w:hAnsi="Calibri"/>
        </w:rPr>
        <w:t xml:space="preserve">The pre-registered selection</w:t>
      </w:r>
    </w:p>
    <w:p>
      <w:pPr>
        <w:keepNext/>
        <w:spacing w:after="60" w:before="160"/>
        <w:jc w:val="center"/>
      </w:pPr>
      <w:r>
        <w:rPr>
          <w:rFonts w:ascii="Calibri" w:cs="Calibri" w:eastAsia="Calibri" w:hAnsi="Calibri"/>
          <w:b/>
          <w:bCs/>
          <w:color w:val="1F3A5F"/>
          <w:sz w:val="19"/>
          <w:szCs w:val="19"/>
        </w:rPr>
        <w:t xml:space="preserve">Table 28: </w:t>
      </w:r>
      <w:r>
        <w:rPr>
          <w:rFonts w:ascii="Calibri" w:cs="Calibri" w:eastAsia="Calibri" w:hAnsi="Calibri"/>
          <w:color w:val="334155"/>
          <w:sz w:val="19"/>
          <w:szCs w:val="19"/>
        </w:rPr>
        <w:t xml:space="preserve">Selected level per model and method (rule fixed in advance; validation only). “—” = no level met the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250"/>
        <w:gridCol w:w="1100"/>
        <w:gridCol w:w="1000"/>
        <w:gridCol w:w="1500"/>
        <w:gridCol w:w="1500"/>
        <w:gridCol w:w="1376"/>
      </w:tblGrid>
      <w:tr>
        <w:trPr>
          <w:cantSplit/>
          <w:tblHeader/>
        </w:trPr>
        <w:tc>
          <w:tcPr>
            <w:tcW w:type="dxa" w:w="13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5"/>
                <w:szCs w:val="15"/>
              </w:rPr>
              <w:t xml:space="preserve">Model</w:t>
            </w:r>
          </w:p>
        </w:tc>
        <w:tc>
          <w:tcPr>
            <w:tcW w:type="dxa" w:w="125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5"/>
                <w:szCs w:val="15"/>
              </w:rPr>
              <w:t xml:space="preserve">Method</w:t>
            </w:r>
          </w:p>
        </w:tc>
        <w:tc>
          <w:tcPr>
            <w:tcW w:type="dxa" w:w="11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5"/>
                <w:szCs w:val="15"/>
              </w:rPr>
              <w:t xml:space="preserve">Selected</w:t>
            </w:r>
          </w:p>
        </w:tc>
        <w:tc>
          <w:tcPr>
            <w:tcW w:type="dxa" w:w="10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5"/>
                <w:szCs w:val="15"/>
              </w:rPr>
              <w:t xml:space="preserve">Param. reduction</w:t>
            </w:r>
          </w:p>
        </w:tc>
        <w:tc>
          <w:tcPr>
            <w:tcW w:type="dxa" w:w="15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5"/>
                <w:szCs w:val="15"/>
              </w:rPr>
              <w:t xml:space="preserve">Val CPM (ref → pruned)</w:t>
            </w:r>
          </w:p>
        </w:tc>
        <w:tc>
          <w:tcPr>
            <w:tcW w:type="dxa" w:w="15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5"/>
                <w:szCs w:val="15"/>
              </w:rPr>
              <w:t xml:space="preserve">Test CPM (ref → pruned)</w:t>
            </w:r>
          </w:p>
        </w:tc>
        <w:tc>
          <w:tcPr>
            <w:tcW w:type="dxa" w:w="1376"/>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5"/>
                <w:szCs w:val="15"/>
              </w:rPr>
              <w:t xml:space="preserve">Test ΔCPM [95% CI]</w:t>
            </w:r>
          </w:p>
        </w:tc>
      </w:tr>
      <w:tr>
        <w:trPr>
          <w:cantSplit/>
        </w:trPr>
        <w:tc>
          <w:tcPr>
            <w:tcW w:type="dxa" w:w="13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 CBAM</w:t>
            </w:r>
          </w:p>
        </w:tc>
        <w:tc>
          <w:tcPr>
            <w:tcW w:type="dxa" w:w="12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structured</w:t>
            </w:r>
          </w:p>
        </w:tc>
        <w:tc>
          <w:tcPr>
            <w:tcW w:type="dxa" w:w="11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L1 (20%)</w:t>
            </w:r>
          </w:p>
        </w:tc>
        <w:tc>
          <w:tcPr>
            <w:tcW w:type="dxa" w:w="10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27%</w:t>
            </w:r>
          </w:p>
        </w:tc>
        <w:tc>
          <w:tcPr>
            <w:tcW w:type="dxa" w:w="1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0.794 → 0.781</w:t>
            </w:r>
          </w:p>
        </w:tc>
        <w:tc>
          <w:tcPr>
            <w:tcW w:type="dxa" w:w="1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0.854 → 0.823</w:t>
            </w:r>
          </w:p>
        </w:tc>
        <w:tc>
          <w:tcPr>
            <w:tcW w:type="dxa" w:w="137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-0.029 [-0.061, +0.001]</w:t>
            </w:r>
          </w:p>
        </w:tc>
      </w:tr>
      <w:tr>
        <w:trPr>
          <w:cantSplit/>
        </w:trPr>
        <w:tc>
          <w:tcPr>
            <w:tcW w:type="dxa" w:w="13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 CBAM</w:t>
            </w:r>
          </w:p>
        </w:tc>
        <w:tc>
          <w:tcPr>
            <w:tcW w:type="dxa" w:w="12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unstructured</w:t>
            </w:r>
          </w:p>
        </w:tc>
        <w:tc>
          <w:tcPr>
            <w:tcW w:type="dxa" w:w="11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L1 (30%)</w:t>
            </w:r>
          </w:p>
        </w:tc>
        <w:tc>
          <w:tcPr>
            <w:tcW w:type="dxa" w:w="10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30%</w:t>
            </w:r>
          </w:p>
        </w:tc>
        <w:tc>
          <w:tcPr>
            <w:tcW w:type="dxa" w:w="15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0.794 → 0.785</w:t>
            </w:r>
          </w:p>
        </w:tc>
        <w:tc>
          <w:tcPr>
            <w:tcW w:type="dxa" w:w="15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0.854 → 0.824</w:t>
            </w:r>
          </w:p>
        </w:tc>
        <w:tc>
          <w:tcPr>
            <w:tcW w:type="dxa" w:w="137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-0.035 [-0.064, -0.005]</w:t>
            </w:r>
          </w:p>
        </w:tc>
      </w:tr>
      <w:tr>
        <w:trPr>
          <w:cantSplit/>
        </w:trPr>
        <w:tc>
          <w:tcPr>
            <w:tcW w:type="dxa" w:w="13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CNN</w:t>
            </w:r>
          </w:p>
        </w:tc>
        <w:tc>
          <w:tcPr>
            <w:tcW w:type="dxa" w:w="12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structured</w:t>
            </w:r>
          </w:p>
        </w:tc>
        <w:tc>
          <w:tcPr>
            <w:tcW w:type="dxa" w:w="11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w:t>
            </w:r>
          </w:p>
        </w:tc>
        <w:tc>
          <w:tcPr>
            <w:tcW w:type="dxa" w:w="10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w:t>
            </w:r>
          </w:p>
        </w:tc>
        <w:tc>
          <w:tcPr>
            <w:tcW w:type="dxa" w:w="1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w:t>
            </w:r>
          </w:p>
        </w:tc>
        <w:tc>
          <w:tcPr>
            <w:tcW w:type="dxa" w:w="1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w:t>
            </w:r>
          </w:p>
        </w:tc>
        <w:tc>
          <w:tcPr>
            <w:tcW w:type="dxa" w:w="137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w:t>
            </w:r>
          </w:p>
        </w:tc>
      </w:tr>
      <w:tr>
        <w:trPr>
          <w:cantSplit/>
        </w:trPr>
        <w:tc>
          <w:tcPr>
            <w:tcW w:type="dxa" w:w="13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CNN</w:t>
            </w:r>
          </w:p>
        </w:tc>
        <w:tc>
          <w:tcPr>
            <w:tcW w:type="dxa" w:w="12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unstructured</w:t>
            </w:r>
          </w:p>
        </w:tc>
        <w:tc>
          <w:tcPr>
            <w:tcW w:type="dxa" w:w="11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L3 (70%)</w:t>
            </w:r>
          </w:p>
        </w:tc>
        <w:tc>
          <w:tcPr>
            <w:tcW w:type="dxa" w:w="10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70%</w:t>
            </w:r>
          </w:p>
        </w:tc>
        <w:tc>
          <w:tcPr>
            <w:tcW w:type="dxa" w:w="15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0.788 → 0.772</w:t>
            </w:r>
          </w:p>
        </w:tc>
        <w:tc>
          <w:tcPr>
            <w:tcW w:type="dxa" w:w="15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0.854 → 0.846</w:t>
            </w:r>
          </w:p>
        </w:tc>
        <w:tc>
          <w:tcPr>
            <w:tcW w:type="dxa" w:w="137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-0.018 [-0.050, +0.018]</w:t>
            </w:r>
          </w:p>
        </w:tc>
      </w:tr>
      <w:tr>
        <w:trPr>
          <w:cantSplit/>
        </w:trPr>
        <w:tc>
          <w:tcPr>
            <w:tcW w:type="dxa" w:w="13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 extra conv</w:t>
            </w:r>
          </w:p>
        </w:tc>
        <w:tc>
          <w:tcPr>
            <w:tcW w:type="dxa" w:w="12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structured</w:t>
            </w:r>
          </w:p>
        </w:tc>
        <w:tc>
          <w:tcPr>
            <w:tcW w:type="dxa" w:w="11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w:t>
            </w:r>
          </w:p>
        </w:tc>
        <w:tc>
          <w:tcPr>
            <w:tcW w:type="dxa" w:w="10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w:t>
            </w:r>
          </w:p>
        </w:tc>
        <w:tc>
          <w:tcPr>
            <w:tcW w:type="dxa" w:w="1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w:t>
            </w:r>
          </w:p>
        </w:tc>
        <w:tc>
          <w:tcPr>
            <w:tcW w:type="dxa" w:w="1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w:t>
            </w:r>
          </w:p>
        </w:tc>
        <w:tc>
          <w:tcPr>
            <w:tcW w:type="dxa" w:w="137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w:t>
            </w:r>
          </w:p>
        </w:tc>
      </w:tr>
      <w:tr>
        <w:trPr>
          <w:cantSplit/>
        </w:trPr>
        <w:tc>
          <w:tcPr>
            <w:tcW w:type="dxa" w:w="13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 extra conv</w:t>
            </w:r>
          </w:p>
        </w:tc>
        <w:tc>
          <w:tcPr>
            <w:tcW w:type="dxa" w:w="12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unstructured</w:t>
            </w:r>
          </w:p>
        </w:tc>
        <w:tc>
          <w:tcPr>
            <w:tcW w:type="dxa" w:w="11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L1 (30%)</w:t>
            </w:r>
          </w:p>
        </w:tc>
        <w:tc>
          <w:tcPr>
            <w:tcW w:type="dxa" w:w="10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30%</w:t>
            </w:r>
          </w:p>
        </w:tc>
        <w:tc>
          <w:tcPr>
            <w:tcW w:type="dxa" w:w="15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0.787 → 0.774</w:t>
            </w:r>
          </w:p>
        </w:tc>
        <w:tc>
          <w:tcPr>
            <w:tcW w:type="dxa" w:w="15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0.826 → 0.823</w:t>
            </w:r>
          </w:p>
        </w:tc>
        <w:tc>
          <w:tcPr>
            <w:tcW w:type="dxa" w:w="137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+0.000 [-0.031, +0.035]</w:t>
            </w:r>
          </w:p>
        </w:tc>
      </w:tr>
      <w:tr>
        <w:trPr>
          <w:cantSplit/>
        </w:trPr>
        <w:tc>
          <w:tcPr>
            <w:tcW w:type="dxa" w:w="13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 SE</w:t>
            </w:r>
          </w:p>
        </w:tc>
        <w:tc>
          <w:tcPr>
            <w:tcW w:type="dxa" w:w="12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structured</w:t>
            </w:r>
          </w:p>
        </w:tc>
        <w:tc>
          <w:tcPr>
            <w:tcW w:type="dxa" w:w="11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w:t>
            </w:r>
          </w:p>
        </w:tc>
        <w:tc>
          <w:tcPr>
            <w:tcW w:type="dxa" w:w="10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w:t>
            </w:r>
          </w:p>
        </w:tc>
        <w:tc>
          <w:tcPr>
            <w:tcW w:type="dxa" w:w="1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w:t>
            </w:r>
          </w:p>
        </w:tc>
        <w:tc>
          <w:tcPr>
            <w:tcW w:type="dxa" w:w="1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w:t>
            </w:r>
          </w:p>
        </w:tc>
        <w:tc>
          <w:tcPr>
            <w:tcW w:type="dxa" w:w="137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w:t>
            </w:r>
          </w:p>
        </w:tc>
      </w:tr>
      <w:tr>
        <w:trPr>
          <w:cantSplit/>
        </w:trPr>
        <w:tc>
          <w:tcPr>
            <w:tcW w:type="dxa" w:w="13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 SE</w:t>
            </w:r>
          </w:p>
        </w:tc>
        <w:tc>
          <w:tcPr>
            <w:tcW w:type="dxa" w:w="12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unstructured</w:t>
            </w:r>
          </w:p>
        </w:tc>
        <w:tc>
          <w:tcPr>
            <w:tcW w:type="dxa" w:w="11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w:t>
            </w:r>
          </w:p>
        </w:tc>
        <w:tc>
          <w:tcPr>
            <w:tcW w:type="dxa" w:w="10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w:t>
            </w:r>
          </w:p>
        </w:tc>
        <w:tc>
          <w:tcPr>
            <w:tcW w:type="dxa" w:w="15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w:t>
            </w:r>
          </w:p>
        </w:tc>
        <w:tc>
          <w:tcPr>
            <w:tcW w:type="dxa" w:w="15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w:t>
            </w:r>
          </w:p>
        </w:tc>
        <w:tc>
          <w:tcPr>
            <w:tcW w:type="dxa" w:w="137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w:t>
            </w:r>
          </w:p>
        </w:tc>
      </w:tr>
      <w:tr>
        <w:trPr>
          <w:cantSplit/>
        </w:trPr>
        <w:tc>
          <w:tcPr>
            <w:tcW w:type="dxa" w:w="13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 Transformer</w:t>
            </w:r>
          </w:p>
        </w:tc>
        <w:tc>
          <w:tcPr>
            <w:tcW w:type="dxa" w:w="12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structured</w:t>
            </w:r>
          </w:p>
        </w:tc>
        <w:tc>
          <w:tcPr>
            <w:tcW w:type="dxa" w:w="11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w:t>
            </w:r>
          </w:p>
        </w:tc>
        <w:tc>
          <w:tcPr>
            <w:tcW w:type="dxa" w:w="10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w:t>
            </w:r>
          </w:p>
        </w:tc>
        <w:tc>
          <w:tcPr>
            <w:tcW w:type="dxa" w:w="1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w:t>
            </w:r>
          </w:p>
        </w:tc>
        <w:tc>
          <w:tcPr>
            <w:tcW w:type="dxa" w:w="1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w:t>
            </w:r>
          </w:p>
        </w:tc>
        <w:tc>
          <w:tcPr>
            <w:tcW w:type="dxa" w:w="137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w:t>
            </w:r>
          </w:p>
        </w:tc>
      </w:tr>
      <w:tr>
        <w:trPr>
          <w:cantSplit/>
        </w:trPr>
        <w:tc>
          <w:tcPr>
            <w:tcW w:type="dxa" w:w="13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 Transformer</w:t>
            </w:r>
          </w:p>
        </w:tc>
        <w:tc>
          <w:tcPr>
            <w:tcW w:type="dxa" w:w="12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unstructured</w:t>
            </w:r>
          </w:p>
        </w:tc>
        <w:tc>
          <w:tcPr>
            <w:tcW w:type="dxa" w:w="11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L2 (50%)</w:t>
            </w:r>
          </w:p>
        </w:tc>
        <w:tc>
          <w:tcPr>
            <w:tcW w:type="dxa" w:w="10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49%</w:t>
            </w:r>
          </w:p>
        </w:tc>
        <w:tc>
          <w:tcPr>
            <w:tcW w:type="dxa" w:w="15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0.777 → 0.766</w:t>
            </w:r>
          </w:p>
        </w:tc>
        <w:tc>
          <w:tcPr>
            <w:tcW w:type="dxa" w:w="15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0.848 → 0.848</w:t>
            </w:r>
          </w:p>
        </w:tc>
        <w:tc>
          <w:tcPr>
            <w:tcW w:type="dxa" w:w="137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-0.004 [-0.047, +0.032]</w:t>
            </w:r>
          </w:p>
        </w:tc>
      </w:tr>
    </w:tbl>
    <w:p>
      <w:pPr>
        <w:spacing w:after="60"/>
      </w:pPr>
    </w:p>
    <w:p>
      <w:pPr>
        <w:pStyle w:val="Heading3"/>
        <w:keepNext/>
      </w:pPr>
      <w:r>
        <w:rPr>
          <w:rFonts w:ascii="Calibri" w:cs="Calibri" w:eastAsia="Calibri" w:hAnsi="Calibri"/>
        </w:rPr>
        <w:t xml:space="preserve">A caveat about the selection rule — the control</w:t>
      </w:r>
    </w:p>
    <w:p>
      <w:pPr>
        <w:spacing w:after="120" w:before="0" w:line="276"/>
        <w:jc w:val="left"/>
      </w:pPr>
      <w:r>
        <w:rPr>
          <w:rFonts w:ascii="Calibri" w:cs="Calibri" w:eastAsia="Calibri" w:hAnsi="Calibri"/>
          <w:sz w:val="22"/>
          <w:szCs w:val="22"/>
        </w:rPr>
        <w:t xml:space="preserve">The rule compares each pruned level with the unpruned model, whose checkpoint was picked as the best of 20 epochs on validation — a built-in selection advantage that any later training cannot match. The no-pruning control shows this clearly:</w:t>
      </w:r>
    </w:p>
    <w:p>
      <w:pPr>
        <w:keepNext/>
        <w:spacing w:after="60" w:before="160"/>
        <w:jc w:val="center"/>
      </w:pPr>
      <w:r>
        <w:rPr>
          <w:rFonts w:ascii="Calibri" w:cs="Calibri" w:eastAsia="Calibri" w:hAnsi="Calibri"/>
          <w:b/>
          <w:bCs/>
          <w:color w:val="1F3A5F"/>
          <w:sz w:val="19"/>
          <w:szCs w:val="19"/>
        </w:rPr>
        <w:t xml:space="preserve">Table 29: </w:t>
      </w:r>
      <w:r>
        <w:rPr>
          <w:rFonts w:ascii="Calibri" w:cs="Calibri" w:eastAsia="Calibri" w:hAnsi="Calibri"/>
          <w:color w:val="334155"/>
          <w:sz w:val="19"/>
          <w:szCs w:val="19"/>
        </w:rPr>
        <w:t xml:space="preserve">Plain CNN: each pruned level versus the no-pruning fine-tune control at the same stage (post-hoc analysis; NOT part of the pre-registered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60"/>
        <w:gridCol w:w="780"/>
        <w:gridCol w:w="860"/>
        <w:gridCol w:w="1900"/>
        <w:gridCol w:w="780"/>
        <w:gridCol w:w="860"/>
        <w:gridCol w:w="2086"/>
      </w:tblGrid>
      <w:tr>
        <w:trPr>
          <w:cantSplit/>
          <w:tblHeader/>
        </w:trPr>
        <w:tc>
          <w:tcPr>
            <w:tcW w:type="dxa" w:w="12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5"/>
                <w:szCs w:val="15"/>
              </w:rPr>
              <w:t xml:space="preserve">Method</w:t>
            </w:r>
          </w:p>
        </w:tc>
        <w:tc>
          <w:tcPr>
            <w:tcW w:type="dxa" w:w="56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5"/>
                <w:szCs w:val="15"/>
              </w:rPr>
              <w:t xml:space="preserve">Level</w:t>
            </w:r>
          </w:p>
        </w:tc>
        <w:tc>
          <w:tcPr>
            <w:tcW w:type="dxa" w:w="78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5"/>
                <w:szCs w:val="15"/>
              </w:rPr>
              <w:t xml:space="preserve">Val CPM</w:t>
            </w:r>
          </w:p>
        </w:tc>
        <w:tc>
          <w:tcPr>
            <w:tcW w:type="dxa" w:w="86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5"/>
                <w:szCs w:val="15"/>
              </w:rPr>
              <w:t xml:space="preserve">Control val</w:t>
            </w:r>
          </w:p>
        </w:tc>
        <w:tc>
          <w:tcPr>
            <w:tcW w:type="dxa" w:w="19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5"/>
                <w:szCs w:val="15"/>
              </w:rPr>
              <w:t xml:space="preserve">Val Δ vs control [95% CI]</w:t>
            </w:r>
          </w:p>
        </w:tc>
        <w:tc>
          <w:tcPr>
            <w:tcW w:type="dxa" w:w="78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5"/>
                <w:szCs w:val="15"/>
              </w:rPr>
              <w:t xml:space="preserve">Test CPM</w:t>
            </w:r>
          </w:p>
        </w:tc>
        <w:tc>
          <w:tcPr>
            <w:tcW w:type="dxa" w:w="86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5"/>
                <w:szCs w:val="15"/>
              </w:rPr>
              <w:t xml:space="preserve">Control test</w:t>
            </w:r>
          </w:p>
        </w:tc>
        <w:tc>
          <w:tcPr>
            <w:tcW w:type="dxa" w:w="2086"/>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5"/>
                <w:szCs w:val="15"/>
              </w:rPr>
              <w:t xml:space="preserve">Test Δ vs control [95% CI]</w:t>
            </w:r>
          </w:p>
        </w:tc>
      </w:tr>
      <w:tr>
        <w:trPr>
          <w:cantSplit/>
        </w:trPr>
        <w:tc>
          <w:tcPr>
            <w:tcW w:type="dxa" w:w="12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unstructured</w:t>
            </w:r>
          </w:p>
        </w:tc>
        <w:tc>
          <w:tcPr>
            <w:tcW w:type="dxa" w:w="56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L1</w:t>
            </w:r>
          </w:p>
        </w:tc>
        <w:tc>
          <w:tcPr>
            <w:tcW w:type="dxa" w:w="78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0.772</w:t>
            </w:r>
          </w:p>
        </w:tc>
        <w:tc>
          <w:tcPr>
            <w:tcW w:type="dxa" w:w="86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0.783</w:t>
            </w:r>
          </w:p>
        </w:tc>
        <w:tc>
          <w:tcPr>
            <w:tcW w:type="dxa" w:w="19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-0.007 [-0.024, +0.009]</w:t>
            </w:r>
          </w:p>
        </w:tc>
        <w:tc>
          <w:tcPr>
            <w:tcW w:type="dxa" w:w="78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0.844</w:t>
            </w:r>
          </w:p>
        </w:tc>
        <w:tc>
          <w:tcPr>
            <w:tcW w:type="dxa" w:w="86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0.833</w:t>
            </w:r>
          </w:p>
        </w:tc>
        <w:tc>
          <w:tcPr>
            <w:tcW w:type="dxa" w:w="208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+0.007 [-0.008, +0.022]</w:t>
            </w:r>
          </w:p>
        </w:tc>
      </w:tr>
      <w:tr>
        <w:trPr>
          <w:cantSplit/>
        </w:trPr>
        <w:tc>
          <w:tcPr>
            <w:tcW w:type="dxa" w:w="12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unstructured</w:t>
            </w:r>
          </w:p>
        </w:tc>
        <w:tc>
          <w:tcPr>
            <w:tcW w:type="dxa" w:w="56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L2</w:t>
            </w:r>
          </w:p>
        </w:tc>
        <w:tc>
          <w:tcPr>
            <w:tcW w:type="dxa" w:w="78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0.758</w:t>
            </w:r>
          </w:p>
        </w:tc>
        <w:tc>
          <w:tcPr>
            <w:tcW w:type="dxa" w:w="86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0.776</w:t>
            </w:r>
          </w:p>
        </w:tc>
        <w:tc>
          <w:tcPr>
            <w:tcW w:type="dxa" w:w="19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-0.030 [-0.059, -0.002]</w:t>
            </w:r>
          </w:p>
        </w:tc>
        <w:tc>
          <w:tcPr>
            <w:tcW w:type="dxa" w:w="78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0.829</w:t>
            </w:r>
          </w:p>
        </w:tc>
        <w:tc>
          <w:tcPr>
            <w:tcW w:type="dxa" w:w="86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0.822</w:t>
            </w:r>
          </w:p>
        </w:tc>
        <w:tc>
          <w:tcPr>
            <w:tcW w:type="dxa" w:w="208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+0.003 [-0.021, +0.024]</w:t>
            </w:r>
          </w:p>
        </w:tc>
      </w:tr>
      <w:tr>
        <w:trPr>
          <w:cantSplit/>
        </w:trPr>
        <w:tc>
          <w:tcPr>
            <w:tcW w:type="dxa" w:w="12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unstructured</w:t>
            </w:r>
          </w:p>
        </w:tc>
        <w:tc>
          <w:tcPr>
            <w:tcW w:type="dxa" w:w="56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L3</w:t>
            </w:r>
          </w:p>
        </w:tc>
        <w:tc>
          <w:tcPr>
            <w:tcW w:type="dxa" w:w="78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0.772</w:t>
            </w:r>
          </w:p>
        </w:tc>
        <w:tc>
          <w:tcPr>
            <w:tcW w:type="dxa" w:w="86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0.781</w:t>
            </w:r>
          </w:p>
        </w:tc>
        <w:tc>
          <w:tcPr>
            <w:tcW w:type="dxa" w:w="19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-0.008 [-0.030, +0.015]</w:t>
            </w:r>
          </w:p>
        </w:tc>
        <w:tc>
          <w:tcPr>
            <w:tcW w:type="dxa" w:w="78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0.846</w:t>
            </w:r>
          </w:p>
        </w:tc>
        <w:tc>
          <w:tcPr>
            <w:tcW w:type="dxa" w:w="86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0.842</w:t>
            </w:r>
          </w:p>
        </w:tc>
        <w:tc>
          <w:tcPr>
            <w:tcW w:type="dxa" w:w="208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+0.002 [-0.029, +0.034]</w:t>
            </w:r>
          </w:p>
        </w:tc>
      </w:tr>
      <w:tr>
        <w:trPr>
          <w:cantSplit/>
        </w:trPr>
        <w:tc>
          <w:tcPr>
            <w:tcW w:type="dxa" w:w="12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unstructured</w:t>
            </w:r>
          </w:p>
        </w:tc>
        <w:tc>
          <w:tcPr>
            <w:tcW w:type="dxa" w:w="56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L4</w:t>
            </w:r>
          </w:p>
        </w:tc>
        <w:tc>
          <w:tcPr>
            <w:tcW w:type="dxa" w:w="78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0.759</w:t>
            </w:r>
          </w:p>
        </w:tc>
        <w:tc>
          <w:tcPr>
            <w:tcW w:type="dxa" w:w="86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0.755</w:t>
            </w:r>
          </w:p>
        </w:tc>
        <w:tc>
          <w:tcPr>
            <w:tcW w:type="dxa" w:w="19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+0.012 [-0.024, +0.050]</w:t>
            </w:r>
          </w:p>
        </w:tc>
        <w:tc>
          <w:tcPr>
            <w:tcW w:type="dxa" w:w="78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0.845</w:t>
            </w:r>
          </w:p>
        </w:tc>
        <w:tc>
          <w:tcPr>
            <w:tcW w:type="dxa" w:w="86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0.831</w:t>
            </w:r>
          </w:p>
        </w:tc>
        <w:tc>
          <w:tcPr>
            <w:tcW w:type="dxa" w:w="208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+0.010 [-0.026, +0.046]</w:t>
            </w:r>
          </w:p>
        </w:tc>
      </w:tr>
      <w:tr>
        <w:trPr>
          <w:cantSplit/>
        </w:trPr>
        <w:tc>
          <w:tcPr>
            <w:tcW w:type="dxa" w:w="12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unstructured</w:t>
            </w:r>
          </w:p>
        </w:tc>
        <w:tc>
          <w:tcPr>
            <w:tcW w:type="dxa" w:w="56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L5</w:t>
            </w:r>
          </w:p>
        </w:tc>
        <w:tc>
          <w:tcPr>
            <w:tcW w:type="dxa" w:w="78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0.741</w:t>
            </w:r>
          </w:p>
        </w:tc>
        <w:tc>
          <w:tcPr>
            <w:tcW w:type="dxa" w:w="86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0.753</w:t>
            </w:r>
          </w:p>
        </w:tc>
        <w:tc>
          <w:tcPr>
            <w:tcW w:type="dxa" w:w="19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-0.014 [-0.064, +0.034]</w:t>
            </w:r>
          </w:p>
        </w:tc>
        <w:tc>
          <w:tcPr>
            <w:tcW w:type="dxa" w:w="78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0.790</w:t>
            </w:r>
          </w:p>
        </w:tc>
        <w:tc>
          <w:tcPr>
            <w:tcW w:type="dxa" w:w="86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0.824</w:t>
            </w:r>
          </w:p>
        </w:tc>
        <w:tc>
          <w:tcPr>
            <w:tcW w:type="dxa" w:w="208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-0.033 [-0.093, +0.022]</w:t>
            </w:r>
          </w:p>
        </w:tc>
      </w:tr>
      <w:tr>
        <w:trPr>
          <w:cantSplit/>
        </w:trPr>
        <w:tc>
          <w:tcPr>
            <w:tcW w:type="dxa" w:w="12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structured</w:t>
            </w:r>
          </w:p>
        </w:tc>
        <w:tc>
          <w:tcPr>
            <w:tcW w:type="dxa" w:w="56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L1</w:t>
            </w:r>
          </w:p>
        </w:tc>
        <w:tc>
          <w:tcPr>
            <w:tcW w:type="dxa" w:w="78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0.746</w:t>
            </w:r>
          </w:p>
        </w:tc>
        <w:tc>
          <w:tcPr>
            <w:tcW w:type="dxa" w:w="86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0.783</w:t>
            </w:r>
          </w:p>
        </w:tc>
        <w:tc>
          <w:tcPr>
            <w:tcW w:type="dxa" w:w="19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-0.028 [-0.059, +0.000]</w:t>
            </w:r>
          </w:p>
        </w:tc>
        <w:tc>
          <w:tcPr>
            <w:tcW w:type="dxa" w:w="78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0.852</w:t>
            </w:r>
          </w:p>
        </w:tc>
        <w:tc>
          <w:tcPr>
            <w:tcW w:type="dxa" w:w="86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0.833</w:t>
            </w:r>
          </w:p>
        </w:tc>
        <w:tc>
          <w:tcPr>
            <w:tcW w:type="dxa" w:w="208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+0.007 [-0.020, +0.037]</w:t>
            </w:r>
          </w:p>
        </w:tc>
      </w:tr>
      <w:tr>
        <w:trPr>
          <w:cantSplit/>
        </w:trPr>
        <w:tc>
          <w:tcPr>
            <w:tcW w:type="dxa" w:w="12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structured</w:t>
            </w:r>
          </w:p>
        </w:tc>
        <w:tc>
          <w:tcPr>
            <w:tcW w:type="dxa" w:w="56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L2</w:t>
            </w:r>
          </w:p>
        </w:tc>
        <w:tc>
          <w:tcPr>
            <w:tcW w:type="dxa" w:w="78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0.723</w:t>
            </w:r>
          </w:p>
        </w:tc>
        <w:tc>
          <w:tcPr>
            <w:tcW w:type="dxa" w:w="86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0.776</w:t>
            </w:r>
          </w:p>
        </w:tc>
        <w:tc>
          <w:tcPr>
            <w:tcW w:type="dxa" w:w="19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-0.059 [-0.099, -0.022]</w:t>
            </w:r>
          </w:p>
        </w:tc>
        <w:tc>
          <w:tcPr>
            <w:tcW w:type="dxa" w:w="78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0.829</w:t>
            </w:r>
          </w:p>
        </w:tc>
        <w:tc>
          <w:tcPr>
            <w:tcW w:type="dxa" w:w="86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0.822</w:t>
            </w:r>
          </w:p>
        </w:tc>
        <w:tc>
          <w:tcPr>
            <w:tcW w:type="dxa" w:w="208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+0.004 [-0.031, +0.038]</w:t>
            </w:r>
          </w:p>
        </w:tc>
      </w:tr>
      <w:tr>
        <w:trPr>
          <w:cantSplit/>
        </w:trPr>
        <w:tc>
          <w:tcPr>
            <w:tcW w:type="dxa" w:w="12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structured</w:t>
            </w:r>
          </w:p>
        </w:tc>
        <w:tc>
          <w:tcPr>
            <w:tcW w:type="dxa" w:w="56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L3</w:t>
            </w:r>
          </w:p>
        </w:tc>
        <w:tc>
          <w:tcPr>
            <w:tcW w:type="dxa" w:w="78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0.706</w:t>
            </w:r>
          </w:p>
        </w:tc>
        <w:tc>
          <w:tcPr>
            <w:tcW w:type="dxa" w:w="86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0.781</w:t>
            </w:r>
          </w:p>
        </w:tc>
        <w:tc>
          <w:tcPr>
            <w:tcW w:type="dxa" w:w="19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-0.074 [-0.126, -0.023]</w:t>
            </w:r>
          </w:p>
        </w:tc>
        <w:tc>
          <w:tcPr>
            <w:tcW w:type="dxa" w:w="78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0.762</w:t>
            </w:r>
          </w:p>
        </w:tc>
        <w:tc>
          <w:tcPr>
            <w:tcW w:type="dxa" w:w="86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0.842</w:t>
            </w:r>
          </w:p>
        </w:tc>
        <w:tc>
          <w:tcPr>
            <w:tcW w:type="dxa" w:w="208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-0.082 [-0.130, -0.032]</w:t>
            </w:r>
          </w:p>
        </w:tc>
      </w:tr>
      <w:tr>
        <w:trPr>
          <w:cantSplit/>
        </w:trPr>
        <w:tc>
          <w:tcPr>
            <w:tcW w:type="dxa" w:w="12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structured</w:t>
            </w:r>
          </w:p>
        </w:tc>
        <w:tc>
          <w:tcPr>
            <w:tcW w:type="dxa" w:w="56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L4</w:t>
            </w:r>
          </w:p>
        </w:tc>
        <w:tc>
          <w:tcPr>
            <w:tcW w:type="dxa" w:w="78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0.614</w:t>
            </w:r>
          </w:p>
        </w:tc>
        <w:tc>
          <w:tcPr>
            <w:tcW w:type="dxa" w:w="86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0.755</w:t>
            </w:r>
          </w:p>
        </w:tc>
        <w:tc>
          <w:tcPr>
            <w:tcW w:type="dxa" w:w="19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-0.138 [-0.201, -0.071]</w:t>
            </w:r>
          </w:p>
        </w:tc>
        <w:tc>
          <w:tcPr>
            <w:tcW w:type="dxa" w:w="78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0.641</w:t>
            </w:r>
          </w:p>
        </w:tc>
        <w:tc>
          <w:tcPr>
            <w:tcW w:type="dxa" w:w="86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0.831</w:t>
            </w:r>
          </w:p>
        </w:tc>
        <w:tc>
          <w:tcPr>
            <w:tcW w:type="dxa" w:w="208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-0.199 [-0.268, -0.131]</w:t>
            </w:r>
          </w:p>
        </w:tc>
      </w:tr>
      <w:tr>
        <w:trPr>
          <w:cantSplit/>
        </w:trPr>
        <w:tc>
          <w:tcPr>
            <w:tcW w:type="dxa" w:w="12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structured</w:t>
            </w:r>
          </w:p>
        </w:tc>
        <w:tc>
          <w:tcPr>
            <w:tcW w:type="dxa" w:w="56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L5</w:t>
            </w:r>
          </w:p>
        </w:tc>
        <w:tc>
          <w:tcPr>
            <w:tcW w:type="dxa" w:w="78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0.573</w:t>
            </w:r>
          </w:p>
        </w:tc>
        <w:tc>
          <w:tcPr>
            <w:tcW w:type="dxa" w:w="86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0.753</w:t>
            </w:r>
          </w:p>
        </w:tc>
        <w:tc>
          <w:tcPr>
            <w:tcW w:type="dxa" w:w="19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-0.182 [-0.250, -0.115]</w:t>
            </w:r>
          </w:p>
        </w:tc>
        <w:tc>
          <w:tcPr>
            <w:tcW w:type="dxa" w:w="78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0.619</w:t>
            </w:r>
          </w:p>
        </w:tc>
        <w:tc>
          <w:tcPr>
            <w:tcW w:type="dxa" w:w="86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0.824</w:t>
            </w:r>
          </w:p>
        </w:tc>
        <w:tc>
          <w:tcPr>
            <w:tcW w:type="dxa" w:w="208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5"/>
                <w:szCs w:val="15"/>
              </w:rPr>
              <w:t xml:space="preserve">-0.202 [-0.278, -0.116]</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66534" w:sz="24"/>
              <w:bottom w:val="none" w:color="FFFFFF" w:sz="0"/>
              <w:right w:val="none" w:color="FFFFFF" w:sz="0"/>
            </w:tcBorders>
            <w:shd w:fill="F0FDF4" w:color="auto" w:val="clear"/>
            <w:tcMar>
              <w:top w:type="dxa" w:w="100"/>
              <w:left w:type="dxa" w:w="160"/>
              <w:bottom w:type="dxa" w:w="80"/>
              <w:right w:type="dxa" w:w="140"/>
            </w:tcMar>
          </w:tcPr>
          <w:p>
            <w:pPr>
              <w:spacing w:after="60"/>
            </w:pPr>
            <w:r>
              <w:rPr>
                <w:rFonts w:ascii="Calibri" w:cs="Calibri" w:eastAsia="Calibri" w:hAnsi="Calibri"/>
                <w:b/>
                <w:bCs/>
                <w:color w:val="166534"/>
                <w:sz w:val="22"/>
                <w:szCs w:val="22"/>
              </w:rPr>
              <w:t xml:space="preserve">Findings — Gate 5</w:t>
            </w:r>
          </w:p>
          <w:p>
            <w:pPr>
              <w:pStyle w:val="ListParagraph"/>
              <w:numPr>
                <w:ilvl w:val="0"/>
                <w:numId w:val="2"/>
              </w:numPr>
              <w:spacing w:after="50" w:line="262"/>
            </w:pPr>
            <w:r>
              <w:rPr>
                <w:rFonts w:ascii="Calibri" w:cs="Calibri" w:eastAsia="Calibri" w:hAnsi="Calibri"/>
                <w:b/>
                <w:bCs/>
                <w:sz w:val="21"/>
                <w:szCs w:val="21"/>
              </w:rPr>
              <w:t xml:space="preserve">Unstructured pruning is almost free in accuracy up to ~85% sparsity</w:t>
            </w:r>
            <w:r>
              <w:rPr>
                <w:rFonts w:ascii="Calibri" w:cs="Calibri" w:eastAsia="Calibri" w:hAnsi="Calibri"/>
                <w:sz w:val="21"/>
                <w:szCs w:val="21"/>
              </w:rPr>
              <w:t xml:space="preserve"> (plain CNN test CPM 0.854 → 0.846 at 70%, 0.845 at 85%) and collapses at 95% for every model. Against the control the differences are within noise through 85%.</w:t>
            </w:r>
          </w:p>
          <w:p>
            <w:pPr>
              <w:pStyle w:val="ListParagraph"/>
              <w:numPr>
                <w:ilvl w:val="0"/>
                <w:numId w:val="2"/>
              </w:numPr>
              <w:spacing w:after="50" w:line="262"/>
            </w:pPr>
            <w:r>
              <w:rPr>
                <w:rFonts w:ascii="Calibri" w:cs="Calibri" w:eastAsia="Calibri" w:hAnsi="Calibri"/>
                <w:b/>
                <w:bCs/>
                <w:sz w:val="21"/>
                <w:szCs w:val="21"/>
              </w:rPr>
              <w:t xml:space="preserve">It gives no speed-up.</w:t>
            </w:r>
            <w:r>
              <w:rPr>
                <w:rFonts w:ascii="Calibri" w:cs="Calibri" w:eastAsia="Calibri" w:hAnsi="Calibri"/>
                <w:sz w:val="21"/>
                <w:szCs w:val="21"/>
              </w:rPr>
              <w:t xml:space="preserve"> At 95% sparsity the CNN has 95% fewer non-zero weights and ~10× fewer </w:t>
            </w:r>
            <w:r>
              <w:rPr>
                <w:rFonts w:ascii="Calibri" w:cs="Calibri" w:eastAsia="Calibri" w:hAnsi="Calibri"/>
                <w:i/>
                <w:iCs/>
                <w:sz w:val="21"/>
                <w:szCs w:val="21"/>
              </w:rPr>
              <w:t xml:space="preserve">effective</w:t>
            </w:r>
            <w:r>
              <w:rPr>
                <w:rFonts w:ascii="Calibri" w:cs="Calibri" w:eastAsia="Calibri" w:hAnsi="Calibri"/>
                <w:sz w:val="21"/>
                <w:szCs w:val="21"/>
              </w:rPr>
              <w:t xml:space="preserve"> FLOPs, yet runs in 24.4 ms (GPU, batch 256) and ~1.6 ms (CPU, batch 1) — the same as the dense model. Real gains would need sparse kernels/hardware, which were not evaluated.</w:t>
            </w:r>
          </w:p>
          <w:p>
            <w:pPr>
              <w:pStyle w:val="ListParagraph"/>
              <w:numPr>
                <w:ilvl w:val="0"/>
                <w:numId w:val="2"/>
              </w:numPr>
              <w:spacing w:after="50" w:line="262"/>
            </w:pPr>
            <w:r>
              <w:rPr>
                <w:rFonts w:ascii="Calibri" w:cs="Calibri" w:eastAsia="Calibri" w:hAnsi="Calibri"/>
                <w:b/>
                <w:bCs/>
                <w:sz w:val="21"/>
                <w:szCs w:val="21"/>
              </w:rPr>
              <w:t xml:space="preserve">Structured pruning is genuinely faster:</w:t>
            </w:r>
            <w:r>
              <w:rPr>
                <w:rFonts w:ascii="Calibri" w:cs="Calibri" w:eastAsia="Calibri" w:hAnsi="Calibri"/>
                <w:sz w:val="21"/>
                <w:szCs w:val="21"/>
              </w:rPr>
              <w:t xml:space="preserve"> −9% latency at −27% parameters, −28% at −50%, −47% at −65%, −70% at −85%. But accuracy falls sooner: clear loss versus the control from about −65% parameters, and an unresolved small loss at 20–40% (validation and test disagree).</w:t>
            </w:r>
          </w:p>
          <w:p>
            <w:pPr>
              <w:pStyle w:val="ListParagraph"/>
              <w:numPr>
                <w:ilvl w:val="0"/>
                <w:numId w:val="2"/>
              </w:numPr>
              <w:spacing w:after="50" w:line="262"/>
            </w:pPr>
            <w:r>
              <w:rPr>
                <w:rFonts w:ascii="Calibri" w:cs="Calibri" w:eastAsia="Calibri" w:hAnsi="Calibri"/>
                <w:b/>
                <w:bCs/>
                <w:sz w:val="21"/>
                <w:szCs w:val="21"/>
              </w:rPr>
              <w:t xml:space="preserve">Models differ in how far structured pruning can go</w:t>
            </w:r>
            <w:r>
              <w:rPr>
                <w:rFonts w:ascii="Calibri" w:cs="Calibri" w:eastAsia="Calibri" w:hAnsi="Calibri"/>
                <w:sz w:val="21"/>
                <w:szCs w:val="21"/>
              </w:rPr>
              <w:t xml:space="preserve"> (CNN family −85%; Transformer and extra-conv ≈ −45%). No model is a consistent winner under unstructured pruning.</w:t>
            </w:r>
          </w:p>
          <w:p>
            <w:pPr>
              <w:pStyle w:val="ListParagraph"/>
              <w:numPr>
                <w:ilvl w:val="0"/>
                <w:numId w:val="2"/>
              </w:numPr>
              <w:spacing w:after="50" w:line="262"/>
            </w:pPr>
            <w:r>
              <w:rPr>
                <w:rFonts w:ascii="Calibri" w:cs="Calibri" w:eastAsia="Calibri" w:hAnsi="Calibri"/>
                <w:b/>
                <w:bCs/>
                <w:sz w:val="21"/>
                <w:szCs w:val="21"/>
              </w:rPr>
              <w:t xml:space="preserve">The pre-registered rule selects:</w:t>
            </w:r>
            <w:r>
              <w:rPr>
                <w:rFonts w:ascii="Calibri" w:cs="Calibri" w:eastAsia="Calibri" w:hAnsi="Calibri"/>
                <w:sz w:val="21"/>
                <w:szCs w:val="21"/>
              </w:rPr>
              <w:t xml:space="preserve"> CNN unstructured 70% (test 0.846 vs 0.854, Δ −0.018, interval includes 0); CBAM, extra-conv and Transformer at lighter unstructured levels; </w:t>
            </w:r>
            <w:r>
              <w:rPr>
                <w:rFonts w:ascii="Calibri" w:cs="Calibri" w:eastAsia="Calibri" w:hAnsi="Calibri"/>
                <w:b/>
                <w:bCs/>
                <w:sz w:val="21"/>
                <w:szCs w:val="21"/>
              </w:rPr>
              <w:t xml:space="preserve">no level for SE</w:t>
            </w:r>
            <w:r>
              <w:rPr>
                <w:rFonts w:ascii="Calibri" w:cs="Calibri" w:eastAsia="Calibri" w:hAnsi="Calibri"/>
                <w:sz w:val="21"/>
                <w:szCs w:val="21"/>
              </w:rPr>
              <w:t xml:space="preserve"> nor for structured CNN / Transformer / extra-conv. The rule proved stricter than intended (the unpruned control would itself fail it at later levels); it was kept as pre-registered and the control analysis is reported separately and labelled post-hoc.</w:t>
            </w:r>
          </w:p>
          <w:p>
            <w:pPr>
              <w:pStyle w:val="ListParagraph"/>
              <w:numPr>
                <w:ilvl w:val="0"/>
                <w:numId w:val="2"/>
              </w:numPr>
              <w:spacing w:after="50" w:line="262"/>
            </w:pPr>
            <w:r>
              <w:rPr>
                <w:rFonts w:ascii="Calibri" w:cs="Calibri" w:eastAsia="Calibri" w:hAnsi="Calibri"/>
                <w:sz w:val="21"/>
                <w:szCs w:val="21"/>
              </w:rPr>
              <w:t xml:space="preserve">One seed per model and method; differences below ≈ 0.03 CPM are not resolved.</w:t>
            </w:r>
          </w:p>
        </w:tc>
      </w:tr>
    </w:tbl>
    <w:p>
      <w:pPr>
        <w:pStyle w:val="Heading1"/>
        <w:pageBreakBefore/>
      </w:pPr>
      <w:r>
        <w:rPr>
          <w:rFonts w:ascii="Calibri" w:cs="Calibri" w:eastAsia="Calibri" w:hAnsi="Calibri"/>
        </w:rPr>
        <w:t xml:space="preserve">6. Catalogue of models</w:t>
      </w:r>
    </w:p>
    <w:p>
      <w:pPr>
        <w:spacing w:after="120" w:before="0" w:line="276"/>
        <w:jc w:val="left"/>
      </w:pPr>
      <w:r>
        <w:rPr>
          <w:rFonts w:ascii="Calibri" w:cs="Calibri" w:eastAsia="Calibri" w:hAnsi="Calibri"/>
          <w:sz w:val="22"/>
          <w:szCs w:val="22"/>
        </w:rPr>
        <w:t xml:space="preserve">All models share the same patches, splits, loss and training recipe; only the named component differs. The block diagram below shows how each variant is built from the same pieces.</w:t>
      </w:r>
    </w:p>
    <w:p>
      <w:pPr>
        <w:keepNext/>
        <w:spacing w:after="40" w:before="120"/>
        <w:jc w:val="center"/>
      </w:pPr>
      <w:r>
        <w:drawing>
          <wp:inline distT="0" distB="0" distL="0" distR="0">
            <wp:extent cx="5762625" cy="3657600"/>
            <wp:effectExtent t="0" r="0" b="0" l="0"/>
            <wp:docPr id="22" name="fig21" descr="The model variants. A: CNN baseline (1, 3 or 5 input slices). B: attention gates after every stage. C: Transformer on the final feature map. D: capacity-matched plain-convolution control. E: pruned CNN." title="The model variants. A: CNN baseline (1, 3 or 5 input sl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62625" cy="3657600"/>
                    </a:xfrm>
                    <a:prstGeom prst="rect">
                      <a:avLst/>
                    </a:prstGeom>
                  </pic:spPr>
                </pic:pic>
              </a:graphicData>
            </a:graphic>
          </wp:inline>
        </w:drawing>
      </w:r>
    </w:p>
    <w:p>
      <w:pPr>
        <w:keepNext w:val="false"/>
        <w:spacing w:after="200" w:before="60"/>
        <w:jc w:val="center"/>
      </w:pPr>
      <w:r>
        <w:rPr>
          <w:rFonts w:ascii="Calibri" w:cs="Calibri" w:eastAsia="Calibri" w:hAnsi="Calibri"/>
          <w:b/>
          <w:bCs/>
          <w:color w:val="1F3A5F"/>
          <w:sz w:val="19"/>
          <w:szCs w:val="19"/>
        </w:rPr>
        <w:t xml:space="preserve">Figure 21: </w:t>
      </w:r>
      <w:r>
        <w:rPr>
          <w:rFonts w:ascii="Calibri" w:cs="Calibri" w:eastAsia="Calibri" w:hAnsi="Calibri"/>
          <w:color w:val="334155"/>
          <w:sz w:val="19"/>
          <w:szCs w:val="19"/>
        </w:rPr>
        <w:t xml:space="preserve">The model variants. A: CNN baseline (1, 3 or 5 input slices). B: attention gates after every stage. C: Transformer on the final feature map. D: capacity-matched plain-convolution control. E: pruned CNN.</w:t>
      </w:r>
    </w:p>
    <w:p>
      <w:pPr>
        <w:keepNext/>
        <w:spacing w:after="60" w:before="160"/>
        <w:jc w:val="center"/>
      </w:pPr>
      <w:r>
        <w:rPr>
          <w:rFonts w:ascii="Calibri" w:cs="Calibri" w:eastAsia="Calibri" w:hAnsi="Calibri"/>
          <w:b/>
          <w:bCs/>
          <w:color w:val="1F3A5F"/>
          <w:sz w:val="19"/>
          <w:szCs w:val="19"/>
        </w:rPr>
        <w:t xml:space="preserve">Table 30: </w:t>
      </w:r>
      <w:r>
        <w:rPr>
          <w:rFonts w:ascii="Calibri" w:cs="Calibri" w:eastAsia="Calibri" w:hAnsi="Calibri"/>
          <w:color w:val="334155"/>
          <w:sz w:val="19"/>
          <w:szCs w:val="19"/>
        </w:rPr>
        <w:t xml:space="preserve">Every model built in Phases 4–9 (validation chooses; test is reported; mean ± std over 3 seeds unless noted)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0"/>
        <w:gridCol w:w="1750"/>
        <w:gridCol w:w="650"/>
        <w:gridCol w:w="1050"/>
        <w:gridCol w:w="800"/>
        <w:gridCol w:w="1250"/>
        <w:gridCol w:w="1250"/>
        <w:gridCol w:w="1226"/>
      </w:tblGrid>
      <w:tr>
        <w:trPr>
          <w:cantSplit/>
          <w:tblHeader/>
        </w:trPr>
        <w:tc>
          <w:tcPr>
            <w:tcW w:type="dxa" w:w="105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4"/>
                <w:szCs w:val="14"/>
              </w:rPr>
              <w:t xml:space="preserve">Experiment</w:t>
            </w:r>
          </w:p>
        </w:tc>
        <w:tc>
          <w:tcPr>
            <w:tcW w:type="dxa" w:w="175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4"/>
                <w:szCs w:val="14"/>
              </w:rPr>
              <w:t xml:space="preserve">Model</w:t>
            </w:r>
          </w:p>
        </w:tc>
        <w:tc>
          <w:tcPr>
            <w:tcW w:type="dxa" w:w="65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4"/>
                <w:szCs w:val="14"/>
              </w:rPr>
              <w:t xml:space="preserve">Input slices</w:t>
            </w:r>
          </w:p>
        </w:tc>
        <w:tc>
          <w:tcPr>
            <w:tcW w:type="dxa" w:w="105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4"/>
                <w:szCs w:val="14"/>
              </w:rPr>
              <w:t xml:space="preserve">Parameters</w:t>
            </w:r>
          </w:p>
        </w:tc>
        <w:tc>
          <w:tcPr>
            <w:tcW w:type="dxa" w:w="8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4"/>
                <w:szCs w:val="14"/>
              </w:rPr>
              <w:t xml:space="preserve">MFLOPs</w:t>
            </w:r>
          </w:p>
        </w:tc>
        <w:tc>
          <w:tcPr>
            <w:tcW w:type="dxa" w:w="125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4"/>
                <w:szCs w:val="14"/>
              </w:rPr>
              <w:t xml:space="preserve">Val CPM</w:t>
            </w:r>
          </w:p>
        </w:tc>
        <w:tc>
          <w:tcPr>
            <w:tcW w:type="dxa" w:w="125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4"/>
                <w:szCs w:val="14"/>
              </w:rPr>
              <w:t xml:space="preserve">Test CPM</w:t>
            </w:r>
          </w:p>
        </w:tc>
        <w:tc>
          <w:tcPr>
            <w:tcW w:type="dxa" w:w="1226"/>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4"/>
                <w:szCs w:val="14"/>
              </w:rPr>
              <w:t xml:space="preserve">Role</w:t>
            </w:r>
          </w:p>
        </w:tc>
      </w:tr>
      <w:tr>
        <w:trPr>
          <w:cantSplit/>
        </w:trPr>
        <w:tc>
          <w:tcPr>
            <w:tcW w:type="dxa" w:w="10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4"/>
                <w:szCs w:val="14"/>
              </w:rPr>
              <w:t xml:space="preserve">EXP-001/002</w:t>
            </w:r>
          </w:p>
        </w:tc>
        <w:tc>
          <w:tcPr>
            <w:tcW w:type="dxa" w:w="17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4"/>
                <w:szCs w:val="14"/>
              </w:rPr>
              <w:t xml:space="preserve">2D CNN</w:t>
            </w:r>
          </w:p>
        </w:tc>
        <w:tc>
          <w:tcPr>
            <w:tcW w:type="dxa" w:w="6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4"/>
                <w:szCs w:val="14"/>
              </w:rPr>
              <w:t xml:space="preserve">1</w:t>
            </w:r>
          </w:p>
        </w:tc>
        <w:tc>
          <w:tcPr>
            <w:tcW w:type="dxa" w:w="10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right"/>
            </w:pPr>
            <w:r>
              <w:rPr>
                <w:rFonts w:ascii="Calibri" w:cs="Calibri" w:eastAsia="Calibri" w:hAnsi="Calibri"/>
                <w:b w:val="false"/>
                <w:bCs w:val="false"/>
                <w:sz w:val="14"/>
                <w:szCs w:val="14"/>
              </w:rPr>
              <w:t xml:space="preserve">302,228</w:t>
            </w:r>
          </w:p>
        </w:tc>
        <w:tc>
          <w:tcPr>
            <w:tcW w:type="dxa" w:w="8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right"/>
            </w:pPr>
            <w:r>
              <w:rPr>
                <w:rFonts w:ascii="Calibri" w:cs="Calibri" w:eastAsia="Calibri" w:hAnsi="Calibri"/>
                <w:b w:val="false"/>
                <w:bCs w:val="false"/>
                <w:sz w:val="14"/>
                <w:szCs w:val="14"/>
              </w:rPr>
              <w:t xml:space="preserve">105.0</w:t>
            </w:r>
          </w:p>
        </w:tc>
        <w:tc>
          <w:tcPr>
            <w:tcW w:type="dxa" w:w="12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4"/>
                <w:szCs w:val="14"/>
              </w:rPr>
              <w:t xml:space="preserve">0.619 ± 0.012</w:t>
            </w:r>
          </w:p>
        </w:tc>
        <w:tc>
          <w:tcPr>
            <w:tcW w:type="dxa" w:w="12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4"/>
                <w:szCs w:val="14"/>
              </w:rPr>
              <w:t xml:space="preserve">0.668 ± 0.024</w:t>
            </w:r>
          </w:p>
        </w:tc>
        <w:tc>
          <w:tcPr>
            <w:tcW w:type="dxa" w:w="12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4"/>
                <w:szCs w:val="14"/>
              </w:rPr>
              <w:t xml:space="preserve">E0: 2D reference</w:t>
            </w:r>
          </w:p>
        </w:tc>
      </w:tr>
      <w:tr>
        <w:trPr>
          <w:cantSplit/>
        </w:trPr>
        <w:tc>
          <w:tcPr>
            <w:tcW w:type="dxa" w:w="10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4"/>
                <w:szCs w:val="14"/>
              </w:rPr>
              <w:t xml:space="preserve">EXP-002</w:t>
            </w:r>
          </w:p>
        </w:tc>
        <w:tc>
          <w:tcPr>
            <w:tcW w:type="dxa" w:w="17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4"/>
                <w:szCs w:val="14"/>
              </w:rPr>
              <w:t xml:space="preserve">2.5D CNN</w:t>
            </w:r>
          </w:p>
        </w:tc>
        <w:tc>
          <w:tcPr>
            <w:tcW w:type="dxa" w:w="6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4"/>
                <w:szCs w:val="14"/>
              </w:rPr>
              <w:t xml:space="preserve">3</w:t>
            </w:r>
          </w:p>
        </w:tc>
        <w:tc>
          <w:tcPr>
            <w:tcW w:type="dxa" w:w="10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right"/>
            </w:pPr>
            <w:r>
              <w:rPr>
                <w:rFonts w:ascii="Calibri" w:cs="Calibri" w:eastAsia="Calibri" w:hAnsi="Calibri"/>
                <w:b w:val="false"/>
                <w:bCs w:val="false"/>
                <w:sz w:val="14"/>
                <w:szCs w:val="14"/>
              </w:rPr>
              <w:t xml:space="preserve">302,516</w:t>
            </w:r>
          </w:p>
        </w:tc>
        <w:tc>
          <w:tcPr>
            <w:tcW w:type="dxa" w:w="8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right"/>
            </w:pPr>
            <w:r>
              <w:rPr>
                <w:rFonts w:ascii="Calibri" w:cs="Calibri" w:eastAsia="Calibri" w:hAnsi="Calibri"/>
                <w:b w:val="false"/>
                <w:bCs w:val="false"/>
                <w:sz w:val="14"/>
                <w:szCs w:val="14"/>
              </w:rPr>
              <w:t xml:space="preserve">107.4</w:t>
            </w:r>
          </w:p>
        </w:tc>
        <w:tc>
          <w:tcPr>
            <w:tcW w:type="dxa" w:w="12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4"/>
                <w:szCs w:val="14"/>
              </w:rPr>
              <w:t xml:space="preserve">0.707 (1 seed)</w:t>
            </w:r>
          </w:p>
        </w:tc>
        <w:tc>
          <w:tcPr>
            <w:tcW w:type="dxa" w:w="12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4"/>
                <w:szCs w:val="14"/>
              </w:rPr>
              <w:t xml:space="preserve">0.800 (1 seed)</w:t>
            </w:r>
          </w:p>
        </w:tc>
        <w:tc>
          <w:tcPr>
            <w:tcW w:type="dxa" w:w="12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4"/>
                <w:szCs w:val="14"/>
              </w:rPr>
              <w:t xml:space="preserve">Slice-count study</w:t>
            </w:r>
          </w:p>
        </w:tc>
      </w:tr>
      <w:tr>
        <w:trPr>
          <w:cantSplit/>
        </w:trPr>
        <w:tc>
          <w:tcPr>
            <w:tcW w:type="dxa" w:w="1050"/>
            <w:tcBorders>
              <w:top w:val="single" w:color="BFC8D6" w:sz="4"/>
              <w:left w:val="single" w:color="BFC8D6" w:sz="4"/>
              <w:bottom w:val="single" w:color="BFC8D6" w:sz="4"/>
              <w:right w:val="single" w:color="BFC8D6" w:sz="4"/>
            </w:tcBorders>
            <w:shd w:fill="FFF3C4" w:color="auto" w:val="clear"/>
            <w:tcMar>
              <w:top w:type="dxa" w:w="50"/>
              <w:left w:type="dxa" w:w="80"/>
              <w:bottom w:type="dxa" w:w="50"/>
              <w:right w:type="dxa" w:w="80"/>
            </w:tcMar>
            <w:vAlign w:val="center"/>
          </w:tcPr>
          <w:p>
            <w:pPr>
              <w:spacing w:after="0" w:line="250"/>
              <w:jc w:val="left"/>
            </w:pPr>
            <w:r>
              <w:rPr>
                <w:rFonts w:ascii="Calibri" w:cs="Calibri" w:eastAsia="Calibri" w:hAnsi="Calibri"/>
                <w:b/>
                <w:bCs/>
                <w:sz w:val="14"/>
                <w:szCs w:val="14"/>
              </w:rPr>
              <w:t xml:space="preserve">EXP-002</w:t>
            </w:r>
          </w:p>
        </w:tc>
        <w:tc>
          <w:tcPr>
            <w:tcW w:type="dxa" w:w="1750"/>
            <w:tcBorders>
              <w:top w:val="single" w:color="BFC8D6" w:sz="4"/>
              <w:left w:val="single" w:color="BFC8D6" w:sz="4"/>
              <w:bottom w:val="single" w:color="BFC8D6" w:sz="4"/>
              <w:right w:val="single" w:color="BFC8D6" w:sz="4"/>
            </w:tcBorders>
            <w:shd w:fill="FFF3C4" w:color="auto" w:val="clear"/>
            <w:tcMar>
              <w:top w:type="dxa" w:w="50"/>
              <w:left w:type="dxa" w:w="80"/>
              <w:bottom w:type="dxa" w:w="50"/>
              <w:right w:type="dxa" w:w="80"/>
            </w:tcMar>
            <w:vAlign w:val="center"/>
          </w:tcPr>
          <w:p>
            <w:pPr>
              <w:spacing w:after="0" w:line="250"/>
              <w:jc w:val="left"/>
            </w:pPr>
            <w:r>
              <w:rPr>
                <w:rFonts w:ascii="Calibri" w:cs="Calibri" w:eastAsia="Calibri" w:hAnsi="Calibri"/>
                <w:b/>
                <w:bCs/>
                <w:sz w:val="14"/>
                <w:szCs w:val="14"/>
              </w:rPr>
              <w:t xml:space="preserve">2.5D CNN</w:t>
            </w:r>
          </w:p>
        </w:tc>
        <w:tc>
          <w:tcPr>
            <w:tcW w:type="dxa" w:w="650"/>
            <w:tcBorders>
              <w:top w:val="single" w:color="BFC8D6" w:sz="4"/>
              <w:left w:val="single" w:color="BFC8D6" w:sz="4"/>
              <w:bottom w:val="single" w:color="BFC8D6" w:sz="4"/>
              <w:right w:val="single" w:color="BFC8D6" w:sz="4"/>
            </w:tcBorders>
            <w:shd w:fill="FFF3C4" w:color="auto" w:val="clear"/>
            <w:tcMar>
              <w:top w:type="dxa" w:w="50"/>
              <w:left w:type="dxa" w:w="80"/>
              <w:bottom w:type="dxa" w:w="50"/>
              <w:right w:type="dxa" w:w="80"/>
            </w:tcMar>
            <w:vAlign w:val="center"/>
          </w:tcPr>
          <w:p>
            <w:pPr>
              <w:spacing w:after="0" w:line="250"/>
              <w:jc w:val="center"/>
            </w:pPr>
            <w:r>
              <w:rPr>
                <w:rFonts w:ascii="Calibri" w:cs="Calibri" w:eastAsia="Calibri" w:hAnsi="Calibri"/>
                <w:b/>
                <w:bCs/>
                <w:sz w:val="14"/>
                <w:szCs w:val="14"/>
              </w:rPr>
              <w:t xml:space="preserve">5</w:t>
            </w:r>
          </w:p>
        </w:tc>
        <w:tc>
          <w:tcPr>
            <w:tcW w:type="dxa" w:w="1050"/>
            <w:tcBorders>
              <w:top w:val="single" w:color="BFC8D6" w:sz="4"/>
              <w:left w:val="single" w:color="BFC8D6" w:sz="4"/>
              <w:bottom w:val="single" w:color="BFC8D6" w:sz="4"/>
              <w:right w:val="single" w:color="BFC8D6" w:sz="4"/>
            </w:tcBorders>
            <w:shd w:fill="FFF3C4" w:color="auto" w:val="clear"/>
            <w:tcMar>
              <w:top w:type="dxa" w:w="50"/>
              <w:left w:type="dxa" w:w="80"/>
              <w:bottom w:type="dxa" w:w="50"/>
              <w:right w:type="dxa" w:w="80"/>
            </w:tcMar>
            <w:vAlign w:val="center"/>
          </w:tcPr>
          <w:p>
            <w:pPr>
              <w:spacing w:after="0" w:line="250"/>
              <w:jc w:val="right"/>
            </w:pPr>
            <w:r>
              <w:rPr>
                <w:rFonts w:ascii="Calibri" w:cs="Calibri" w:eastAsia="Calibri" w:hAnsi="Calibri"/>
                <w:b/>
                <w:bCs/>
                <w:sz w:val="14"/>
                <w:szCs w:val="14"/>
              </w:rPr>
              <w:t xml:space="preserve">302,804</w:t>
            </w:r>
          </w:p>
        </w:tc>
        <w:tc>
          <w:tcPr>
            <w:tcW w:type="dxa" w:w="800"/>
            <w:tcBorders>
              <w:top w:val="single" w:color="BFC8D6" w:sz="4"/>
              <w:left w:val="single" w:color="BFC8D6" w:sz="4"/>
              <w:bottom w:val="single" w:color="BFC8D6" w:sz="4"/>
              <w:right w:val="single" w:color="BFC8D6" w:sz="4"/>
            </w:tcBorders>
            <w:shd w:fill="FFF3C4" w:color="auto" w:val="clear"/>
            <w:tcMar>
              <w:top w:type="dxa" w:w="50"/>
              <w:left w:type="dxa" w:w="80"/>
              <w:bottom w:type="dxa" w:w="50"/>
              <w:right w:type="dxa" w:w="80"/>
            </w:tcMar>
            <w:vAlign w:val="center"/>
          </w:tcPr>
          <w:p>
            <w:pPr>
              <w:spacing w:after="0" w:line="250"/>
              <w:jc w:val="right"/>
            </w:pPr>
            <w:r>
              <w:rPr>
                <w:rFonts w:ascii="Calibri" w:cs="Calibri" w:eastAsia="Calibri" w:hAnsi="Calibri"/>
                <w:b/>
                <w:bCs/>
                <w:sz w:val="14"/>
                <w:szCs w:val="14"/>
              </w:rPr>
              <w:t xml:space="preserve">109.7</w:t>
            </w:r>
          </w:p>
        </w:tc>
        <w:tc>
          <w:tcPr>
            <w:tcW w:type="dxa" w:w="1250"/>
            <w:tcBorders>
              <w:top w:val="single" w:color="BFC8D6" w:sz="4"/>
              <w:left w:val="single" w:color="BFC8D6" w:sz="4"/>
              <w:bottom w:val="single" w:color="BFC8D6" w:sz="4"/>
              <w:right w:val="single" w:color="BFC8D6" w:sz="4"/>
            </w:tcBorders>
            <w:shd w:fill="FFF3C4" w:color="auto" w:val="clear"/>
            <w:tcMar>
              <w:top w:type="dxa" w:w="50"/>
              <w:left w:type="dxa" w:w="80"/>
              <w:bottom w:type="dxa" w:w="50"/>
              <w:right w:type="dxa" w:w="80"/>
            </w:tcMar>
            <w:vAlign w:val="center"/>
          </w:tcPr>
          <w:p>
            <w:pPr>
              <w:spacing w:after="0" w:line="250"/>
              <w:jc w:val="center"/>
            </w:pPr>
            <w:r>
              <w:rPr>
                <w:rFonts w:ascii="Calibri" w:cs="Calibri" w:eastAsia="Calibri" w:hAnsi="Calibri"/>
                <w:b/>
                <w:bCs/>
                <w:sz w:val="14"/>
                <w:szCs w:val="14"/>
              </w:rPr>
              <w:t xml:space="preserve">0.799 ± 0.019</w:t>
            </w:r>
          </w:p>
        </w:tc>
        <w:tc>
          <w:tcPr>
            <w:tcW w:type="dxa" w:w="1250"/>
            <w:tcBorders>
              <w:top w:val="single" w:color="BFC8D6" w:sz="4"/>
              <w:left w:val="single" w:color="BFC8D6" w:sz="4"/>
              <w:bottom w:val="single" w:color="BFC8D6" w:sz="4"/>
              <w:right w:val="single" w:color="BFC8D6" w:sz="4"/>
            </w:tcBorders>
            <w:shd w:fill="FFF3C4" w:color="auto" w:val="clear"/>
            <w:tcMar>
              <w:top w:type="dxa" w:w="50"/>
              <w:left w:type="dxa" w:w="80"/>
              <w:bottom w:type="dxa" w:w="50"/>
              <w:right w:type="dxa" w:w="80"/>
            </w:tcMar>
            <w:vAlign w:val="center"/>
          </w:tcPr>
          <w:p>
            <w:pPr>
              <w:spacing w:after="0" w:line="250"/>
              <w:jc w:val="center"/>
            </w:pPr>
            <w:r>
              <w:rPr>
                <w:rFonts w:ascii="Calibri" w:cs="Calibri" w:eastAsia="Calibri" w:hAnsi="Calibri"/>
                <w:b/>
                <w:bCs/>
                <w:sz w:val="14"/>
                <w:szCs w:val="14"/>
              </w:rPr>
              <w:t xml:space="preserve">0.869 ± 0.013</w:t>
            </w:r>
          </w:p>
        </w:tc>
        <w:tc>
          <w:tcPr>
            <w:tcW w:type="dxa" w:w="1226"/>
            <w:tcBorders>
              <w:top w:val="single" w:color="BFC8D6" w:sz="4"/>
              <w:left w:val="single" w:color="BFC8D6" w:sz="4"/>
              <w:bottom w:val="single" w:color="BFC8D6" w:sz="4"/>
              <w:right w:val="single" w:color="BFC8D6" w:sz="4"/>
            </w:tcBorders>
            <w:shd w:fill="FFF3C4" w:color="auto" w:val="clear"/>
            <w:tcMar>
              <w:top w:type="dxa" w:w="50"/>
              <w:left w:type="dxa" w:w="80"/>
              <w:bottom w:type="dxa" w:w="50"/>
              <w:right w:type="dxa" w:w="80"/>
            </w:tcMar>
            <w:vAlign w:val="center"/>
          </w:tcPr>
          <w:p>
            <w:pPr>
              <w:spacing w:after="0" w:line="250"/>
              <w:jc w:val="left"/>
            </w:pPr>
            <w:r>
              <w:rPr>
                <w:rFonts w:ascii="Calibri" w:cs="Calibri" w:eastAsia="Calibri" w:hAnsi="Calibri"/>
                <w:b/>
                <w:bCs/>
                <w:sz w:val="14"/>
                <w:szCs w:val="14"/>
              </w:rPr>
              <w:t xml:space="preserve">E1: main reference</w:t>
            </w:r>
          </w:p>
        </w:tc>
      </w:tr>
      <w:tr>
        <w:trPr>
          <w:cantSplit/>
        </w:trPr>
        <w:tc>
          <w:tcPr>
            <w:tcW w:type="dxa" w:w="10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4"/>
                <w:szCs w:val="14"/>
              </w:rPr>
              <w:t xml:space="preserve">EXP-003</w:t>
            </w:r>
          </w:p>
        </w:tc>
        <w:tc>
          <w:tcPr>
            <w:tcW w:type="dxa" w:w="17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4"/>
                <w:szCs w:val="14"/>
              </w:rPr>
              <w:t xml:space="preserve">CNN + Transformer</w:t>
            </w:r>
          </w:p>
        </w:tc>
        <w:tc>
          <w:tcPr>
            <w:tcW w:type="dxa" w:w="6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4"/>
                <w:szCs w:val="14"/>
              </w:rPr>
              <w:t xml:space="preserve">5</w:t>
            </w:r>
          </w:p>
        </w:tc>
        <w:tc>
          <w:tcPr>
            <w:tcW w:type="dxa" w:w="10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right"/>
            </w:pPr>
            <w:r>
              <w:rPr>
                <w:rFonts w:ascii="Calibri" w:cs="Calibri" w:eastAsia="Calibri" w:hAnsi="Calibri"/>
                <w:b w:val="false"/>
                <w:bCs w:val="false"/>
                <w:sz w:val="14"/>
                <w:szCs w:val="14"/>
              </w:rPr>
              <w:t xml:space="preserve">570,068</w:t>
            </w:r>
          </w:p>
        </w:tc>
        <w:tc>
          <w:tcPr>
            <w:tcW w:type="dxa" w:w="8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right"/>
            </w:pPr>
            <w:r>
              <w:rPr>
                <w:rFonts w:ascii="Calibri" w:cs="Calibri" w:eastAsia="Calibri" w:hAnsi="Calibri"/>
                <w:b w:val="false"/>
                <w:bCs w:val="false"/>
                <w:sz w:val="14"/>
                <w:szCs w:val="14"/>
              </w:rPr>
              <w:t xml:space="preserve">118.4</w:t>
            </w:r>
          </w:p>
        </w:tc>
        <w:tc>
          <w:tcPr>
            <w:tcW w:type="dxa" w:w="12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4"/>
                <w:szCs w:val="14"/>
              </w:rPr>
              <w:t xml:space="preserve">0.774 ± 0.005</w:t>
            </w:r>
          </w:p>
        </w:tc>
        <w:tc>
          <w:tcPr>
            <w:tcW w:type="dxa" w:w="12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4"/>
                <w:szCs w:val="14"/>
              </w:rPr>
              <w:t xml:space="preserve">0.842 ± 0.027</w:t>
            </w:r>
          </w:p>
        </w:tc>
        <w:tc>
          <w:tcPr>
            <w:tcW w:type="dxa" w:w="12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4"/>
                <w:szCs w:val="14"/>
              </w:rPr>
              <w:t xml:space="preserve">E2</w:t>
            </w:r>
          </w:p>
        </w:tc>
      </w:tr>
      <w:tr>
        <w:trPr>
          <w:cantSplit/>
        </w:trPr>
        <w:tc>
          <w:tcPr>
            <w:tcW w:type="dxa" w:w="10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4"/>
                <w:szCs w:val="14"/>
              </w:rPr>
              <w:t xml:space="preserve">EXP-003c</w:t>
            </w:r>
          </w:p>
        </w:tc>
        <w:tc>
          <w:tcPr>
            <w:tcW w:type="dxa" w:w="17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4"/>
                <w:szCs w:val="14"/>
              </w:rPr>
              <w:t xml:space="preserve">CNN + extra conv</w:t>
            </w:r>
          </w:p>
        </w:tc>
        <w:tc>
          <w:tcPr>
            <w:tcW w:type="dxa" w:w="6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4"/>
                <w:szCs w:val="14"/>
              </w:rPr>
              <w:t xml:space="preserve">5</w:t>
            </w:r>
          </w:p>
        </w:tc>
        <w:tc>
          <w:tcPr>
            <w:tcW w:type="dxa" w:w="10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right"/>
            </w:pPr>
            <w:r>
              <w:rPr>
                <w:rFonts w:ascii="Calibri" w:cs="Calibri" w:eastAsia="Calibri" w:hAnsi="Calibri"/>
                <w:b w:val="false"/>
                <w:bCs w:val="false"/>
                <w:sz w:val="14"/>
                <w:szCs w:val="14"/>
              </w:rPr>
              <w:t xml:space="preserve">598,228</w:t>
            </w:r>
          </w:p>
        </w:tc>
        <w:tc>
          <w:tcPr>
            <w:tcW w:type="dxa" w:w="8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right"/>
            </w:pPr>
            <w:r>
              <w:rPr>
                <w:rFonts w:ascii="Calibri" w:cs="Calibri" w:eastAsia="Calibri" w:hAnsi="Calibri"/>
                <w:b w:val="false"/>
                <w:bCs w:val="false"/>
                <w:sz w:val="14"/>
                <w:szCs w:val="14"/>
              </w:rPr>
              <w:t xml:space="preserve">119.2</w:t>
            </w:r>
          </w:p>
        </w:tc>
        <w:tc>
          <w:tcPr>
            <w:tcW w:type="dxa" w:w="12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4"/>
                <w:szCs w:val="14"/>
              </w:rPr>
              <w:t xml:space="preserve">0.791 ± 0.003</w:t>
            </w:r>
          </w:p>
        </w:tc>
        <w:tc>
          <w:tcPr>
            <w:tcW w:type="dxa" w:w="12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4"/>
                <w:szCs w:val="14"/>
              </w:rPr>
              <w:t xml:space="preserve">0.839 ± 0.015</w:t>
            </w:r>
          </w:p>
        </w:tc>
        <w:tc>
          <w:tcPr>
            <w:tcW w:type="dxa" w:w="12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4"/>
                <w:szCs w:val="14"/>
              </w:rPr>
              <w:t xml:space="preserve">Capacity control for E2</w:t>
            </w:r>
          </w:p>
        </w:tc>
      </w:tr>
      <w:tr>
        <w:trPr>
          <w:cantSplit/>
        </w:trPr>
        <w:tc>
          <w:tcPr>
            <w:tcW w:type="dxa" w:w="10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4"/>
                <w:szCs w:val="14"/>
              </w:rPr>
              <w:t xml:space="preserve">EXP-004</w:t>
            </w:r>
          </w:p>
        </w:tc>
        <w:tc>
          <w:tcPr>
            <w:tcW w:type="dxa" w:w="17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4"/>
                <w:szCs w:val="14"/>
              </w:rPr>
              <w:t xml:space="preserve">CNN + SE</w:t>
            </w:r>
          </w:p>
        </w:tc>
        <w:tc>
          <w:tcPr>
            <w:tcW w:type="dxa" w:w="6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4"/>
                <w:szCs w:val="14"/>
              </w:rPr>
              <w:t xml:space="preserve">5</w:t>
            </w:r>
          </w:p>
        </w:tc>
        <w:tc>
          <w:tcPr>
            <w:tcW w:type="dxa" w:w="10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right"/>
            </w:pPr>
            <w:r>
              <w:rPr>
                <w:rFonts w:ascii="Calibri" w:cs="Calibri" w:eastAsia="Calibri" w:hAnsi="Calibri"/>
                <w:b w:val="false"/>
                <w:bCs w:val="false"/>
                <w:sz w:val="14"/>
                <w:szCs w:val="14"/>
              </w:rPr>
              <w:t xml:space="preserve">313,984</w:t>
            </w:r>
          </w:p>
        </w:tc>
        <w:tc>
          <w:tcPr>
            <w:tcW w:type="dxa" w:w="8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right"/>
            </w:pPr>
            <w:r>
              <w:rPr>
                <w:rFonts w:ascii="Calibri" w:cs="Calibri" w:eastAsia="Calibri" w:hAnsi="Calibri"/>
                <w:b w:val="false"/>
                <w:bCs w:val="false"/>
                <w:sz w:val="14"/>
                <w:szCs w:val="14"/>
              </w:rPr>
              <w:t xml:space="preserve">109.7</w:t>
            </w:r>
          </w:p>
        </w:tc>
        <w:tc>
          <w:tcPr>
            <w:tcW w:type="dxa" w:w="12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4"/>
                <w:szCs w:val="14"/>
              </w:rPr>
              <w:t xml:space="preserve">0.785 ± 0.006</w:t>
            </w:r>
          </w:p>
        </w:tc>
        <w:tc>
          <w:tcPr>
            <w:tcW w:type="dxa" w:w="12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4"/>
                <w:szCs w:val="14"/>
              </w:rPr>
              <w:t xml:space="preserve">0.852 ± 0.019</w:t>
            </w:r>
          </w:p>
        </w:tc>
        <w:tc>
          <w:tcPr>
            <w:tcW w:type="dxa" w:w="12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4"/>
                <w:szCs w:val="14"/>
              </w:rPr>
              <w:t xml:space="preserve">E3a</w:t>
            </w:r>
          </w:p>
        </w:tc>
      </w:tr>
      <w:tr>
        <w:trPr>
          <w:cantSplit/>
        </w:trPr>
        <w:tc>
          <w:tcPr>
            <w:tcW w:type="dxa" w:w="10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4"/>
                <w:szCs w:val="14"/>
              </w:rPr>
              <w:t xml:space="preserve">EXP-004</w:t>
            </w:r>
          </w:p>
        </w:tc>
        <w:tc>
          <w:tcPr>
            <w:tcW w:type="dxa" w:w="17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4"/>
                <w:szCs w:val="14"/>
              </w:rPr>
              <w:t xml:space="preserve">CNN + CBAM</w:t>
            </w:r>
          </w:p>
        </w:tc>
        <w:tc>
          <w:tcPr>
            <w:tcW w:type="dxa" w:w="6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4"/>
                <w:szCs w:val="14"/>
              </w:rPr>
              <w:t xml:space="preserve">5</w:t>
            </w:r>
          </w:p>
        </w:tc>
        <w:tc>
          <w:tcPr>
            <w:tcW w:type="dxa" w:w="10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right"/>
            </w:pPr>
            <w:r>
              <w:rPr>
                <w:rFonts w:ascii="Calibri" w:cs="Calibri" w:eastAsia="Calibri" w:hAnsi="Calibri"/>
                <w:b w:val="false"/>
                <w:bCs w:val="false"/>
                <w:sz w:val="14"/>
                <w:szCs w:val="14"/>
              </w:rPr>
              <w:t xml:space="preserve">314,380</w:t>
            </w:r>
          </w:p>
        </w:tc>
        <w:tc>
          <w:tcPr>
            <w:tcW w:type="dxa" w:w="8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right"/>
            </w:pPr>
            <w:r>
              <w:rPr>
                <w:rFonts w:ascii="Calibri" w:cs="Calibri" w:eastAsia="Calibri" w:hAnsi="Calibri"/>
                <w:b w:val="false"/>
                <w:bCs w:val="false"/>
                <w:sz w:val="14"/>
                <w:szCs w:val="14"/>
              </w:rPr>
              <w:t xml:space="preserve">110.8</w:t>
            </w:r>
          </w:p>
        </w:tc>
        <w:tc>
          <w:tcPr>
            <w:tcW w:type="dxa" w:w="12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4"/>
                <w:szCs w:val="14"/>
              </w:rPr>
              <w:t xml:space="preserve">0.800 ± 0.008</w:t>
            </w:r>
          </w:p>
        </w:tc>
        <w:tc>
          <w:tcPr>
            <w:tcW w:type="dxa" w:w="12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4"/>
                <w:szCs w:val="14"/>
              </w:rPr>
              <w:t xml:space="preserve">0.849 ± 0.005</w:t>
            </w:r>
          </w:p>
        </w:tc>
        <w:tc>
          <w:tcPr>
            <w:tcW w:type="dxa" w:w="12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4"/>
                <w:szCs w:val="14"/>
              </w:rPr>
              <w:t xml:space="preserve">E3b</w:t>
            </w:r>
          </w:p>
        </w:tc>
      </w:tr>
      <w:tr>
        <w:trPr>
          <w:cantSplit/>
        </w:trPr>
        <w:tc>
          <w:tcPr>
            <w:tcW w:type="dxa" w:w="10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4"/>
                <w:szCs w:val="14"/>
              </w:rPr>
              <w:t xml:space="preserve">EXP-005</w:t>
            </w:r>
          </w:p>
        </w:tc>
        <w:tc>
          <w:tcPr>
            <w:tcW w:type="dxa" w:w="17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4"/>
                <w:szCs w:val="14"/>
              </w:rPr>
              <w:t xml:space="preserve">Pruned CNN, unstructured 70%</w:t>
            </w:r>
          </w:p>
        </w:tc>
        <w:tc>
          <w:tcPr>
            <w:tcW w:type="dxa" w:w="6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4"/>
                <w:szCs w:val="14"/>
              </w:rPr>
              <w:t xml:space="preserve">5</w:t>
            </w:r>
          </w:p>
        </w:tc>
        <w:tc>
          <w:tcPr>
            <w:tcW w:type="dxa" w:w="10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right"/>
            </w:pPr>
            <w:r>
              <w:rPr>
                <w:rFonts w:ascii="Calibri" w:cs="Calibri" w:eastAsia="Calibri" w:hAnsi="Calibri"/>
                <w:b w:val="false"/>
                <w:bCs w:val="false"/>
                <w:sz w:val="14"/>
                <w:szCs w:val="14"/>
              </w:rPr>
              <w:t xml:space="preserve">91,701 non-zero</w:t>
            </w:r>
          </w:p>
        </w:tc>
        <w:tc>
          <w:tcPr>
            <w:tcW w:type="dxa" w:w="8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right"/>
            </w:pPr>
            <w:r>
              <w:rPr>
                <w:rFonts w:ascii="Calibri" w:cs="Calibri" w:eastAsia="Calibri" w:hAnsi="Calibri"/>
                <w:b w:val="false"/>
                <w:bCs w:val="false"/>
                <w:sz w:val="14"/>
                <w:szCs w:val="14"/>
              </w:rPr>
              <w:t xml:space="preserve">41.8 (effective)</w:t>
            </w:r>
          </w:p>
        </w:tc>
        <w:tc>
          <w:tcPr>
            <w:tcW w:type="dxa" w:w="12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4"/>
                <w:szCs w:val="14"/>
              </w:rPr>
              <w:t xml:space="preserve">0.772 (seed 42)</w:t>
            </w:r>
          </w:p>
        </w:tc>
        <w:tc>
          <w:tcPr>
            <w:tcW w:type="dxa" w:w="12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4"/>
                <w:szCs w:val="14"/>
              </w:rPr>
              <w:t xml:space="preserve">0.846 (seed 42)</w:t>
            </w:r>
          </w:p>
        </w:tc>
        <w:tc>
          <w:tcPr>
            <w:tcW w:type="dxa" w:w="12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4"/>
                <w:szCs w:val="14"/>
              </w:rPr>
              <w:t xml:space="preserve">E4 candidate: compression</w:t>
            </w:r>
          </w:p>
        </w:tc>
      </w:tr>
      <w:tr>
        <w:trPr>
          <w:cantSplit/>
        </w:trPr>
        <w:tc>
          <w:tcPr>
            <w:tcW w:type="dxa" w:w="10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4"/>
                <w:szCs w:val="14"/>
              </w:rPr>
              <w:t xml:space="preserve">EXP-005</w:t>
            </w:r>
          </w:p>
        </w:tc>
        <w:tc>
          <w:tcPr>
            <w:tcW w:type="dxa" w:w="17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4"/>
                <w:szCs w:val="14"/>
              </w:rPr>
              <w:t xml:space="preserve">Pruned CNN, structured ≈ 27%</w:t>
            </w:r>
          </w:p>
        </w:tc>
        <w:tc>
          <w:tcPr>
            <w:tcW w:type="dxa" w:w="6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4"/>
                <w:szCs w:val="14"/>
              </w:rPr>
              <w:t xml:space="preserve">5</w:t>
            </w:r>
          </w:p>
        </w:tc>
        <w:tc>
          <w:tcPr>
            <w:tcW w:type="dxa" w:w="10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right"/>
            </w:pPr>
            <w:r>
              <w:rPr>
                <w:rFonts w:ascii="Calibri" w:cs="Calibri" w:eastAsia="Calibri" w:hAnsi="Calibri"/>
                <w:b w:val="false"/>
                <w:bCs w:val="false"/>
                <w:sz w:val="14"/>
                <w:szCs w:val="14"/>
              </w:rPr>
              <w:t xml:space="preserve">220,191</w:t>
            </w:r>
          </w:p>
        </w:tc>
        <w:tc>
          <w:tcPr>
            <w:tcW w:type="dxa" w:w="8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right"/>
            </w:pPr>
            <w:r>
              <w:rPr>
                <w:rFonts w:ascii="Calibri" w:cs="Calibri" w:eastAsia="Calibri" w:hAnsi="Calibri"/>
                <w:b w:val="false"/>
                <w:bCs w:val="false"/>
                <w:sz w:val="14"/>
                <w:szCs w:val="14"/>
              </w:rPr>
              <w:t xml:space="preserve">75.1</w:t>
            </w:r>
          </w:p>
        </w:tc>
        <w:tc>
          <w:tcPr>
            <w:tcW w:type="dxa" w:w="12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4"/>
                <w:szCs w:val="14"/>
              </w:rPr>
              <w:t xml:space="preserve">0.746 (seed 42)</w:t>
            </w:r>
          </w:p>
        </w:tc>
        <w:tc>
          <w:tcPr>
            <w:tcW w:type="dxa" w:w="12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4"/>
                <w:szCs w:val="14"/>
              </w:rPr>
              <w:t xml:space="preserve">0.852 (seed 42)</w:t>
            </w:r>
          </w:p>
        </w:tc>
        <w:tc>
          <w:tcPr>
            <w:tcW w:type="dxa" w:w="12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4"/>
                <w:szCs w:val="14"/>
              </w:rPr>
              <w:t xml:space="preserve">E4 candidate: speed</w:t>
            </w:r>
          </w:p>
        </w:tc>
      </w:tr>
    </w:tbl>
    <w:p>
      <w:pPr>
        <w:spacing w:after="80"/>
      </w:pPr>
    </w:p>
    <w:p>
      <w:pPr>
        <w:spacing w:after="120" w:before="0" w:line="276"/>
        <w:jc w:val="left"/>
      </w:pPr>
      <w:r>
        <w:rPr>
          <w:rFonts w:ascii="Calibri" w:cs="Calibri" w:eastAsia="Calibri" w:hAnsi="Calibri"/>
          <w:sz w:val="22"/>
          <w:szCs w:val="22"/>
        </w:rPr>
        <w:t xml:space="preserve">Pruned versions of the SE, CBAM, Transformer and extra-conv models also exist (EXP-005); see Phase 9 and </w:t>
      </w:r>
      <w:r>
        <w:rPr>
          <w:rFonts w:ascii="Consolas" w:cs="Consolas" w:eastAsia="Consolas" w:hAnsi="Consolas"/>
          <w:color w:val="1E293B"/>
          <w:sz w:val="20"/>
          <w:szCs w:val="20"/>
        </w:rPr>
        <w:t xml:space="preserve">results/tables/phase9_levels.csv</w:t>
      </w:r>
      <w:r>
        <w:rPr>
          <w:rFonts w:ascii="Calibri" w:cs="Calibri" w:eastAsia="Calibri" w:hAnsi="Calibri"/>
          <w:sz w:val="22"/>
          <w:szCs w:val="22"/>
        </w:rPr>
        <w:t xml:space="preserve">.</w:t>
      </w:r>
    </w:p>
    <w:p>
      <w:pPr>
        <w:pStyle w:val="Heading1"/>
        <w:pageBreakBefore/>
      </w:pPr>
      <w:r>
        <w:rPr>
          <w:rFonts w:ascii="Calibri" w:cs="Calibri" w:eastAsia="Calibri" w:hAnsi="Calibri"/>
        </w:rPr>
        <w:t xml:space="preserve">7. The ablation chain</w:t>
      </w:r>
    </w:p>
    <w:p>
      <w:pPr>
        <w:spacing w:after="120" w:before="0" w:line="276"/>
        <w:jc w:val="left"/>
      </w:pPr>
      <w:r>
        <w:rPr>
          <w:rFonts w:ascii="Calibri" w:cs="Calibri" w:eastAsia="Calibri" w:hAnsi="Calibri"/>
          <w:sz w:val="22"/>
          <w:szCs w:val="22"/>
        </w:rPr>
        <w:t xml:space="preserve">The core scientific question — “what does each component add?” — is answered by adding one component at a time. The chain planned in the report is E0 → E1 → E2 → E3 → E4. Because the Transformer gave no gain, attention and pruning were applied to the </w:t>
      </w:r>
      <w:r>
        <w:rPr>
          <w:rFonts w:ascii="Calibri" w:cs="Calibri" w:eastAsia="Calibri" w:hAnsi="Calibri"/>
          <w:b/>
          <w:bCs/>
          <w:sz w:val="22"/>
          <w:szCs w:val="22"/>
        </w:rPr>
        <w:t xml:space="preserve">plain 2.5D CNN (E1)</w:t>
      </w:r>
      <w:r>
        <w:rPr>
          <w:rFonts w:ascii="Calibri" w:cs="Calibri" w:eastAsia="Calibri" w:hAnsi="Calibri"/>
          <w:sz w:val="22"/>
          <w:szCs w:val="22"/>
        </w:rPr>
        <w:t xml:space="preserve"> rather than stacked on E2; the Transformer remains in the table as a measured negative result.</w:t>
      </w:r>
    </w:p>
    <w:p>
      <w:pPr>
        <w:keepNext/>
        <w:spacing w:after="60" w:before="160"/>
        <w:jc w:val="center"/>
      </w:pPr>
      <w:r>
        <w:rPr>
          <w:rFonts w:ascii="Calibri" w:cs="Calibri" w:eastAsia="Calibri" w:hAnsi="Calibri"/>
          <w:b/>
          <w:bCs/>
          <w:color w:val="1F3A5F"/>
          <w:sz w:val="19"/>
          <w:szCs w:val="19"/>
        </w:rPr>
        <w:t xml:space="preserve">Table 31: </w:t>
      </w:r>
      <w:r>
        <w:rPr>
          <w:rFonts w:ascii="Calibri" w:cs="Calibri" w:eastAsia="Calibri" w:hAnsi="Calibri"/>
          <w:color w:val="334155"/>
          <w:sz w:val="19"/>
          <w:szCs w:val="19"/>
        </w:rPr>
        <w:t xml:space="preserve">Ablation table — validation CPM and the paired change from the previous/base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500"/>
        <w:gridCol w:w="750"/>
        <w:gridCol w:w="2250"/>
        <w:gridCol w:w="1250"/>
        <w:gridCol w:w="1626"/>
      </w:tblGrid>
      <w:tr>
        <w:trPr>
          <w:cantSplit/>
          <w:tblHeader/>
        </w:trPr>
        <w:tc>
          <w:tcPr>
            <w:tcW w:type="dxa" w:w="65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5"/>
                <w:szCs w:val="15"/>
              </w:rPr>
              <w:t xml:space="preserve">Step</w:t>
            </w:r>
          </w:p>
        </w:tc>
        <w:tc>
          <w:tcPr>
            <w:tcW w:type="dxa" w:w="25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5"/>
                <w:szCs w:val="15"/>
              </w:rPr>
              <w:t xml:space="preserve">Component added</w:t>
            </w:r>
          </w:p>
        </w:tc>
        <w:tc>
          <w:tcPr>
            <w:tcW w:type="dxa" w:w="75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5"/>
                <w:szCs w:val="15"/>
              </w:rPr>
              <w:t xml:space="preserve">Val CPM</w:t>
            </w:r>
          </w:p>
        </w:tc>
        <w:tc>
          <w:tcPr>
            <w:tcW w:type="dxa" w:w="225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5"/>
                <w:szCs w:val="15"/>
              </w:rPr>
              <w:t xml:space="preserve">Change vs base  [95% CI]</w:t>
            </w:r>
          </w:p>
        </w:tc>
        <w:tc>
          <w:tcPr>
            <w:tcW w:type="dxa" w:w="125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5"/>
                <w:szCs w:val="15"/>
              </w:rPr>
              <w:t xml:space="preserve">Parameters</w:t>
            </w:r>
          </w:p>
        </w:tc>
        <w:tc>
          <w:tcPr>
            <w:tcW w:type="dxa" w:w="1626"/>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5"/>
                <w:szCs w:val="15"/>
              </w:rPr>
              <w:t xml:space="preserve">Verdict</w:t>
            </w:r>
          </w:p>
        </w:tc>
      </w:tr>
      <w:tr>
        <w:trPr>
          <w:cantSplit/>
        </w:trPr>
        <w:tc>
          <w:tcPr>
            <w:tcW w:type="dxa" w:w="6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E0</w:t>
            </w:r>
          </w:p>
        </w:tc>
        <w:tc>
          <w:tcPr>
            <w:tcW w:type="dxa" w:w="2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5"/>
                <w:szCs w:val="15"/>
              </w:rPr>
              <w:t xml:space="preserve">2D CNN (1 slice)</w:t>
            </w:r>
          </w:p>
        </w:tc>
        <w:tc>
          <w:tcPr>
            <w:tcW w:type="dxa" w:w="7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0.619</w:t>
            </w:r>
          </w:p>
        </w:tc>
        <w:tc>
          <w:tcPr>
            <w:tcW w:type="dxa" w:w="22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w:t>
            </w:r>
          </w:p>
        </w:tc>
        <w:tc>
          <w:tcPr>
            <w:tcW w:type="dxa" w:w="12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right"/>
            </w:pPr>
            <w:r>
              <w:rPr>
                <w:rFonts w:ascii="Calibri" w:cs="Calibri" w:eastAsia="Calibri" w:hAnsi="Calibri"/>
                <w:b w:val="false"/>
                <w:bCs w:val="false"/>
                <w:sz w:val="15"/>
                <w:szCs w:val="15"/>
              </w:rPr>
              <w:t xml:space="preserve">302,228</w:t>
            </w:r>
          </w:p>
        </w:tc>
        <w:tc>
          <w:tcPr>
            <w:tcW w:type="dxa" w:w="16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5"/>
                <w:szCs w:val="15"/>
              </w:rPr>
              <w:t xml:space="preserve">Reference</w:t>
            </w:r>
          </w:p>
        </w:tc>
      </w:tr>
      <w:tr>
        <w:trPr>
          <w:cantSplit/>
        </w:trPr>
        <w:tc>
          <w:tcPr>
            <w:tcW w:type="dxa" w:w="650"/>
            <w:tcBorders>
              <w:top w:val="single" w:color="BFC8D6" w:sz="4"/>
              <w:left w:val="single" w:color="BFC8D6" w:sz="4"/>
              <w:bottom w:val="single" w:color="BFC8D6" w:sz="4"/>
              <w:right w:val="single" w:color="BFC8D6" w:sz="4"/>
            </w:tcBorders>
            <w:shd w:fill="FFF3C4" w:color="auto" w:val="clear"/>
            <w:tcMar>
              <w:top w:type="dxa" w:w="50"/>
              <w:left w:type="dxa" w:w="80"/>
              <w:bottom w:type="dxa" w:w="50"/>
              <w:right w:type="dxa" w:w="80"/>
            </w:tcMar>
            <w:vAlign w:val="center"/>
          </w:tcPr>
          <w:p>
            <w:pPr>
              <w:spacing w:after="0" w:line="250"/>
              <w:jc w:val="center"/>
            </w:pPr>
            <w:r>
              <w:rPr>
                <w:rFonts w:ascii="Calibri" w:cs="Calibri" w:eastAsia="Calibri" w:hAnsi="Calibri"/>
                <w:b/>
                <w:bCs/>
                <w:sz w:val="15"/>
                <w:szCs w:val="15"/>
              </w:rPr>
              <w:t xml:space="preserve">E1</w:t>
            </w:r>
          </w:p>
        </w:tc>
        <w:tc>
          <w:tcPr>
            <w:tcW w:type="dxa" w:w="2500"/>
            <w:tcBorders>
              <w:top w:val="single" w:color="BFC8D6" w:sz="4"/>
              <w:left w:val="single" w:color="BFC8D6" w:sz="4"/>
              <w:bottom w:val="single" w:color="BFC8D6" w:sz="4"/>
              <w:right w:val="single" w:color="BFC8D6" w:sz="4"/>
            </w:tcBorders>
            <w:shd w:fill="FFF3C4" w:color="auto" w:val="clear"/>
            <w:tcMar>
              <w:top w:type="dxa" w:w="50"/>
              <w:left w:type="dxa" w:w="80"/>
              <w:bottom w:type="dxa" w:w="50"/>
              <w:right w:type="dxa" w:w="80"/>
            </w:tcMar>
            <w:vAlign w:val="center"/>
          </w:tcPr>
          <w:p>
            <w:pPr>
              <w:spacing w:after="0" w:line="250"/>
              <w:jc w:val="left"/>
            </w:pPr>
            <w:r>
              <w:rPr>
                <w:rFonts w:ascii="Calibri" w:cs="Calibri" w:eastAsia="Calibri" w:hAnsi="Calibri"/>
                <w:b/>
                <w:bCs/>
                <w:sz w:val="15"/>
                <w:szCs w:val="15"/>
              </w:rPr>
              <w:t xml:space="preserve">+ 4 more slices (2.5D, 5 slices)</w:t>
            </w:r>
          </w:p>
        </w:tc>
        <w:tc>
          <w:tcPr>
            <w:tcW w:type="dxa" w:w="750"/>
            <w:tcBorders>
              <w:top w:val="single" w:color="BFC8D6" w:sz="4"/>
              <w:left w:val="single" w:color="BFC8D6" w:sz="4"/>
              <w:bottom w:val="single" w:color="BFC8D6" w:sz="4"/>
              <w:right w:val="single" w:color="BFC8D6" w:sz="4"/>
            </w:tcBorders>
            <w:shd w:fill="FFF3C4" w:color="auto" w:val="clear"/>
            <w:tcMar>
              <w:top w:type="dxa" w:w="50"/>
              <w:left w:type="dxa" w:w="80"/>
              <w:bottom w:type="dxa" w:w="50"/>
              <w:right w:type="dxa" w:w="80"/>
            </w:tcMar>
            <w:vAlign w:val="center"/>
          </w:tcPr>
          <w:p>
            <w:pPr>
              <w:spacing w:after="0" w:line="250"/>
              <w:jc w:val="center"/>
            </w:pPr>
            <w:r>
              <w:rPr>
                <w:rFonts w:ascii="Calibri" w:cs="Calibri" w:eastAsia="Calibri" w:hAnsi="Calibri"/>
                <w:b/>
                <w:bCs/>
                <w:sz w:val="15"/>
                <w:szCs w:val="15"/>
              </w:rPr>
              <w:t xml:space="preserve">0.799</w:t>
            </w:r>
          </w:p>
        </w:tc>
        <w:tc>
          <w:tcPr>
            <w:tcW w:type="dxa" w:w="2250"/>
            <w:tcBorders>
              <w:top w:val="single" w:color="BFC8D6" w:sz="4"/>
              <w:left w:val="single" w:color="BFC8D6" w:sz="4"/>
              <w:bottom w:val="single" w:color="BFC8D6" w:sz="4"/>
              <w:right w:val="single" w:color="BFC8D6" w:sz="4"/>
            </w:tcBorders>
            <w:shd w:fill="FFF3C4" w:color="auto" w:val="clear"/>
            <w:tcMar>
              <w:top w:type="dxa" w:w="50"/>
              <w:left w:type="dxa" w:w="80"/>
              <w:bottom w:type="dxa" w:w="50"/>
              <w:right w:type="dxa" w:w="80"/>
            </w:tcMar>
            <w:vAlign w:val="center"/>
          </w:tcPr>
          <w:p>
            <w:pPr>
              <w:spacing w:after="0" w:line="250"/>
              <w:jc w:val="center"/>
            </w:pPr>
            <w:r>
              <w:rPr>
                <w:rFonts w:ascii="Calibri" w:cs="Calibri" w:eastAsia="Calibri" w:hAnsi="Calibri"/>
                <w:b/>
                <w:bCs/>
                <w:sz w:val="15"/>
                <w:szCs w:val="15"/>
              </w:rPr>
              <w:t xml:space="preserve">+0.179  [+0.117, +0.244]  vs E0</w:t>
            </w:r>
          </w:p>
        </w:tc>
        <w:tc>
          <w:tcPr>
            <w:tcW w:type="dxa" w:w="1250"/>
            <w:tcBorders>
              <w:top w:val="single" w:color="BFC8D6" w:sz="4"/>
              <w:left w:val="single" w:color="BFC8D6" w:sz="4"/>
              <w:bottom w:val="single" w:color="BFC8D6" w:sz="4"/>
              <w:right w:val="single" w:color="BFC8D6" w:sz="4"/>
            </w:tcBorders>
            <w:shd w:fill="FFF3C4" w:color="auto" w:val="clear"/>
            <w:tcMar>
              <w:top w:type="dxa" w:w="50"/>
              <w:left w:type="dxa" w:w="80"/>
              <w:bottom w:type="dxa" w:w="50"/>
              <w:right w:type="dxa" w:w="80"/>
            </w:tcMar>
            <w:vAlign w:val="center"/>
          </w:tcPr>
          <w:p>
            <w:pPr>
              <w:spacing w:after="0" w:line="250"/>
              <w:jc w:val="right"/>
            </w:pPr>
            <w:r>
              <w:rPr>
                <w:rFonts w:ascii="Calibri" w:cs="Calibri" w:eastAsia="Calibri" w:hAnsi="Calibri"/>
                <w:b/>
                <w:bCs/>
                <w:sz w:val="15"/>
                <w:szCs w:val="15"/>
              </w:rPr>
              <w:t xml:space="preserve">302,804</w:t>
            </w:r>
          </w:p>
        </w:tc>
        <w:tc>
          <w:tcPr>
            <w:tcW w:type="dxa" w:w="1626"/>
            <w:tcBorders>
              <w:top w:val="single" w:color="BFC8D6" w:sz="4"/>
              <w:left w:val="single" w:color="BFC8D6" w:sz="4"/>
              <w:bottom w:val="single" w:color="BFC8D6" w:sz="4"/>
              <w:right w:val="single" w:color="BFC8D6" w:sz="4"/>
            </w:tcBorders>
            <w:shd w:fill="FFF3C4" w:color="auto" w:val="clear"/>
            <w:tcMar>
              <w:top w:type="dxa" w:w="50"/>
              <w:left w:type="dxa" w:w="80"/>
              <w:bottom w:type="dxa" w:w="50"/>
              <w:right w:type="dxa" w:w="80"/>
            </w:tcMar>
            <w:vAlign w:val="center"/>
          </w:tcPr>
          <w:p>
            <w:pPr>
              <w:spacing w:after="0" w:line="250"/>
              <w:jc w:val="left"/>
            </w:pPr>
            <w:r>
              <w:rPr>
                <w:rFonts w:ascii="Calibri" w:cs="Calibri" w:eastAsia="Calibri" w:hAnsi="Calibri"/>
                <w:b/>
                <w:bCs/>
                <w:sz w:val="15"/>
                <w:szCs w:val="15"/>
              </w:rPr>
              <w:t xml:space="preserve">Established gain</w:t>
            </w:r>
          </w:p>
        </w:tc>
      </w:tr>
      <w:tr>
        <w:trPr>
          <w:cantSplit/>
        </w:trPr>
        <w:tc>
          <w:tcPr>
            <w:tcW w:type="dxa" w:w="6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E2</w:t>
            </w:r>
          </w:p>
        </w:tc>
        <w:tc>
          <w:tcPr>
            <w:tcW w:type="dxa" w:w="2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5"/>
                <w:szCs w:val="15"/>
              </w:rPr>
              <w:t xml:space="preserve">+ Transformer (on E1)</w:t>
            </w:r>
          </w:p>
        </w:tc>
        <w:tc>
          <w:tcPr>
            <w:tcW w:type="dxa" w:w="7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0.774</w:t>
            </w:r>
          </w:p>
        </w:tc>
        <w:tc>
          <w:tcPr>
            <w:tcW w:type="dxa" w:w="22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-0.024  [-0.061, +0.009]  vs E1</w:t>
            </w:r>
          </w:p>
        </w:tc>
        <w:tc>
          <w:tcPr>
            <w:tcW w:type="dxa" w:w="12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right"/>
            </w:pPr>
            <w:r>
              <w:rPr>
                <w:rFonts w:ascii="Calibri" w:cs="Calibri" w:eastAsia="Calibri" w:hAnsi="Calibri"/>
                <w:b w:val="false"/>
                <w:bCs w:val="false"/>
                <w:sz w:val="15"/>
                <w:szCs w:val="15"/>
              </w:rPr>
              <w:t xml:space="preserve">570,068</w:t>
            </w:r>
          </w:p>
        </w:tc>
        <w:tc>
          <w:tcPr>
            <w:tcW w:type="dxa" w:w="16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5"/>
                <w:szCs w:val="15"/>
              </w:rPr>
              <w:t xml:space="preserve">No measurable gain; +88% parameters</w:t>
            </w:r>
          </w:p>
        </w:tc>
      </w:tr>
      <w:tr>
        <w:trPr>
          <w:cantSplit/>
        </w:trPr>
        <w:tc>
          <w:tcPr>
            <w:tcW w:type="dxa" w:w="6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E3a</w:t>
            </w:r>
          </w:p>
        </w:tc>
        <w:tc>
          <w:tcPr>
            <w:tcW w:type="dxa" w:w="25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5"/>
                <w:szCs w:val="15"/>
              </w:rPr>
              <w:t xml:space="preserve">+ SE attention (on E1)</w:t>
            </w:r>
          </w:p>
        </w:tc>
        <w:tc>
          <w:tcPr>
            <w:tcW w:type="dxa" w:w="7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0.785</w:t>
            </w:r>
          </w:p>
        </w:tc>
        <w:tc>
          <w:tcPr>
            <w:tcW w:type="dxa" w:w="22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-0.014  [-0.035, +0.009]  vs E1</w:t>
            </w:r>
          </w:p>
        </w:tc>
        <w:tc>
          <w:tcPr>
            <w:tcW w:type="dxa" w:w="12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right"/>
            </w:pPr>
            <w:r>
              <w:rPr>
                <w:rFonts w:ascii="Calibri" w:cs="Calibri" w:eastAsia="Calibri" w:hAnsi="Calibri"/>
                <w:b w:val="false"/>
                <w:bCs w:val="false"/>
                <w:sz w:val="15"/>
                <w:szCs w:val="15"/>
              </w:rPr>
              <w:t xml:space="preserve">313,984</w:t>
            </w:r>
          </w:p>
        </w:tc>
        <w:tc>
          <w:tcPr>
            <w:tcW w:type="dxa" w:w="16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5"/>
                <w:szCs w:val="15"/>
              </w:rPr>
              <w:t xml:space="preserve">No measurable gain</w:t>
            </w:r>
          </w:p>
        </w:tc>
      </w:tr>
      <w:tr>
        <w:trPr>
          <w:cantSplit/>
        </w:trPr>
        <w:tc>
          <w:tcPr>
            <w:tcW w:type="dxa" w:w="6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E3b</w:t>
            </w:r>
          </w:p>
        </w:tc>
        <w:tc>
          <w:tcPr>
            <w:tcW w:type="dxa" w:w="2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5"/>
                <w:szCs w:val="15"/>
              </w:rPr>
              <w:t xml:space="preserve">+ CBAM attention (on E1)</w:t>
            </w:r>
          </w:p>
        </w:tc>
        <w:tc>
          <w:tcPr>
            <w:tcW w:type="dxa" w:w="7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0.800</w:t>
            </w:r>
          </w:p>
        </w:tc>
        <w:tc>
          <w:tcPr>
            <w:tcW w:type="dxa" w:w="22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+0.002  [-0.021, +0.029]  vs E1</w:t>
            </w:r>
          </w:p>
        </w:tc>
        <w:tc>
          <w:tcPr>
            <w:tcW w:type="dxa" w:w="12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right"/>
            </w:pPr>
            <w:r>
              <w:rPr>
                <w:rFonts w:ascii="Calibri" w:cs="Calibri" w:eastAsia="Calibri" w:hAnsi="Calibri"/>
                <w:b w:val="false"/>
                <w:bCs w:val="false"/>
                <w:sz w:val="15"/>
                <w:szCs w:val="15"/>
              </w:rPr>
              <w:t xml:space="preserve">314,380</w:t>
            </w:r>
          </w:p>
        </w:tc>
        <w:tc>
          <w:tcPr>
            <w:tcW w:type="dxa" w:w="16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5"/>
                <w:szCs w:val="15"/>
              </w:rPr>
              <w:t xml:space="preserve">No measurable gain; +89% latency</w:t>
            </w:r>
          </w:p>
        </w:tc>
      </w:tr>
      <w:tr>
        <w:trPr>
          <w:cantSplit/>
        </w:trPr>
        <w:tc>
          <w:tcPr>
            <w:tcW w:type="dxa" w:w="6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E4a</w:t>
            </w:r>
          </w:p>
        </w:tc>
        <w:tc>
          <w:tcPr>
            <w:tcW w:type="dxa" w:w="25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5"/>
                <w:szCs w:val="15"/>
              </w:rPr>
              <w:t xml:space="preserve">+ unstructured pruning 70% (on E1, seed 42)</w:t>
            </w:r>
          </w:p>
        </w:tc>
        <w:tc>
          <w:tcPr>
            <w:tcW w:type="dxa" w:w="7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0.772</w:t>
            </w:r>
          </w:p>
        </w:tc>
        <w:tc>
          <w:tcPr>
            <w:tcW w:type="dxa" w:w="22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-0.017  [-0.043, +0.006]  vs dense</w:t>
            </w:r>
          </w:p>
        </w:tc>
        <w:tc>
          <w:tcPr>
            <w:tcW w:type="dxa" w:w="125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right"/>
            </w:pPr>
            <w:r>
              <w:rPr>
                <w:rFonts w:ascii="Calibri" w:cs="Calibri" w:eastAsia="Calibri" w:hAnsi="Calibri"/>
                <w:b w:val="false"/>
                <w:bCs w:val="false"/>
                <w:sz w:val="15"/>
                <w:szCs w:val="15"/>
              </w:rPr>
              <w:t xml:space="preserve">91,701 non-zero</w:t>
            </w:r>
          </w:p>
        </w:tc>
        <w:tc>
          <w:tcPr>
            <w:tcW w:type="dxa" w:w="16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5"/>
                <w:szCs w:val="15"/>
              </w:rPr>
              <w:t xml:space="preserve">Accuracy within noise; no speed-up</w:t>
            </w:r>
          </w:p>
        </w:tc>
      </w:tr>
      <w:tr>
        <w:trPr>
          <w:cantSplit/>
        </w:trPr>
        <w:tc>
          <w:tcPr>
            <w:tcW w:type="dxa" w:w="6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E4b</w:t>
            </w:r>
          </w:p>
        </w:tc>
        <w:tc>
          <w:tcPr>
            <w:tcW w:type="dxa" w:w="2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5"/>
                <w:szCs w:val="15"/>
              </w:rPr>
              <w:t xml:space="preserve">+ structured pruning ≈ 27% (on E1, seed 42)</w:t>
            </w:r>
          </w:p>
        </w:tc>
        <w:tc>
          <w:tcPr>
            <w:tcW w:type="dxa" w:w="7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0.746</w:t>
            </w:r>
          </w:p>
        </w:tc>
        <w:tc>
          <w:tcPr>
            <w:tcW w:type="dxa" w:w="22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b w:val="false"/>
                <w:bCs w:val="false"/>
                <w:sz w:val="15"/>
                <w:szCs w:val="15"/>
              </w:rPr>
              <w:t xml:space="preserve">−0.042 vs dense (did not meet the rule)</w:t>
            </w:r>
          </w:p>
        </w:tc>
        <w:tc>
          <w:tcPr>
            <w:tcW w:type="dxa" w:w="125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right"/>
            </w:pPr>
            <w:r>
              <w:rPr>
                <w:rFonts w:ascii="Calibri" w:cs="Calibri" w:eastAsia="Calibri" w:hAnsi="Calibri"/>
                <w:b w:val="false"/>
                <w:bCs w:val="false"/>
                <w:sz w:val="15"/>
                <w:szCs w:val="15"/>
              </w:rPr>
              <w:t xml:space="preserve">220,191</w:t>
            </w:r>
          </w:p>
        </w:tc>
        <w:tc>
          <w:tcPr>
            <w:tcW w:type="dxa" w:w="16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val="false"/>
                <w:bCs w:val="false"/>
                <w:sz w:val="15"/>
                <w:szCs w:val="15"/>
              </w:rPr>
              <w:t xml:space="preserve">9% faster; small loss unresolved</w:t>
            </w:r>
          </w:p>
        </w:tc>
      </w:tr>
    </w:tbl>
    <w:p>
      <w:pPr>
        <w:keepNext/>
        <w:spacing w:after="40" w:before="120"/>
        <w:jc w:val="center"/>
      </w:pPr>
      <w:r>
        <w:drawing>
          <wp:inline distT="0" distB="0" distL="0" distR="0">
            <wp:extent cx="5486400" cy="2486025"/>
            <wp:effectExtent t="0" r="0" b="0" l="0"/>
            <wp:docPr id="23" name="fig22" descr="Validation and test CPM along the ablation chain (mean ± std over 3 seeds). The 5-slice input is the only step with a clear gain." title="Validation and test CPM along the ablation chain (mean ± s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486400" cy="2486025"/>
                    </a:xfrm>
                    <a:prstGeom prst="rect">
                      <a:avLst/>
                    </a:prstGeom>
                  </pic:spPr>
                </pic:pic>
              </a:graphicData>
            </a:graphic>
          </wp:inline>
        </w:drawing>
      </w:r>
    </w:p>
    <w:p>
      <w:pPr>
        <w:keepNext w:val="false"/>
        <w:spacing w:after="200" w:before="60"/>
        <w:jc w:val="center"/>
      </w:pPr>
      <w:r>
        <w:rPr>
          <w:rFonts w:ascii="Calibri" w:cs="Calibri" w:eastAsia="Calibri" w:hAnsi="Calibri"/>
          <w:b/>
          <w:bCs/>
          <w:color w:val="1F3A5F"/>
          <w:sz w:val="19"/>
          <w:szCs w:val="19"/>
        </w:rPr>
        <w:t xml:space="preserve">Figure 22: </w:t>
      </w:r>
      <w:r>
        <w:rPr>
          <w:rFonts w:ascii="Calibri" w:cs="Calibri" w:eastAsia="Calibri" w:hAnsi="Calibri"/>
          <w:color w:val="334155"/>
          <w:sz w:val="19"/>
          <w:szCs w:val="19"/>
        </w:rPr>
        <w:t xml:space="preserve">Validation and test CPM along the ablation chain (mean ± std over 3 seeds). The 5-slice input is the only step with a clear gain.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563EB" w:sz="24"/>
              <w:bottom w:val="none" w:color="FFFFFF" w:sz="0"/>
              <w:right w:val="none" w:color="FFFFFF" w:sz="0"/>
            </w:tcBorders>
            <w:shd w:fill="EFF6FF" w:color="auto" w:val="clear"/>
            <w:tcMar>
              <w:top w:type="dxa" w:w="100"/>
              <w:left w:type="dxa" w:w="160"/>
              <w:bottom w:type="dxa" w:w="80"/>
              <w:right w:type="dxa" w:w="140"/>
            </w:tcMar>
          </w:tcPr>
          <w:p>
            <w:pPr>
              <w:spacing w:after="60"/>
            </w:pPr>
            <w:r>
              <w:rPr>
                <w:rFonts w:ascii="Calibri" w:cs="Calibri" w:eastAsia="Calibri" w:hAnsi="Calibri"/>
                <w:b/>
                <w:bCs/>
                <w:color w:val="2563EB"/>
                <w:sz w:val="22"/>
                <w:szCs w:val="22"/>
              </w:rPr>
              <w:t xml:space="preserve">Reading the chain</w:t>
            </w:r>
          </w:p>
          <w:p>
            <w:pPr>
              <w:pStyle w:val="ListParagraph"/>
              <w:numPr>
                <w:ilvl w:val="0"/>
                <w:numId w:val="2"/>
              </w:numPr>
              <w:spacing w:after="50" w:line="262"/>
            </w:pPr>
            <w:r>
              <w:rPr>
                <w:rFonts w:ascii="Calibri" w:cs="Calibri" w:eastAsia="Calibri" w:hAnsi="Calibri"/>
                <w:sz w:val="21"/>
                <w:szCs w:val="21"/>
              </w:rPr>
              <w:t xml:space="preserve">What the 2.5D input adds is large and well established. What the Transformer and attention add is </w:t>
            </w:r>
            <w:r>
              <w:rPr>
                <w:rFonts w:ascii="Calibri" w:cs="Calibri" w:eastAsia="Calibri" w:hAnsi="Calibri"/>
                <w:b/>
                <w:bCs/>
                <w:sz w:val="21"/>
                <w:szCs w:val="21"/>
              </w:rPr>
              <w:t xml:space="preserve">not detectable</w:t>
            </w:r>
            <w:r>
              <w:rPr>
                <w:rFonts w:ascii="Calibri" w:cs="Calibri" w:eastAsia="Calibri" w:hAnsi="Calibri"/>
                <w:sz w:val="21"/>
                <w:szCs w:val="21"/>
              </w:rPr>
              <w:t xml:space="preserve"> in this setting, and they cost parameters and speed. Pruning trades size or speed against a small, partly unresolved accuracy loss.</w:t>
            </w:r>
          </w:p>
          <w:p>
            <w:pPr>
              <w:pStyle w:val="ListParagraph"/>
              <w:numPr>
                <w:ilvl w:val="0"/>
                <w:numId w:val="2"/>
              </w:numPr>
              <w:spacing w:after="50" w:line="262"/>
            </w:pPr>
            <w:r>
              <w:rPr>
                <w:rFonts w:ascii="Calibri" w:cs="Calibri" w:eastAsia="Calibri" w:hAnsi="Calibri"/>
                <w:sz w:val="21"/>
                <w:szCs w:val="21"/>
              </w:rPr>
              <w:t xml:space="preserve">A </w:t>
            </w:r>
            <w:r>
              <w:rPr>
                <w:rFonts w:ascii="Calibri" w:cs="Calibri" w:eastAsia="Calibri" w:hAnsi="Calibri"/>
                <w:b/>
                <w:bCs/>
                <w:sz w:val="21"/>
                <w:szCs w:val="21"/>
              </w:rPr>
              <w:t xml:space="preserve">simple</w:t>
            </w:r>
            <w:r>
              <w:rPr>
                <w:rFonts w:ascii="Calibri" w:cs="Calibri" w:eastAsia="Calibri" w:hAnsi="Calibri"/>
                <w:sz w:val="21"/>
                <w:szCs w:val="21"/>
              </w:rPr>
              <w:t xml:space="preserve"> model (a 300k-parameter CNN on five slices) is therefore the strongest and most efficient base found so far. This is a legitimate and publishable-style finding, but it is a finding about </w:t>
            </w:r>
            <w:r>
              <w:rPr>
                <w:rFonts w:ascii="Calibri" w:cs="Calibri" w:eastAsia="Calibri" w:hAnsi="Calibri"/>
                <w:i/>
                <w:iCs/>
                <w:sz w:val="21"/>
                <w:szCs w:val="21"/>
              </w:rPr>
              <w:t xml:space="preserve">this</w:t>
            </w:r>
            <w:r>
              <w:rPr>
                <w:rFonts w:ascii="Calibri" w:cs="Calibri" w:eastAsia="Calibri" w:hAnsi="Calibri"/>
                <w:sz w:val="21"/>
                <w:szCs w:val="21"/>
              </w:rPr>
              <w:t xml:space="preserve"> setup (small 64×64 candidate patches, a 300k CNN, one dataset).</w:t>
            </w:r>
          </w:p>
        </w:tc>
      </w:tr>
    </w:tbl>
    <w:p>
      <w:pPr>
        <w:pStyle w:val="Heading1"/>
        <w:pageBreakBefore/>
      </w:pPr>
      <w:r>
        <w:rPr>
          <w:rFonts w:ascii="Calibri" w:cs="Calibri" w:eastAsia="Calibri" w:hAnsi="Calibri"/>
        </w:rPr>
        <w:t xml:space="preserve">8. Have we built a research benchmark?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9A3412" w:sz="24"/>
              <w:bottom w:val="none" w:color="FFFFFF" w:sz="0"/>
              <w:right w:val="none" w:color="FFFFFF" w:sz="0"/>
            </w:tcBorders>
            <w:shd w:fill="FFF7ED" w:color="auto" w:val="clear"/>
            <w:tcMar>
              <w:top w:type="dxa" w:w="100"/>
              <w:left w:type="dxa" w:w="160"/>
              <w:bottom w:type="dxa" w:w="80"/>
              <w:right w:type="dxa" w:w="140"/>
            </w:tcMar>
          </w:tcPr>
          <w:p>
            <w:pPr>
              <w:spacing w:after="60"/>
            </w:pPr>
            <w:r>
              <w:rPr>
                <w:rFonts w:ascii="Calibri" w:cs="Calibri" w:eastAsia="Calibri" w:hAnsi="Calibri"/>
                <w:b/>
                <w:bCs/>
                <w:color w:val="9A3412"/>
                <w:sz w:val="22"/>
                <w:szCs w:val="22"/>
              </w:rPr>
              <w:t xml:space="preserve">Short answer</w:t>
            </w:r>
          </w:p>
          <w:p>
            <w:pPr>
              <w:spacing w:after="70" w:line="262"/>
            </w:pPr>
            <w:r>
              <w:rPr>
                <w:rFonts w:ascii="Calibri" w:cs="Calibri" w:eastAsia="Calibri" w:hAnsi="Calibri"/>
                <w:b/>
                <w:bCs/>
                <w:sz w:val="21"/>
                <w:szCs w:val="21"/>
              </w:rPr>
              <w:t xml:space="preserve">Not yet in the sense of a published benchmark.</w:t>
            </w:r>
            <w:r>
              <w:rPr>
                <w:rFonts w:ascii="Calibri" w:cs="Calibri" w:eastAsia="Calibri" w:hAnsi="Calibri"/>
                <w:sz w:val="21"/>
                <w:szCs w:val="21"/>
              </w:rPr>
              <w:t xml:space="preserve"> We have built a careful, reproducible </w:t>
            </w:r>
            <w:r>
              <w:rPr>
                <w:rFonts w:ascii="Calibri" w:cs="Calibri" w:eastAsia="Calibri" w:hAnsi="Calibri"/>
                <w:i/>
                <w:iCs/>
                <w:sz w:val="21"/>
                <w:szCs w:val="21"/>
              </w:rPr>
              <w:t xml:space="preserve">evaluation setup with controlled baselines</w:t>
            </w:r>
            <w:r>
              <w:rPr>
                <w:rFonts w:ascii="Calibri" w:cs="Calibri" w:eastAsia="Calibri" w:hAnsi="Calibri"/>
                <w:sz w:val="21"/>
                <w:szCs w:val="21"/>
              </w:rPr>
              <w:t xml:space="preserve"> — a good foundation — but its results cannot be placed on a leaderboard or compared with published LUNA16 numbers, and no “better than state of the art” claim is supported.</w:t>
            </w:r>
          </w:p>
        </w:tc>
      </w:tr>
    </w:tbl>
    <w:p>
      <w:pPr>
        <w:spacing w:after="80"/>
      </w:pPr>
    </w:p>
    <w:p>
      <w:pPr>
        <w:pStyle w:val="Heading2"/>
        <w:keepNext/>
      </w:pPr>
      <w:r>
        <w:rPr>
          <w:rFonts w:ascii="Calibri" w:cs="Calibri" w:eastAsia="Calibri" w:hAnsi="Calibri"/>
        </w:rPr>
        <w:t xml:space="preserve">8.1 What we do have</w:t>
      </w:r>
    </w:p>
    <w:p>
      <w:pPr>
        <w:pStyle w:val="ListParagraph"/>
        <w:numPr>
          <w:ilvl w:val="0"/>
          <w:numId w:val="2"/>
        </w:numPr>
        <w:spacing w:after="70" w:line="270"/>
      </w:pPr>
      <w:r>
        <w:rPr>
          <w:rFonts w:ascii="Calibri" w:cs="Calibri" w:eastAsia="Calibri" w:hAnsi="Calibri"/>
          <w:sz w:val="22"/>
          <w:szCs w:val="22"/>
        </w:rPr>
        <w:t xml:space="preserve">A </w:t>
      </w:r>
      <w:r>
        <w:rPr>
          <w:rFonts w:ascii="Calibri" w:cs="Calibri" w:eastAsia="Calibri" w:hAnsi="Calibri"/>
          <w:b/>
          <w:bCs/>
          <w:sz w:val="22"/>
          <w:szCs w:val="22"/>
        </w:rPr>
        <w:t xml:space="preserve">fixed, leakage-free evaluation protocol</w:t>
      </w:r>
      <w:r>
        <w:rPr>
          <w:rFonts w:ascii="Calibri" w:cs="Calibri" w:eastAsia="Calibri" w:hAnsi="Calibri"/>
          <w:sz w:val="22"/>
          <w:szCs w:val="22"/>
        </w:rPr>
        <w:t xml:space="preserve"> (scan-level split, validation for decisions, test for reporting).</w:t>
      </w:r>
    </w:p>
    <w:p>
      <w:pPr>
        <w:pStyle w:val="ListParagraph"/>
        <w:numPr>
          <w:ilvl w:val="0"/>
          <w:numId w:val="2"/>
        </w:numPr>
        <w:spacing w:after="70" w:line="270"/>
      </w:pPr>
      <w:r>
        <w:rPr>
          <w:rFonts w:ascii="Calibri" w:cs="Calibri" w:eastAsia="Calibri" w:hAnsi="Calibri"/>
          <w:sz w:val="22"/>
          <w:szCs w:val="22"/>
        </w:rPr>
        <w:t xml:space="preserve">The </w:t>
      </w:r>
      <w:r>
        <w:rPr>
          <w:rFonts w:ascii="Calibri" w:cs="Calibri" w:eastAsia="Calibri" w:hAnsi="Calibri"/>
          <w:b/>
          <w:bCs/>
          <w:sz w:val="22"/>
          <w:szCs w:val="22"/>
        </w:rPr>
        <w:t xml:space="preserve">official LUNA16 FROC/CPM scoring</w:t>
      </w:r>
      <w:r>
        <w:rPr>
          <w:rFonts w:ascii="Calibri" w:cs="Calibri" w:eastAsia="Calibri" w:hAnsi="Calibri"/>
          <w:sz w:val="22"/>
          <w:szCs w:val="22"/>
        </w:rPr>
        <w:t xml:space="preserve">, re-implemented in Python 3 and verified against the organisers’ own example output.</w:t>
      </w:r>
    </w:p>
    <w:p>
      <w:pPr>
        <w:pStyle w:val="ListParagraph"/>
        <w:numPr>
          <w:ilvl w:val="0"/>
          <w:numId w:val="2"/>
        </w:numPr>
        <w:spacing w:after="70" w:line="270"/>
      </w:pPr>
      <w:r>
        <w:rPr>
          <w:rFonts w:ascii="Calibri" w:cs="Calibri" w:eastAsia="Calibri" w:hAnsi="Calibri"/>
          <w:b/>
          <w:bCs/>
          <w:sz w:val="22"/>
          <w:szCs w:val="22"/>
        </w:rPr>
        <w:t xml:space="preserve">Controlled baselines</w:t>
      </w:r>
      <w:r>
        <w:rPr>
          <w:rFonts w:ascii="Calibri" w:cs="Calibri" w:eastAsia="Calibri" w:hAnsi="Calibri"/>
          <w:sz w:val="22"/>
          <w:szCs w:val="22"/>
        </w:rPr>
        <w:t xml:space="preserve"> for the 2D input, 2.5D input (1/3/5 slices), CNN + Transformer, CNN + attention and pruned models — each with multiple seeds, bootstrap confidence intervals, and the efficiency measurements (parameters, FLOPs, activation memory, measured latency).</w:t>
      </w:r>
    </w:p>
    <w:p>
      <w:pPr>
        <w:pStyle w:val="ListParagraph"/>
        <w:numPr>
          <w:ilvl w:val="0"/>
          <w:numId w:val="2"/>
        </w:numPr>
        <w:spacing w:after="70" w:line="270"/>
      </w:pPr>
      <w:r>
        <w:rPr>
          <w:rFonts w:ascii="Calibri" w:cs="Calibri" w:eastAsia="Calibri" w:hAnsi="Calibri"/>
          <w:b/>
          <w:bCs/>
          <w:sz w:val="22"/>
          <w:szCs w:val="22"/>
        </w:rPr>
        <w:t xml:space="preserve">Full reproducibility:</w:t>
      </w:r>
      <w:r>
        <w:rPr>
          <w:rFonts w:ascii="Calibri" w:cs="Calibri" w:eastAsia="Calibri" w:hAnsi="Calibri"/>
          <w:sz w:val="22"/>
          <w:szCs w:val="22"/>
        </w:rPr>
        <w:t xml:space="preserve"> configuration files, seeds, per-experiment folders, scripts and ~75 automated tests.</w:t>
      </w:r>
    </w:p>
    <w:p>
      <w:pPr>
        <w:pStyle w:val="ListParagraph"/>
        <w:numPr>
          <w:ilvl w:val="0"/>
          <w:numId w:val="2"/>
        </w:numPr>
        <w:spacing w:after="70" w:line="270"/>
      </w:pPr>
      <w:r>
        <w:rPr>
          <w:rFonts w:ascii="Calibri" w:cs="Calibri" w:eastAsia="Calibri" w:hAnsi="Calibri"/>
          <w:b/>
          <w:bCs/>
          <w:sz w:val="22"/>
          <w:szCs w:val="22"/>
        </w:rPr>
        <w:t xml:space="preserve">Controls that most studies omit:</w:t>
      </w:r>
      <w:r>
        <w:rPr>
          <w:rFonts w:ascii="Calibri" w:cs="Calibri" w:eastAsia="Calibri" w:hAnsi="Calibri"/>
          <w:sz w:val="22"/>
          <w:szCs w:val="22"/>
        </w:rPr>
        <w:t xml:space="preserve"> a capacity-matched control for the Transformer, a no-pruning fine-tune control for pruning, a pre-registered pruning selection rule, and measured (not assumed) latency.</w:t>
      </w:r>
    </w:p>
    <w:p>
      <w:pPr>
        <w:pStyle w:val="Heading2"/>
        <w:keepNext/>
      </w:pPr>
      <w:r>
        <w:rPr>
          <w:rFonts w:ascii="Calibri" w:cs="Calibri" w:eastAsia="Calibri" w:hAnsi="Calibri"/>
        </w:rPr>
        <w:t xml:space="preserve">8.2 What we do not have — and why numbers are not comparable with the literature</w:t>
      </w:r>
    </w:p>
    <w:p>
      <w:pPr>
        <w:keepNext/>
        <w:spacing w:after="60" w:before="160"/>
        <w:jc w:val="center"/>
      </w:pPr>
      <w:r>
        <w:rPr>
          <w:rFonts w:ascii="Calibri" w:cs="Calibri" w:eastAsia="Calibri" w:hAnsi="Calibri"/>
          <w:b/>
          <w:bCs/>
          <w:color w:val="1F3A5F"/>
          <w:sz w:val="19"/>
          <w:szCs w:val="19"/>
        </w:rPr>
        <w:t xml:space="preserve">Table 32: </w:t>
      </w:r>
      <w:r>
        <w:rPr>
          <w:rFonts w:ascii="Calibri" w:cs="Calibri" w:eastAsia="Calibri" w:hAnsi="Calibri"/>
          <w:color w:val="334155"/>
          <w:sz w:val="19"/>
          <w:szCs w:val="19"/>
        </w:rPr>
        <w:t xml:space="preserve">Differences between this study and a standard LUNA16 benchmark entry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3426"/>
      </w:tblGrid>
      <w:tr>
        <w:trPr>
          <w:cantSplit/>
          <w:tblHeader/>
        </w:trPr>
        <w:tc>
          <w:tcPr>
            <w:tcW w:type="dxa" w:w="17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Aspect</w:t>
            </w:r>
          </w:p>
        </w:tc>
        <w:tc>
          <w:tcPr>
            <w:tcW w:type="dxa" w:w="39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This study</w:t>
            </w:r>
          </w:p>
        </w:tc>
        <w:tc>
          <w:tcPr>
            <w:tcW w:type="dxa" w:w="3426"/>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Typical published LUNA16 entry</w:t>
            </w:r>
          </w:p>
        </w:tc>
      </w:tr>
      <w:tr>
        <w:trPr>
          <w:cantSplit/>
        </w:trPr>
        <w:tc>
          <w:tcPr>
            <w:tcW w:type="dxa" w:w="17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bCs/>
                <w:sz w:val="16"/>
                <w:szCs w:val="16"/>
              </w:rPr>
              <w:t xml:space="preserve">Task evaluated</w:t>
            </w:r>
          </w:p>
        </w:tc>
        <w:tc>
          <w:tcPr>
            <w:tcW w:type="dxa" w:w="39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Re-scoring the </w:t>
            </w:r>
            <w:r>
              <w:rPr>
                <w:rFonts w:ascii="Calibri" w:cs="Calibri" w:eastAsia="Calibri" w:hAnsi="Calibri"/>
                <w:sz w:val="16"/>
                <w:szCs w:val="16"/>
              </w:rPr>
              <w:t xml:space="preserve">provided</w:t>
            </w:r>
            <w:r>
              <w:rPr>
                <w:rFonts w:ascii="Calibri" w:cs="Calibri" w:eastAsia="Calibri" w:hAnsi="Calibri"/>
                <w:sz w:val="16"/>
                <w:szCs w:val="16"/>
              </w:rPr>
              <w:t xml:space="preserve"> candidate list (classification + box per candidate patch)</w:t>
            </w:r>
          </w:p>
        </w:tc>
        <w:tc>
          <w:tcPr>
            <w:tcW w:type="dxa" w:w="34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Often a full detection pipeline that finds candidates itself, then reduces false positives</w:t>
            </w:r>
          </w:p>
        </w:tc>
      </w:tr>
      <w:tr>
        <w:trPr>
          <w:cantSplit/>
        </w:trPr>
        <w:tc>
          <w:tcPr>
            <w:tcW w:type="dxa" w:w="17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bCs/>
                <w:sz w:val="16"/>
                <w:szCs w:val="16"/>
              </w:rPr>
              <w:t xml:space="preserve">Data split</w:t>
            </w:r>
          </w:p>
        </w:tc>
        <w:tc>
          <w:tcPr>
            <w:tcW w:type="dxa" w:w="39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One fixed split: train subsets 0–7, validation 8, test 9</w:t>
            </w:r>
          </w:p>
        </w:tc>
        <w:tc>
          <w:tcPr>
            <w:tcW w:type="dxa" w:w="34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Official </w:t>
            </w:r>
            <w:r>
              <w:rPr>
                <w:rFonts w:ascii="Calibri" w:cs="Calibri" w:eastAsia="Calibri" w:hAnsi="Calibri"/>
                <w:sz w:val="16"/>
                <w:szCs w:val="16"/>
              </w:rPr>
              <w:t xml:space="preserve">10-fold cross-validation</w:t>
            </w:r>
            <w:r>
              <w:rPr>
                <w:rFonts w:ascii="Calibri" w:cs="Calibri" w:eastAsia="Calibri" w:hAnsi="Calibri"/>
                <w:sz w:val="16"/>
                <w:szCs w:val="16"/>
              </w:rPr>
              <w:t xml:space="preserve"> over all subsets</w:t>
            </w:r>
          </w:p>
        </w:tc>
      </w:tr>
      <w:tr>
        <w:trPr>
          <w:cantSplit/>
        </w:trPr>
        <w:tc>
          <w:tcPr>
            <w:tcW w:type="dxa" w:w="17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bCs/>
                <w:sz w:val="16"/>
                <w:szCs w:val="16"/>
              </w:rPr>
              <w:t xml:space="preserve">Evaluation size</w:t>
            </w:r>
          </w:p>
        </w:tc>
        <w:tc>
          <w:tcPr>
            <w:tcW w:type="dxa" w:w="39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105 test nodules in 88 scans</w:t>
            </w:r>
          </w:p>
        </w:tc>
        <w:tc>
          <w:tcPr>
            <w:tcW w:type="dxa" w:w="34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All 1,186 nodules across the folds</w:t>
            </w:r>
          </w:p>
        </w:tc>
      </w:tr>
      <w:tr>
        <w:trPr>
          <w:cantSplit/>
        </w:trPr>
        <w:tc>
          <w:tcPr>
            <w:tcW w:type="dxa" w:w="17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bCs/>
                <w:sz w:val="16"/>
                <w:szCs w:val="16"/>
              </w:rPr>
              <w:t xml:space="preserve">Candidate ceiling</w:t>
            </w:r>
          </w:p>
        </w:tc>
        <w:tc>
          <w:tcPr>
            <w:tcW w:type="dxa" w:w="39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Candidates V2: maximum sensitivity ≈ 0.96 on our test set</w:t>
            </w:r>
          </w:p>
        </w:tc>
        <w:tc>
          <w:tcPr>
            <w:tcW w:type="dxa" w:w="34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Depends on their own candidate generation</w:t>
            </w:r>
          </w:p>
        </w:tc>
      </w:tr>
      <w:tr>
        <w:trPr>
          <w:cantSplit/>
        </w:trPr>
        <w:tc>
          <w:tcPr>
            <w:tcW w:type="dxa" w:w="17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bCs/>
                <w:sz w:val="16"/>
                <w:szCs w:val="16"/>
              </w:rPr>
              <w:t xml:space="preserve">Confidence</w:t>
            </w:r>
          </w:p>
        </w:tc>
        <w:tc>
          <w:tcPr>
            <w:tcW w:type="dxa" w:w="39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3 seeds + bootstrap; intervals ≈ ±0.03–0.05 CPM</w:t>
            </w:r>
          </w:p>
        </w:tc>
        <w:tc>
          <w:tcPr>
            <w:tcW w:type="dxa" w:w="34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Frequently a single run without intervals</w:t>
            </w:r>
          </w:p>
        </w:tc>
      </w:tr>
    </w:tbl>
    <w:p>
      <w:pPr>
        <w:spacing w:after="60"/>
      </w:pPr>
    </w:p>
    <w:p>
      <w:pPr>
        <w:spacing w:after="120" w:before="0" w:line="276"/>
        <w:jc w:val="left"/>
      </w:pPr>
      <w:r>
        <w:rPr>
          <w:rFonts w:ascii="Calibri" w:cs="Calibri" w:eastAsia="Calibri" w:hAnsi="Calibri"/>
          <w:sz w:val="22"/>
          <w:szCs w:val="22"/>
        </w:rPr>
        <w:t xml:space="preserve">Because of these differences, even a high CPM in this guide (0.87 on our test split for the 5-slice CNN) must </w:t>
      </w:r>
      <w:r>
        <w:rPr>
          <w:rFonts w:ascii="Calibri" w:cs="Calibri" w:eastAsia="Calibri" w:hAnsi="Calibri"/>
          <w:b/>
          <w:bCs/>
          <w:sz w:val="22"/>
          <w:szCs w:val="22"/>
        </w:rPr>
        <w:t xml:space="preserve">not</w:t>
      </w:r>
      <w:r>
        <w:rPr>
          <w:rFonts w:ascii="Calibri" w:cs="Calibri" w:eastAsia="Calibri" w:hAnsi="Calibri"/>
          <w:sz w:val="22"/>
          <w:szCs w:val="22"/>
        </w:rPr>
        <w:t xml:space="preserve"> be quoted next to published LUNA16 scores. It is only meaningful </w:t>
      </w:r>
      <w:r>
        <w:rPr>
          <w:rFonts w:ascii="Calibri" w:cs="Calibri" w:eastAsia="Calibri" w:hAnsi="Calibri"/>
          <w:i/>
          <w:iCs/>
          <w:sz w:val="22"/>
          <w:szCs w:val="22"/>
        </w:rPr>
        <w:t xml:space="preserve">relative to the other models evaluated under exactly this protocol</w:t>
      </w:r>
      <w:r>
        <w:rPr>
          <w:rFonts w:ascii="Calibri" w:cs="Calibri" w:eastAsia="Calibri" w:hAnsi="Calibri"/>
          <w:sz w:val="22"/>
          <w:szCs w:val="22"/>
        </w:rPr>
        <w:t xml:space="preserve">.</w:t>
      </w:r>
    </w:p>
    <w:p>
      <w:pPr>
        <w:pStyle w:val="Heading2"/>
        <w:keepNext/>
      </w:pPr>
      <w:r>
        <w:rPr>
          <w:rFonts w:ascii="Calibri" w:cs="Calibri" w:eastAsia="Calibri" w:hAnsi="Calibri"/>
        </w:rPr>
        <w:t xml:space="preserve">8.3 What can and cannot be claimed today</w:t>
      </w:r>
    </w:p>
    <w:p>
      <w:pPr>
        <w:keepNext/>
        <w:spacing w:after="60" w:before="160"/>
        <w:jc w:val="center"/>
      </w:pPr>
      <w:r>
        <w:rPr>
          <w:rFonts w:ascii="Calibri" w:cs="Calibri" w:eastAsia="Calibri" w:hAnsi="Calibri"/>
          <w:b/>
          <w:bCs/>
          <w:color w:val="1F3A5F"/>
          <w:sz w:val="19"/>
          <w:szCs w:val="19"/>
        </w:rPr>
        <w:t xml:space="preserve">Table 33: </w:t>
      </w:r>
      <w:r>
        <w:rPr>
          <w:rFonts w:ascii="Calibri" w:cs="Calibri" w:eastAsia="Calibri" w:hAnsi="Calibri"/>
          <w:color w:val="334155"/>
          <w:sz w:val="19"/>
          <w:szCs w:val="19"/>
        </w:rPr>
        <w:t xml:space="preserve">Claims and the evidence behind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600"/>
        <w:gridCol w:w="3926"/>
      </w:tblGrid>
      <w:tr>
        <w:trPr>
          <w:cantSplit/>
          <w:tblHeader/>
        </w:trPr>
        <w:tc>
          <w:tcPr>
            <w:tcW w:type="dxa" w:w="35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Claim</w:t>
            </w:r>
          </w:p>
        </w:tc>
        <w:tc>
          <w:tcPr>
            <w:tcW w:type="dxa" w:w="16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Supported?</w:t>
            </w:r>
          </w:p>
        </w:tc>
        <w:tc>
          <w:tcPr>
            <w:tcW w:type="dxa" w:w="3926"/>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Evidence / reason</w:t>
            </w:r>
          </w:p>
        </w:tc>
      </w:tr>
      <w:tr>
        <w:trPr>
          <w:cantSplit/>
        </w:trPr>
        <w:tc>
          <w:tcPr>
            <w:tcW w:type="dxa" w:w="3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Stacking 5 neighbouring slices improves candidate scoring over 1 slice in this setup</w:t>
            </w:r>
          </w:p>
        </w:tc>
        <w:tc>
          <w:tcPr>
            <w:tcW w:type="dxa" w:w="16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Yes</w:t>
            </w:r>
          </w:p>
        </w:tc>
        <w:tc>
          <w:tcPr>
            <w:tcW w:type="dxa" w:w="39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3 seeds each; paired-bootstrap ΔCPM +0.18 [+0.12, +0.24] (validation), +0.20 on test; concentrated in small nodules</w:t>
            </w:r>
          </w:p>
        </w:tc>
      </w:tr>
      <w:tr>
        <w:trPr>
          <w:cantSplit/>
        </w:trPr>
        <w:tc>
          <w:tcPr>
            <w:tcW w:type="dxa" w:w="35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The gain is largest for small nodules</w:t>
            </w:r>
          </w:p>
        </w:tc>
        <w:tc>
          <w:tcPr>
            <w:tcW w:type="dxa" w:w="16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Yes (this setup)</w:t>
            </w:r>
          </w:p>
        </w:tc>
        <w:tc>
          <w:tcPr>
            <w:tcW w:type="dxa" w:w="39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Sensitivity @1 FP, &lt;6 mm: 0.58 → 0.84; ≥10 mm: 0.85 → 0.88</w:t>
            </w:r>
          </w:p>
        </w:tc>
      </w:tr>
      <w:tr>
        <w:trPr>
          <w:cantSplit/>
        </w:trPr>
        <w:tc>
          <w:tcPr>
            <w:tcW w:type="dxa" w:w="3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A Transformer improves detection</w:t>
            </w:r>
          </w:p>
        </w:tc>
        <w:tc>
          <w:tcPr>
            <w:tcW w:type="dxa" w:w="16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No</w:t>
            </w:r>
          </w:p>
        </w:tc>
        <w:tc>
          <w:tcPr>
            <w:tcW w:type="dxa" w:w="39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Δ −0.024 [−0.061, +0.009]; matched control equal; +88% parameters</w:t>
            </w:r>
          </w:p>
        </w:tc>
      </w:tr>
      <w:tr>
        <w:trPr>
          <w:cantSplit/>
        </w:trPr>
        <w:tc>
          <w:tcPr>
            <w:tcW w:type="dxa" w:w="35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Attention (SE / CBAM) improves detection</w:t>
            </w:r>
          </w:p>
        </w:tc>
        <w:tc>
          <w:tcPr>
            <w:tcW w:type="dxa" w:w="16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No</w:t>
            </w:r>
          </w:p>
        </w:tc>
        <w:tc>
          <w:tcPr>
            <w:tcW w:type="dxa" w:w="39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Δ −0.014 / +0.002, both intervals include 0</w:t>
            </w:r>
          </w:p>
        </w:tc>
      </w:tr>
      <w:tr>
        <w:trPr>
          <w:cantSplit/>
        </w:trPr>
        <w:tc>
          <w:tcPr>
            <w:tcW w:type="dxa" w:w="3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Unstructured pruning removes 70–85% of weights at no resolvable accuracy cost</w:t>
            </w:r>
          </w:p>
        </w:tc>
        <w:tc>
          <w:tcPr>
            <w:tcW w:type="dxa" w:w="16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Yes (one seed)</w:t>
            </w:r>
          </w:p>
        </w:tc>
        <w:tc>
          <w:tcPr>
            <w:tcW w:type="dxa" w:w="39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CNN test 0.854 → 0.846 / 0.845; within noise of the control</w:t>
            </w:r>
          </w:p>
        </w:tc>
      </w:tr>
      <w:tr>
        <w:trPr>
          <w:cantSplit/>
        </w:trPr>
        <w:tc>
          <w:tcPr>
            <w:tcW w:type="dxa" w:w="35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Unstructured pruning makes inference faster</w:t>
            </w:r>
          </w:p>
        </w:tc>
        <w:tc>
          <w:tcPr>
            <w:tcW w:type="dxa" w:w="16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No — shown false</w:t>
            </w:r>
          </w:p>
        </w:tc>
        <w:tc>
          <w:tcPr>
            <w:tcW w:type="dxa" w:w="39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Latency identical at every sparsity (dense kernels)</w:t>
            </w:r>
          </w:p>
        </w:tc>
      </w:tr>
      <w:tr>
        <w:trPr>
          <w:cantSplit/>
        </w:trPr>
        <w:tc>
          <w:tcPr>
            <w:tcW w:type="dxa" w:w="3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Structured pruning gives real speed-ups</w:t>
            </w:r>
          </w:p>
        </w:tc>
        <w:tc>
          <w:tcPr>
            <w:tcW w:type="dxa" w:w="16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Yes</w:t>
            </w:r>
          </w:p>
        </w:tc>
        <w:tc>
          <w:tcPr>
            <w:tcW w:type="dxa" w:w="39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−28% GPU latency at −50% parameters; accuracy cost grows</w:t>
            </w:r>
          </w:p>
        </w:tc>
      </w:tr>
      <w:tr>
        <w:trPr>
          <w:cantSplit/>
        </w:trPr>
        <w:tc>
          <w:tcPr>
            <w:tcW w:type="dxa" w:w="35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This pipeline beats published LUNA16 methods</w:t>
            </w:r>
          </w:p>
        </w:tc>
        <w:tc>
          <w:tcPr>
            <w:tcW w:type="dxa" w:w="16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No claim possible</w:t>
            </w:r>
          </w:p>
        </w:tc>
        <w:tc>
          <w:tcPr>
            <w:tcW w:type="dxa" w:w="39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Different task definition, split and evaluation size (Section 8.2)</w:t>
            </w:r>
          </w:p>
        </w:tc>
      </w:tr>
      <w:tr>
        <w:trPr>
          <w:cantSplit/>
        </w:trPr>
        <w:tc>
          <w:tcPr>
            <w:tcW w:type="dxa" w:w="3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Any component is novel</w:t>
            </w:r>
          </w:p>
        </w:tc>
        <w:tc>
          <w:tcPr>
            <w:tcW w:type="dxa" w:w="16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No claim</w:t>
            </w:r>
          </w:p>
        </w:tc>
        <w:tc>
          <w:tcPr>
            <w:tcW w:type="dxa" w:w="39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All components are existing techniques; novelty requires literature review plus evidence (rules.md)</w:t>
            </w:r>
          </w:p>
        </w:tc>
      </w:tr>
      <w:tr>
        <w:trPr>
          <w:cantSplit/>
        </w:trPr>
        <w:tc>
          <w:tcPr>
            <w:tcW w:type="dxa" w:w="35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The model is clinically useful</w:t>
            </w:r>
          </w:p>
        </w:tc>
        <w:tc>
          <w:tcPr>
            <w:tcW w:type="dxa" w:w="16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No</w:t>
            </w:r>
          </w:p>
        </w:tc>
        <w:tc>
          <w:tcPr>
            <w:tcW w:type="dxa" w:w="39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Academic research prototype; no clinical validation</w:t>
            </w:r>
          </w:p>
        </w:tc>
      </w:tr>
    </w:tbl>
    <w:p>
      <w:pPr>
        <w:spacing w:after="60"/>
      </w:pPr>
    </w:p>
    <w:p>
      <w:pPr>
        <w:pStyle w:val="Heading2"/>
        <w:keepNext/>
      </w:pPr>
      <w:r>
        <w:rPr>
          <w:rFonts w:ascii="Calibri" w:cs="Calibri" w:eastAsia="Calibri" w:hAnsi="Calibri"/>
        </w:rPr>
        <w:t xml:space="preserve">8.4 What could become a research contribution</w:t>
      </w:r>
    </w:p>
    <w:p>
      <w:pPr>
        <w:spacing w:after="120" w:before="0" w:line="276"/>
        <w:jc w:val="left"/>
      </w:pPr>
      <w:r>
        <w:rPr>
          <w:rFonts w:ascii="Calibri" w:cs="Calibri" w:eastAsia="Calibri" w:hAnsi="Calibri"/>
          <w:sz w:val="22"/>
          <w:szCs w:val="22"/>
        </w:rPr>
        <w:t xml:space="preserve">If the remaining phases confirm them with more seeds and a stronger evaluation, the project’s defensible contributions would be </w:t>
      </w:r>
      <w:r>
        <w:rPr>
          <w:rFonts w:ascii="Calibri" w:cs="Calibri" w:eastAsia="Calibri" w:hAnsi="Calibri"/>
          <w:b/>
          <w:bCs/>
          <w:sz w:val="22"/>
          <w:szCs w:val="22"/>
        </w:rPr>
        <w:t xml:space="preserve">empirical findings</w:t>
      </w:r>
      <w:r>
        <w:rPr>
          <w:rFonts w:ascii="Calibri" w:cs="Calibri" w:eastAsia="Calibri" w:hAnsi="Calibri"/>
          <w:sz w:val="22"/>
          <w:szCs w:val="22"/>
        </w:rPr>
        <w:t xml:space="preserve">, not a new architecture: (1) a controlled, uncertainty-quantified study of how much each of four commonly combined components adds for 2.5D nodule candidate scoring; (2) evidence that, at small-patch scale, 2.5D context matters mainly for small nodules while Transformer and attention add nothing beyond capacity; (3) a measured demonstration that sparsity does not translate into speed without structured pruning or sparse kernels. Whether this is publishable is a question for the supervisor and for a literature review.</w:t>
      </w:r>
    </w:p>
    <w:p>
      <w:pPr>
        <w:pStyle w:val="Heading2"/>
        <w:keepNext/>
      </w:pPr>
      <w:r>
        <w:rPr>
          <w:rFonts w:ascii="Calibri" w:cs="Calibri" w:eastAsia="Calibri" w:hAnsi="Calibri"/>
        </w:rPr>
        <w:t xml:space="preserve">8.5 How to turn this into a benchmark</w:t>
      </w:r>
    </w:p>
    <w:p>
      <w:pPr>
        <w:pStyle w:val="ListParagraph"/>
        <w:numPr>
          <w:ilvl w:val="0"/>
          <w:numId w:val="2"/>
        </w:numPr>
        <w:spacing w:after="70" w:line="270"/>
      </w:pPr>
      <w:r>
        <w:rPr>
          <w:rFonts w:ascii="Calibri" w:cs="Calibri" w:eastAsia="Calibri" w:hAnsi="Calibri"/>
          <w:sz w:val="22"/>
          <w:szCs w:val="22"/>
        </w:rPr>
        <w:t xml:space="preserve">Evaluate with the official </w:t>
      </w:r>
      <w:r>
        <w:rPr>
          <w:rFonts w:ascii="Calibri" w:cs="Calibri" w:eastAsia="Calibri" w:hAnsi="Calibri"/>
          <w:b/>
          <w:bCs/>
          <w:sz w:val="22"/>
          <w:szCs w:val="22"/>
        </w:rPr>
        <w:t xml:space="preserve">10-fold cross-validation</w:t>
      </w:r>
      <w:r>
        <w:rPr>
          <w:rFonts w:ascii="Calibri" w:cs="Calibri" w:eastAsia="Calibri" w:hAnsi="Calibri"/>
          <w:sz w:val="22"/>
          <w:szCs w:val="22"/>
        </w:rPr>
        <w:t xml:space="preserve"> and report the standard CPM so results can sit beside the literature.</w:t>
      </w:r>
    </w:p>
    <w:p>
      <w:pPr>
        <w:pStyle w:val="ListParagraph"/>
        <w:numPr>
          <w:ilvl w:val="0"/>
          <w:numId w:val="2"/>
        </w:numPr>
        <w:spacing w:after="70" w:line="270"/>
      </w:pPr>
      <w:r>
        <w:rPr>
          <w:rFonts w:ascii="Calibri" w:cs="Calibri" w:eastAsia="Calibri" w:hAnsi="Calibri"/>
          <w:sz w:val="22"/>
          <w:szCs w:val="22"/>
        </w:rPr>
        <w:t xml:space="preserve">Add a </w:t>
      </w:r>
      <w:r>
        <w:rPr>
          <w:rFonts w:ascii="Calibri" w:cs="Calibri" w:eastAsia="Calibri" w:hAnsi="Calibri"/>
          <w:b/>
          <w:bCs/>
          <w:sz w:val="22"/>
          <w:szCs w:val="22"/>
        </w:rPr>
        <w:t xml:space="preserve">candidate-generation</w:t>
      </w:r>
      <w:r>
        <w:rPr>
          <w:rFonts w:ascii="Calibri" w:cs="Calibri" w:eastAsia="Calibri" w:hAnsi="Calibri"/>
          <w:sz w:val="22"/>
          <w:szCs w:val="22"/>
        </w:rPr>
        <w:t xml:space="preserve"> stage to evaluate full detection, or clearly state that the benchmark is candidate re-scoring.</w:t>
      </w:r>
    </w:p>
    <w:p>
      <w:pPr>
        <w:pStyle w:val="ListParagraph"/>
        <w:numPr>
          <w:ilvl w:val="0"/>
          <w:numId w:val="2"/>
        </w:numPr>
        <w:spacing w:after="70" w:line="270"/>
      </w:pPr>
      <w:r>
        <w:rPr>
          <w:rFonts w:ascii="Calibri" w:cs="Calibri" w:eastAsia="Calibri" w:hAnsi="Calibri"/>
          <w:sz w:val="22"/>
          <w:szCs w:val="22"/>
        </w:rPr>
        <w:t xml:space="preserve">Add </w:t>
      </w:r>
      <w:r>
        <w:rPr>
          <w:rFonts w:ascii="Calibri" w:cs="Calibri" w:eastAsia="Calibri" w:hAnsi="Calibri"/>
          <w:b/>
          <w:bCs/>
          <w:sz w:val="22"/>
          <w:szCs w:val="22"/>
        </w:rPr>
        <w:t xml:space="preserve">more seeds</w:t>
      </w:r>
      <w:r>
        <w:rPr>
          <w:rFonts w:ascii="Calibri" w:cs="Calibri" w:eastAsia="Calibri" w:hAnsi="Calibri"/>
          <w:sz w:val="22"/>
          <w:szCs w:val="22"/>
        </w:rPr>
        <w:t xml:space="preserve"> and an external test set (for example another public CT dataset) to check generalisation.</w:t>
      </w:r>
    </w:p>
    <w:p>
      <w:pPr>
        <w:pStyle w:val="ListParagraph"/>
        <w:numPr>
          <w:ilvl w:val="0"/>
          <w:numId w:val="2"/>
        </w:numPr>
        <w:spacing w:after="70" w:line="270"/>
      </w:pPr>
      <w:r>
        <w:rPr>
          <w:rFonts w:ascii="Calibri" w:cs="Calibri" w:eastAsia="Calibri" w:hAnsi="Calibri"/>
          <w:sz w:val="22"/>
          <w:szCs w:val="22"/>
        </w:rPr>
        <w:t xml:space="preserve">Release the configuration files, split definitions and scoring code (already structured for this).</w:t>
      </w:r>
    </w:p>
    <w:p>
      <w:pPr>
        <w:pStyle w:val="Heading1"/>
        <w:pageBreakBefore/>
      </w:pPr>
      <w:r>
        <w:rPr>
          <w:rFonts w:ascii="Calibri" w:cs="Calibri" w:eastAsia="Calibri" w:hAnsi="Calibri"/>
        </w:rPr>
        <w:t xml:space="preserve">9. Limitations and risks</w:t>
      </w:r>
    </w:p>
    <w:p>
      <w:pPr>
        <w:keepNext/>
        <w:spacing w:after="60" w:before="160"/>
        <w:jc w:val="center"/>
      </w:pPr>
      <w:r>
        <w:rPr>
          <w:rFonts w:ascii="Calibri" w:cs="Calibri" w:eastAsia="Calibri" w:hAnsi="Calibri"/>
          <w:b/>
          <w:bCs/>
          <w:color w:val="1F3A5F"/>
          <w:sz w:val="19"/>
          <w:szCs w:val="19"/>
        </w:rPr>
        <w:t xml:space="preserve">Table 34: </w:t>
      </w:r>
      <w:r>
        <w:rPr>
          <w:rFonts w:ascii="Calibri" w:cs="Calibri" w:eastAsia="Calibri" w:hAnsi="Calibri"/>
          <w:color w:val="334155"/>
          <w:sz w:val="19"/>
          <w:szCs w:val="19"/>
        </w:rPr>
        <w:t xml:space="preserve">Threats to validity and how each was handled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126"/>
      </w:tblGrid>
      <w:tr>
        <w:trPr>
          <w:cantSplit/>
          <w:tblHeader/>
        </w:trPr>
        <w:tc>
          <w:tcPr>
            <w:tcW w:type="dxa" w:w="26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Limitation</w:t>
            </w:r>
          </w:p>
        </w:tc>
        <w:tc>
          <w:tcPr>
            <w:tcW w:type="dxa" w:w="33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Effect</w:t>
            </w:r>
          </w:p>
        </w:tc>
        <w:tc>
          <w:tcPr>
            <w:tcW w:type="dxa" w:w="3126"/>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Mitigation / status</w:t>
            </w:r>
          </w:p>
        </w:tc>
      </w:tr>
      <w:tr>
        <w:trPr>
          <w:cantSplit/>
        </w:trPr>
        <w:tc>
          <w:tcPr>
            <w:tcW w:type="dxa" w:w="26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Candidate re-scoring instead of full-scan detection</w:t>
            </w:r>
          </w:p>
        </w:tc>
        <w:tc>
          <w:tcPr>
            <w:tcW w:type="dxa" w:w="33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Not comparable to full detectors; cannot find nodules missed by candidate generation (ceiling ≈ 0.96 sensitivity)</w:t>
            </w:r>
          </w:p>
        </w:tc>
        <w:tc>
          <w:tcPr>
            <w:tcW w:type="dxa" w:w="31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Stated clearly; full detection is future work</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One split, small evaluation sets (118 / 105 nodules)</w:t>
            </w:r>
          </w:p>
        </w:tc>
        <w:tc>
          <w:tcPr>
            <w:tcW w:type="dxa" w:w="33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Differences under ~0.03 CPM are not resolvable; validation and test sometimes disagree</w:t>
            </w:r>
          </w:p>
        </w:tc>
        <w:tc>
          <w:tcPr>
            <w:tcW w:type="dxa" w:w="31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Seeds + paired bootstrap; conclusions limited to established differences</w:t>
            </w:r>
          </w:p>
        </w:tc>
      </w:tr>
      <w:tr>
        <w:trPr>
          <w:cantSplit/>
        </w:trPr>
        <w:tc>
          <w:tcPr>
            <w:tcW w:type="dxa" w:w="26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3 seeds (1 for the 3-slice model; 1 for each pruning run)</w:t>
            </w:r>
          </w:p>
        </w:tc>
        <w:tc>
          <w:tcPr>
            <w:tcW w:type="dxa" w:w="33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Seed noise is only roughly estimated; pruning results are single-run</w:t>
            </w:r>
          </w:p>
        </w:tc>
        <w:tc>
          <w:tcPr>
            <w:tcW w:type="dxa" w:w="31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Flagged in every table; repeat pruning with more seeds in Phase 14</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Transformer: coarse 16-token grid, learning rate tuned for the CNN, 20 epochs</w:t>
            </w:r>
          </w:p>
        </w:tc>
        <w:tc>
          <w:tcPr>
            <w:tcW w:type="dxa" w:w="33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The negative Transformer result may reflect this integration, not Transformers in general</w:t>
            </w:r>
          </w:p>
        </w:tc>
        <w:tc>
          <w:tcPr>
            <w:tcW w:type="dxa" w:w="31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Listed as untested variants; a decision is pending</w:t>
            </w:r>
          </w:p>
        </w:tc>
      </w:tr>
      <w:tr>
        <w:trPr>
          <w:cantSplit/>
        </w:trPr>
        <w:tc>
          <w:tcPr>
            <w:tcW w:type="dxa" w:w="26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Best-of-20-epoch checkpoint selection on validation</w:t>
            </w:r>
          </w:p>
        </w:tc>
        <w:tc>
          <w:tcPr>
            <w:tcW w:type="dxa" w:w="33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Validation scores are slightly optimistic; the pruning rule is stricter than intended</w:t>
            </w:r>
          </w:p>
        </w:tc>
        <w:tc>
          <w:tcPr>
            <w:tcW w:type="dxa" w:w="31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Test reported separately; control analysis added (labelled post-hoc)</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Latency measured on one machine (Apple M3, MPS and CPU)</w:t>
            </w:r>
          </w:p>
        </w:tc>
        <w:tc>
          <w:tcPr>
            <w:tcW w:type="dxa" w:w="33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Speed conclusions may differ on other hardware (e.g., sparse-capable accelerators)</w:t>
            </w:r>
          </w:p>
        </w:tc>
        <w:tc>
          <w:tcPr>
            <w:tcW w:type="dxa" w:w="31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Hardware and conditions documented; interleaved repeated rounds</w:t>
            </w:r>
          </w:p>
        </w:tc>
      </w:tr>
      <w:tr>
        <w:trPr>
          <w:cantSplit/>
        </w:trPr>
        <w:tc>
          <w:tcPr>
            <w:tcW w:type="dxa" w:w="26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Wider context (7 slices / larger stride) untested</w:t>
            </w:r>
          </w:p>
        </w:tc>
        <w:tc>
          <w:tcPr>
            <w:tcW w:type="dxa" w:w="33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The 1 &lt; 3 &lt; 5 trend may continue</w:t>
            </w:r>
          </w:p>
        </w:tc>
        <w:tc>
          <w:tcPr>
            <w:tcW w:type="dxa" w:w="31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Needs a new patch cache; candidate Phase 6 follow-up</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Structured pruning excludes the last stage and the Transformer / extra-conv module</w:t>
            </w:r>
          </w:p>
        </w:tc>
        <w:tc>
          <w:tcPr>
            <w:tcW w:type="dxa" w:w="33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Those models shrink less (≈45% vs 85%)</w:t>
            </w:r>
          </w:p>
        </w:tc>
        <w:tc>
          <w:tcPr>
            <w:tcW w:type="dxa" w:w="31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Stated; fully pruning attention layers is a larger task</w:t>
            </w:r>
          </w:p>
        </w:tc>
      </w:tr>
      <w:tr>
        <w:trPr>
          <w:cantSplit/>
        </w:trPr>
        <w:tc>
          <w:tcPr>
            <w:tcW w:type="dxa" w:w="26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Single dataset</w:t>
            </w:r>
          </w:p>
        </w:tc>
        <w:tc>
          <w:tcPr>
            <w:tcW w:type="dxa" w:w="33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No evidence of generalisation across scanners or hospitals</w:t>
            </w:r>
          </w:p>
        </w:tc>
        <w:tc>
          <w:tcPr>
            <w:tcW w:type="dxa" w:w="31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External validation is future work</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Not a clinical tool</w:t>
            </w:r>
          </w:p>
        </w:tc>
        <w:tc>
          <w:tcPr>
            <w:tcW w:type="dxa" w:w="33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Predictions must not guide diagnosis</w:t>
            </w:r>
          </w:p>
        </w:tc>
        <w:tc>
          <w:tcPr>
            <w:tcW w:type="dxa" w:w="31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Stated in rules.md and the report</w:t>
            </w:r>
          </w:p>
        </w:tc>
      </w:tr>
    </w:tbl>
    <w:p>
      <w:pPr>
        <w:pStyle w:val="Heading1"/>
        <w:pageBreakBefore/>
      </w:pPr>
      <w:r>
        <w:rPr>
          <w:rFonts w:ascii="Calibri" w:cs="Calibri" w:eastAsia="Calibri" w:hAnsi="Calibri"/>
        </w:rPr>
        <w:t xml:space="preserve">10. What remains</w:t>
      </w:r>
    </w:p>
    <w:p>
      <w:pPr>
        <w:pStyle w:val="Heading2"/>
        <w:keepNext/>
      </w:pPr>
      <w:r>
        <w:rPr>
          <w:rFonts w:ascii="Calibri" w:cs="Calibri" w:eastAsia="Calibri" w:hAnsi="Calibri"/>
        </w:rPr>
        <w:t xml:space="preserve">10.1 Decisions waiting for the researchers</w:t>
      </w:r>
    </w:p>
    <w:p>
      <w:pPr>
        <w:keepNext/>
        <w:spacing w:after="60" w:before="160"/>
        <w:jc w:val="center"/>
      </w:pPr>
      <w:r>
        <w:rPr>
          <w:rFonts w:ascii="Calibri" w:cs="Calibri" w:eastAsia="Calibri" w:hAnsi="Calibri"/>
          <w:b/>
          <w:bCs/>
          <w:color w:val="1F3A5F"/>
          <w:sz w:val="19"/>
          <w:szCs w:val="19"/>
        </w:rPr>
        <w:t xml:space="preserve">Table 35: </w:t>
      </w:r>
      <w:r>
        <w:rPr>
          <w:rFonts w:ascii="Calibri" w:cs="Calibri" w:eastAsia="Calibri" w:hAnsi="Calibri"/>
          <w:color w:val="334155"/>
          <w:sz w:val="19"/>
          <w:szCs w:val="19"/>
        </w:rPr>
        <w:t xml:space="preserve">Open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2526"/>
      </w:tblGrid>
      <w:tr>
        <w:trPr>
          <w:cantSplit/>
          <w:tblHeader/>
        </w:trPr>
        <w:tc>
          <w:tcPr>
            <w:tcW w:type="dxa" w:w="26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Decision</w:t>
            </w:r>
          </w:p>
        </w:tc>
        <w:tc>
          <w:tcPr>
            <w:tcW w:type="dxa" w:w="39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Options</w:t>
            </w:r>
          </w:p>
        </w:tc>
        <w:tc>
          <w:tcPr>
            <w:tcW w:type="dxa" w:w="2526"/>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Recommendation</w:t>
            </w:r>
          </w:p>
        </w:tc>
      </w:tr>
      <w:tr>
        <w:trPr>
          <w:cantSplit/>
        </w:trPr>
        <w:tc>
          <w:tcPr>
            <w:tcW w:type="dxa" w:w="26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Final pruned model for Phase 10</w:t>
            </w:r>
            <w:r>
              <w:rPr>
                <w:rFonts w:ascii="Calibri" w:cs="Calibri" w:eastAsia="Calibri" w:hAnsi="Calibri"/>
                <w:sz w:val="16"/>
                <w:szCs w:val="16"/>
              </w:rPr>
              <w:t xml:space="preserve"> (the report’s “final pruned model”)</w:t>
            </w:r>
          </w:p>
        </w:tc>
        <w:tc>
          <w:tcPr>
            <w:tcW w:type="dxa" w:w="39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(A) plain CNN, unstructured 70% sparsity — 70% fewer weights, accuracy within noise, no speed-up; (B) plain CNN, structured ≈ 20–27% — 27% fewer parameters, 9% faster, small loss; (C) combine both (untested)</w:t>
            </w:r>
          </w:p>
        </w:tc>
        <w:tc>
          <w:tcPr>
            <w:tcW w:type="dxa" w:w="25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Report both A and B; use the plain 5-slice CNN as the base. Consider a gentler structured level (~10%) or longer recovery</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Whether to try to rescue the Transformer</w:t>
            </w:r>
          </w:p>
        </w:tc>
        <w:tc>
          <w:tcPr>
            <w:tcW w:type="dxa" w:w="39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Test a lower learning rate with warm-up and a finer 8×8 token grid (three single-seed runs ≈ 1.5 h) versus accepting the negative result</w:t>
            </w:r>
          </w:p>
        </w:tc>
        <w:tc>
          <w:tcPr>
            <w:tcW w:type="dxa" w:w="25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Run the three diagnostics before the final report if time permits; otherwise report as is</w:t>
            </w:r>
          </w:p>
        </w:tc>
      </w:tr>
      <w:tr>
        <w:trPr>
          <w:cantSplit/>
        </w:trPr>
        <w:tc>
          <w:tcPr>
            <w:tcW w:type="dxa" w:w="26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Evaluation scope</w:t>
            </w:r>
          </w:p>
        </w:tc>
        <w:tc>
          <w:tcPr>
            <w:tcW w:type="dxa" w:w="39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Keep candidate re-scoring, or extend to full detection / 10-fold cross-validation</w:t>
            </w:r>
          </w:p>
        </w:tc>
        <w:tc>
          <w:tcPr>
            <w:tcW w:type="dxa" w:w="25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Keep for the B.Tech. report; list the extension as future work</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Wider context</w:t>
            </w:r>
          </w:p>
        </w:tc>
        <w:tc>
          <w:tcPr>
            <w:tcW w:type="dxa" w:w="39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Build a cache with 7 slices or stride 2 and test</w:t>
            </w:r>
          </w:p>
        </w:tc>
        <w:tc>
          <w:tcPr>
            <w:tcW w:type="dxa" w:w="25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Worth testing — the strongest effect found</w:t>
            </w:r>
          </w:p>
        </w:tc>
      </w:tr>
    </w:tbl>
    <w:p>
      <w:pPr>
        <w:pStyle w:val="Heading2"/>
        <w:keepNext/>
      </w:pPr>
      <w:r>
        <w:rPr>
          <w:rFonts w:ascii="Calibri" w:cs="Calibri" w:eastAsia="Calibri" w:hAnsi="Calibri"/>
        </w:rPr>
        <w:t xml:space="preserve">10.2 Remaining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cantSplit/>
          <w:tblHeader/>
        </w:trPr>
        <w:tc>
          <w:tcPr>
            <w:tcW w:type="dxa" w:w="27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7"/>
                <w:szCs w:val="17"/>
              </w:rPr>
              <w:t xml:space="preserve">Phase</w:t>
            </w:r>
          </w:p>
        </w:tc>
        <w:tc>
          <w:tcPr>
            <w:tcW w:type="dxa" w:w="6326"/>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7"/>
                <w:szCs w:val="17"/>
              </w:rPr>
              <w:t xml:space="preserve">What it will deliver</w:t>
            </w:r>
          </w:p>
        </w:tc>
      </w:tr>
      <w:tr>
        <w:trPr>
          <w:cantSplit/>
        </w:trPr>
        <w:tc>
          <w:tcPr>
            <w:tcW w:type="dxa" w:w="27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bCs/>
                <w:sz w:val="17"/>
                <w:szCs w:val="17"/>
              </w:rPr>
              <w:t xml:space="preserve">10  Complete model</w:t>
            </w:r>
          </w:p>
        </w:tc>
        <w:tc>
          <w:tcPr>
            <w:tcW w:type="dxa" w:w="63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Integrate the validated components into one configuration; train and evaluate the final candidate(s).</w:t>
            </w:r>
          </w:p>
        </w:tc>
      </w:tr>
      <w:tr>
        <w:trPr>
          <w:cantSplit/>
        </w:trPr>
        <w:tc>
          <w:tcPr>
            <w:tcW w:type="dxa" w:w="27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bCs/>
                <w:sz w:val="17"/>
                <w:szCs w:val="17"/>
              </w:rPr>
              <w:t xml:space="preserve">11  Ablation study</w:t>
            </w:r>
          </w:p>
        </w:tc>
        <w:tc>
          <w:tcPr>
            <w:tcW w:type="dxa" w:w="63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The final ablation table E0–E4 (Section 7) with more seeds where needed.</w:t>
            </w:r>
          </w:p>
        </w:tc>
      </w:tr>
      <w:tr>
        <w:trPr>
          <w:cantSplit/>
        </w:trPr>
        <w:tc>
          <w:tcPr>
            <w:tcW w:type="dxa" w:w="27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bCs/>
                <w:sz w:val="17"/>
                <w:szCs w:val="17"/>
              </w:rPr>
              <w:t xml:space="preserve">12  Efficiency evaluation</w:t>
            </w:r>
          </w:p>
        </w:tc>
        <w:tc>
          <w:tcPr>
            <w:tcW w:type="dxa" w:w="63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Final comparison of parameters, FLOPs, memory, latency, throughput, sparsity under one documented protocol.</w:t>
            </w:r>
          </w:p>
        </w:tc>
      </w:tr>
      <w:tr>
        <w:trPr>
          <w:cantSplit/>
        </w:trPr>
        <w:tc>
          <w:tcPr>
            <w:tcW w:type="dxa" w:w="27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bCs/>
                <w:sz w:val="17"/>
                <w:szCs w:val="17"/>
              </w:rPr>
              <w:t xml:space="preserve">13  Error analysis</w:t>
            </w:r>
          </w:p>
        </w:tc>
        <w:tc>
          <w:tcPr>
            <w:tcW w:type="dxa" w:w="63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Missed nodules, false positives, size/location breakdowns, true/false positive examples, confidence distributions.</w:t>
            </w:r>
          </w:p>
        </w:tc>
      </w:tr>
      <w:tr>
        <w:trPr>
          <w:cantSplit/>
        </w:trPr>
        <w:tc>
          <w:tcPr>
            <w:tcW w:type="dxa" w:w="27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bCs/>
                <w:sz w:val="17"/>
                <w:szCs w:val="17"/>
              </w:rPr>
              <w:t xml:space="preserve">14  Final experiments</w:t>
            </w:r>
          </w:p>
        </w:tc>
        <w:tc>
          <w:tcPr>
            <w:tcW w:type="dxa" w:w="63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Frozen configuration, final multi-seed runs, preserved logs and checkpoints.</w:t>
            </w:r>
          </w:p>
        </w:tc>
      </w:tr>
      <w:tr>
        <w:trPr>
          <w:cantSplit/>
        </w:trPr>
        <w:tc>
          <w:tcPr>
            <w:tcW w:type="dxa" w:w="27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bCs/>
                <w:sz w:val="17"/>
                <w:szCs w:val="17"/>
              </w:rPr>
              <w:t xml:space="preserve">15  Research analysis</w:t>
            </w:r>
          </w:p>
        </w:tc>
        <w:tc>
          <w:tcPr>
            <w:tcW w:type="dxa" w:w="63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Defensible conclusions: what helped, what failed, limitations.</w:t>
            </w:r>
          </w:p>
        </w:tc>
      </w:tr>
      <w:tr>
        <w:trPr>
          <w:cantSplit/>
        </w:trPr>
        <w:tc>
          <w:tcPr>
            <w:tcW w:type="dxa" w:w="27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bCs/>
                <w:sz w:val="17"/>
                <w:szCs w:val="17"/>
              </w:rPr>
              <w:t xml:space="preserve">16  Final documentation</w:t>
            </w:r>
          </w:p>
        </w:tc>
        <w:tc>
          <w:tcPr>
            <w:tcW w:type="dxa" w:w="63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Complete report / paper draft, figures, tables.</w:t>
            </w:r>
          </w:p>
        </w:tc>
      </w:tr>
      <w:tr>
        <w:trPr>
          <w:cantSplit/>
        </w:trPr>
        <w:tc>
          <w:tcPr>
            <w:tcW w:type="dxa" w:w="27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bCs/>
                <w:sz w:val="17"/>
                <w:szCs w:val="17"/>
              </w:rPr>
              <w:t xml:space="preserve">17  Reproducibility</w:t>
            </w:r>
          </w:p>
        </w:tc>
        <w:tc>
          <w:tcPr>
            <w:tcW w:type="dxa" w:w="63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7"/>
                <w:szCs w:val="17"/>
              </w:rPr>
              <w:t xml:space="preserve">Verify the whole project can be rebuilt from the repository (environment, data setup, splits, seeds, scripts).</w:t>
            </w:r>
          </w:p>
        </w:tc>
      </w:tr>
    </w:tbl>
    <w:p>
      <w:pPr>
        <w:pStyle w:val="Heading1"/>
        <w:pageBreakBefore/>
      </w:pPr>
      <w:r>
        <w:rPr>
          <w:rFonts w:ascii="Calibri" w:cs="Calibri" w:eastAsia="Calibri" w:hAnsi="Calibri"/>
        </w:rPr>
        <w:t xml:space="preserve">Appendix A — Repository map</w:t>
      </w:r>
    </w:p>
    <w:p>
      <w:pPr>
        <w:keepNext/>
        <w:spacing w:after="60" w:before="160"/>
        <w:jc w:val="center"/>
      </w:pPr>
      <w:r>
        <w:rPr>
          <w:rFonts w:ascii="Calibri" w:cs="Calibri" w:eastAsia="Calibri" w:hAnsi="Calibri"/>
          <w:b/>
          <w:bCs/>
          <w:color w:val="1F3A5F"/>
          <w:sz w:val="19"/>
          <w:szCs w:val="19"/>
        </w:rPr>
        <w:t xml:space="preserve">Table 36: </w:t>
      </w:r>
      <w:r>
        <w:rPr>
          <w:rFonts w:ascii="Calibri" w:cs="Calibri" w:eastAsia="Calibri" w:hAnsi="Calibri"/>
          <w:color w:val="334155"/>
          <w:sz w:val="19"/>
          <w:szCs w:val="19"/>
        </w:rPr>
        <w:t xml:space="preserve">Where things are (project root: Desktop/BTP)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Path</w:t>
            </w:r>
          </w:p>
        </w:tc>
        <w:tc>
          <w:tcPr>
            <w:tcW w:type="dxa" w:w="5726"/>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Contents</w:t>
            </w:r>
          </w:p>
        </w:tc>
      </w:tr>
      <w:tr>
        <w:trPr>
          <w:cantSplit/>
        </w:trPr>
        <w:tc>
          <w:tcPr>
            <w:tcW w:type="dxa" w:w="33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prd.md, architecture.md, rules.md, phases.md, design.md, memory.md, README.md</w:t>
            </w:r>
          </w:p>
        </w:tc>
        <w:tc>
          <w:tcPr>
            <w:tcW w:type="dxa" w:w="57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Project documentation (kept in sync with the revised report)</w:t>
            </w:r>
          </w:p>
        </w:tc>
      </w:tr>
      <w:tr>
        <w:trPr>
          <w:cantSplit/>
        </w:trPr>
        <w:tc>
          <w:tcPr>
            <w:tcW w:type="dxa" w:w="33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Project_Report.pdf / .docx</w:t>
            </w:r>
          </w:p>
        </w:tc>
        <w:tc>
          <w:tcPr>
            <w:tcW w:type="dxa" w:w="57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The revised project report</w:t>
            </w:r>
          </w:p>
        </w:tc>
      </w:tr>
      <w:tr>
        <w:trPr>
          <w:cantSplit/>
        </w:trPr>
        <w:tc>
          <w:tcPr>
            <w:tcW w:type="dxa" w:w="33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configs/</w:t>
            </w:r>
          </w:p>
        </w:tc>
        <w:tc>
          <w:tcPr>
            <w:tcW w:type="dxa" w:w="57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base.yaml, preprocessing.yaml, experiments/*.yaml (one per experiment family)</w:t>
            </w:r>
          </w:p>
        </w:tc>
      </w:tr>
      <w:tr>
        <w:trPr>
          <w:cantSplit/>
        </w:trPr>
        <w:tc>
          <w:tcPr>
            <w:tcW w:type="dxa" w:w="33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data/</w:t>
            </w:r>
          </w:p>
        </w:tc>
        <w:tc>
          <w:tcPr>
            <w:tcW w:type="dxa" w:w="57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LUNA16 archives (not in Git); metadata/ and splits/ (tracked); processed/ (patch cache, ignored); candidates/ (index, ignored)</w:t>
            </w:r>
          </w:p>
        </w:tc>
      </w:tr>
      <w:tr>
        <w:trPr>
          <w:cantSplit/>
        </w:trPr>
        <w:tc>
          <w:tcPr>
            <w:tcW w:type="dxa" w:w="33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src/data, src/preprocessing</w:t>
            </w:r>
          </w:p>
        </w:tc>
        <w:tc>
          <w:tcPr>
            <w:tcW w:type="dxa" w:w="57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Dataset reading, validation, splits; CT preprocessing, 2.5D slicing, patch extraction, candidate index</w:t>
            </w:r>
          </w:p>
        </w:tc>
      </w:tr>
      <w:tr>
        <w:trPr>
          <w:cantSplit/>
        </w:trPr>
        <w:tc>
          <w:tcPr>
            <w:tcW w:type="dxa" w:w="33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src/models, src/losses</w:t>
            </w:r>
          </w:p>
        </w:tc>
        <w:tc>
          <w:tcPr>
            <w:tcW w:type="dxa" w:w="57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Backbone (CNN, Transformer, control), attention (SE, CBAM), detection head, detector; detection loss</w:t>
            </w:r>
          </w:p>
        </w:tc>
      </w:tr>
      <w:tr>
        <w:trPr>
          <w:cantSplit/>
        </w:trPr>
        <w:tc>
          <w:tcPr>
            <w:tcW w:type="dxa" w:w="33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src/pruning</w:t>
            </w:r>
          </w:p>
        </w:tc>
        <w:tc>
          <w:tcPr>
            <w:tcW w:type="dxa" w:w="57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Unstructured masks, structured channel pruning, schedules, the pre-registered selection rule</w:t>
            </w:r>
          </w:p>
        </w:tc>
      </w:tr>
      <w:tr>
        <w:trPr>
          <w:cantSplit/>
        </w:trPr>
        <w:tc>
          <w:tcPr>
            <w:tcW w:type="dxa" w:w="33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src/training, src/evaluation, src/efficiency</w:t>
            </w:r>
          </w:p>
        </w:tc>
        <w:tc>
          <w:tcPr>
            <w:tcW w:type="dxa" w:w="57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Trainer; FROC/CPM, bootstrap; parameters, FLOPs (dense and effective), memory, latency</w:t>
            </w:r>
          </w:p>
        </w:tc>
      </w:tr>
      <w:tr>
        <w:trPr>
          <w:cantSplit/>
        </w:trPr>
        <w:tc>
          <w:tcPr>
            <w:tcW w:type="dxa" w:w="33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scripts/</w:t>
            </w:r>
          </w:p>
        </w:tc>
        <w:tc>
          <w:tcPr>
            <w:tcW w:type="dxa" w:w="57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validate_dataset, build_candidate_index, build_patch_cache, train, evaluate, run_sweep, run_phase7/8/9, prune, compare_*</w:t>
            </w:r>
          </w:p>
        </w:tc>
      </w:tr>
      <w:tr>
        <w:trPr>
          <w:cantSplit/>
        </w:trPr>
        <w:tc>
          <w:tcPr>
            <w:tcW w:type="dxa" w:w="33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experiments/</w:t>
            </w:r>
          </w:p>
        </w:tc>
        <w:tc>
          <w:tcPr>
            <w:tcW w:type="dxa" w:w="57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One folder per experiment: config, history, metrics, FROC curves (checkpoints and logs are git-ignored)</w:t>
            </w:r>
          </w:p>
        </w:tc>
      </w:tr>
      <w:tr>
        <w:trPr>
          <w:cantSplit/>
        </w:trPr>
        <w:tc>
          <w:tcPr>
            <w:tcW w:type="dxa" w:w="33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results/</w:t>
            </w:r>
          </w:p>
        </w:tc>
        <w:tc>
          <w:tcPr>
            <w:tcW w:type="dxa" w:w="57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figures/, tables/, predictions/ (ignored)</w:t>
            </w:r>
          </w:p>
        </w:tc>
      </w:tr>
      <w:tr>
        <w:trPr>
          <w:cantSplit/>
        </w:trPr>
        <w:tc>
          <w:tcPr>
            <w:tcW w:type="dxa" w:w="33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notebooks/</w:t>
            </w:r>
          </w:p>
        </w:tc>
        <w:tc>
          <w:tcPr>
            <w:tcW w:type="dxa" w:w="57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01 data exploration · 02 preprocessing validation · 03 baseline analysis (Phases 4 and 6) · 04 2.5D validation · 05 model analysis (Phases 7–8) · 06 pruning analysis</w:t>
            </w:r>
          </w:p>
        </w:tc>
      </w:tr>
      <w:tr>
        <w:trPr>
          <w:cantSplit/>
        </w:trPr>
        <w:tc>
          <w:tcPr>
            <w:tcW w:type="dxa" w:w="33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tests/</w:t>
            </w:r>
          </w:p>
        </w:tc>
        <w:tc>
          <w:tcPr>
            <w:tcW w:type="dxa" w:w="57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About 75 automated tests</w:t>
            </w:r>
          </w:p>
        </w:tc>
      </w:tr>
    </w:tbl>
    <w:p>
      <w:pPr>
        <w:pStyle w:val="Heading1"/>
        <w:pageBreakBefore/>
      </w:pPr>
      <w:r>
        <w:rPr>
          <w:rFonts w:ascii="Calibri" w:cs="Calibri" w:eastAsia="Calibri" w:hAnsi="Calibri"/>
        </w:rPr>
        <w:t xml:space="preserve">Appendix B — How to reproduce</w:t>
      </w:r>
    </w:p>
    <w:p>
      <w:pPr>
        <w:spacing w:after="120" w:before="0" w:line="276"/>
        <w:jc w:val="left"/>
      </w:pPr>
      <w:r>
        <w:rPr>
          <w:rFonts w:ascii="Calibri" w:cs="Calibri" w:eastAsia="Calibri" w:hAnsi="Calibri"/>
          <w:sz w:val="22"/>
          <w:szCs w:val="22"/>
        </w:rPr>
        <w:t xml:space="preserve">All commands are run from the project root after </w:t>
      </w:r>
      <w:r>
        <w:rPr>
          <w:rFonts w:ascii="Consolas" w:cs="Consolas" w:eastAsia="Consolas" w:hAnsi="Consolas"/>
          <w:color w:val="1E293B"/>
          <w:sz w:val="20"/>
          <w:szCs w:val="20"/>
        </w:rPr>
        <w:t xml:space="preserve">conda activate btp-lung</w:t>
      </w:r>
      <w:r>
        <w:rPr>
          <w:rFonts w:ascii="Calibri" w:cs="Calibri" w:eastAsia="Calibri" w:hAnsi="Calibri"/>
          <w:sz w:val="22"/>
          <w:szCs w:val="22"/>
        </w:rPr>
        <w:t xml:space="preserve">. Large steps are resumable.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626"/>
        <w:gridCol w:w="1700"/>
      </w:tblGrid>
      <w:tr>
        <w:trPr>
          <w:cantSplit/>
          <w:tblHeader/>
        </w:trPr>
        <w:tc>
          <w:tcPr>
            <w:tcW w:type="dxa" w:w="27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5"/>
                <w:szCs w:val="15"/>
              </w:rPr>
              <w:t xml:space="preserve">Step</w:t>
            </w:r>
          </w:p>
        </w:tc>
        <w:tc>
          <w:tcPr>
            <w:tcW w:type="dxa" w:w="4626"/>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5"/>
                <w:szCs w:val="15"/>
              </w:rPr>
              <w:t xml:space="preserve">Command</w:t>
            </w:r>
          </w:p>
        </w:tc>
        <w:tc>
          <w:tcPr>
            <w:tcW w:type="dxa" w:w="17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5"/>
                <w:szCs w:val="15"/>
              </w:rPr>
              <w:t xml:space="preserve">Approx. time</w:t>
            </w:r>
          </w:p>
        </w:tc>
      </w:tr>
      <w:tr>
        <w:trPr>
          <w:cantSplit/>
        </w:trPr>
        <w:tc>
          <w:tcPr>
            <w:tcW w:type="dxa" w:w="27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Create environment</w:t>
            </w:r>
          </w:p>
        </w:tc>
        <w:tc>
          <w:tcPr>
            <w:tcW w:type="dxa" w:w="46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conda env create -f environment.yml</w:t>
            </w:r>
          </w:p>
        </w:tc>
        <w:tc>
          <w:tcPr>
            <w:tcW w:type="dxa" w:w="17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10 min</w:t>
            </w:r>
          </w:p>
        </w:tc>
      </w:tr>
      <w:tr>
        <w:trPr>
          <w:cantSplit/>
        </w:trPr>
        <w:tc>
          <w:tcPr>
            <w:tcW w:type="dxa" w:w="27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Check environment (CPU + GPU)</w:t>
            </w:r>
          </w:p>
        </w:tc>
        <w:tc>
          <w:tcPr>
            <w:tcW w:type="dxa" w:w="46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python scripts/check_env.py</w:t>
            </w:r>
          </w:p>
        </w:tc>
        <w:tc>
          <w:tcPr>
            <w:tcW w:type="dxa" w:w="17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seconds</w:t>
            </w:r>
          </w:p>
        </w:tc>
      </w:tr>
      <w:tr>
        <w:trPr>
          <w:cantSplit/>
        </w:trPr>
        <w:tc>
          <w:tcPr>
            <w:tcW w:type="dxa" w:w="27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Validate the dataset, build splits</w:t>
            </w:r>
          </w:p>
        </w:tc>
        <w:tc>
          <w:tcPr>
            <w:tcW w:type="dxa" w:w="46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python scripts/validate_dataset.py  (add --crc for full archive check)</w:t>
            </w:r>
          </w:p>
        </w:tc>
        <w:tc>
          <w:tcPr>
            <w:tcW w:type="dxa" w:w="17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&lt; 1 min (≈ 30 min with --crc)</w:t>
            </w:r>
          </w:p>
        </w:tc>
      </w:tr>
      <w:tr>
        <w:trPr>
          <w:cantSplit/>
        </w:trPr>
        <w:tc>
          <w:tcPr>
            <w:tcW w:type="dxa" w:w="27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Build candidate index</w:t>
            </w:r>
          </w:p>
        </w:tc>
        <w:tc>
          <w:tcPr>
            <w:tcW w:type="dxa" w:w="46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python scripts/build_candidate_index.py</w:t>
            </w:r>
          </w:p>
        </w:tc>
        <w:tc>
          <w:tcPr>
            <w:tcW w:type="dxa" w:w="17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 6 min</w:t>
            </w:r>
          </w:p>
        </w:tc>
      </w:tr>
      <w:tr>
        <w:trPr>
          <w:cantSplit/>
        </w:trPr>
        <w:tc>
          <w:tcPr>
            <w:tcW w:type="dxa" w:w="27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Build the patch cache (4.1 GB)</w:t>
            </w:r>
          </w:p>
        </w:tc>
        <w:tc>
          <w:tcPr>
            <w:tcW w:type="dxa" w:w="46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python scripts/build_patch_cache.py</w:t>
            </w:r>
          </w:p>
        </w:tc>
        <w:tc>
          <w:tcPr>
            <w:tcW w:type="dxa" w:w="17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 18 min</w:t>
            </w:r>
          </w:p>
        </w:tc>
      </w:tr>
      <w:tr>
        <w:trPr>
          <w:cantSplit/>
        </w:trPr>
        <w:tc>
          <w:tcPr>
            <w:tcW w:type="dxa" w:w="27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Verify evaluation against the official output</w:t>
            </w:r>
          </w:p>
        </w:tc>
        <w:tc>
          <w:tcPr>
            <w:tcW w:type="dxa" w:w="46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python scripts/validate_evaluation.py</w:t>
            </w:r>
          </w:p>
        </w:tc>
        <w:tc>
          <w:tcPr>
            <w:tcW w:type="dxa" w:w="17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seconds</w:t>
            </w:r>
          </w:p>
        </w:tc>
      </w:tr>
      <w:tr>
        <w:trPr>
          <w:cantSplit/>
        </w:trPr>
        <w:tc>
          <w:tcPr>
            <w:tcW w:type="dxa" w:w="27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Verify the 2.5D pipeline</w:t>
            </w:r>
          </w:p>
        </w:tc>
        <w:tc>
          <w:tcPr>
            <w:tcW w:type="dxa" w:w="46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python scripts/validate_25d.py</w:t>
            </w:r>
          </w:p>
        </w:tc>
        <w:tc>
          <w:tcPr>
            <w:tcW w:type="dxa" w:w="17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 1 min</w:t>
            </w:r>
          </w:p>
        </w:tc>
      </w:tr>
      <w:tr>
        <w:trPr>
          <w:cantSplit/>
        </w:trPr>
        <w:tc>
          <w:tcPr>
            <w:tcW w:type="dxa" w:w="27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Train / evaluate one experiment</w:t>
            </w:r>
          </w:p>
        </w:tc>
        <w:tc>
          <w:tcPr>
            <w:tcW w:type="dxa" w:w="46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python scripts/train.py configs/experiments/baseline.yaml baseline</w:t>
            </w:r>
          </w:p>
          <w:p>
            <w:pPr>
              <w:spacing w:after="0" w:line="250"/>
              <w:jc w:val="left"/>
            </w:pPr>
            <w:r>
              <w:rPr>
                <w:rFonts w:ascii="Calibri" w:cs="Calibri" w:eastAsia="Calibri" w:hAnsi="Calibri"/>
                <w:sz w:val="15"/>
                <w:szCs w:val="15"/>
              </w:rPr>
              <w:t xml:space="preserve">python scripts/evaluate.py experiments/baseline/&lt;EXP&gt;</w:t>
            </w:r>
          </w:p>
        </w:tc>
        <w:tc>
          <w:tcPr>
            <w:tcW w:type="dxa" w:w="17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 15–40 min</w:t>
            </w:r>
          </w:p>
        </w:tc>
      </w:tr>
      <w:tr>
        <w:trPr>
          <w:cantSplit/>
        </w:trPr>
        <w:tc>
          <w:tcPr>
            <w:tcW w:type="dxa" w:w="27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Phase 6 / 7 / 8 / 9 sweeps</w:t>
            </w:r>
          </w:p>
        </w:tc>
        <w:tc>
          <w:tcPr>
            <w:tcW w:type="dxa" w:w="46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python scripts/run_sweep.py · run_phase7.py · run_phase8.py · run_phase9.py</w:t>
            </w:r>
          </w:p>
        </w:tc>
        <w:tc>
          <w:tcPr>
            <w:tcW w:type="dxa" w:w="17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2 h · 2.7 h · 3.5 h · 5.9 h</w:t>
            </w:r>
          </w:p>
        </w:tc>
      </w:tr>
      <w:tr>
        <w:trPr>
          <w:cantSplit/>
        </w:trPr>
        <w:tc>
          <w:tcPr>
            <w:tcW w:type="dxa" w:w="27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Comparison tables and figures</w:t>
            </w:r>
          </w:p>
        </w:tc>
        <w:tc>
          <w:tcPr>
            <w:tcW w:type="dxa" w:w="46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python scripts/compare_experiments.py · compare_phase7.py · compare_phase8.py · compare_phase9.py</w:t>
            </w:r>
          </w:p>
        </w:tc>
        <w:tc>
          <w:tcPr>
            <w:tcW w:type="dxa" w:w="17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minutes</w:t>
            </w:r>
          </w:p>
        </w:tc>
      </w:tr>
      <w:tr>
        <w:trPr>
          <w:cantSplit/>
        </w:trPr>
        <w:tc>
          <w:tcPr>
            <w:tcW w:type="dxa" w:w="27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Tests</w:t>
            </w:r>
          </w:p>
        </w:tc>
        <w:tc>
          <w:tcPr>
            <w:tcW w:type="dxa" w:w="46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pytest</w:t>
            </w:r>
          </w:p>
        </w:tc>
        <w:tc>
          <w:tcPr>
            <w:tcW w:type="dxa" w:w="17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5"/>
                <w:szCs w:val="15"/>
              </w:rPr>
              <w:t xml:space="preserve">&lt; 5 s</w:t>
            </w:r>
          </w:p>
        </w:tc>
      </w:tr>
    </w:tbl>
    <w:p>
      <w:pPr>
        <w:spacing w:after="60"/>
      </w:pPr>
    </w:p>
    <w:p>
      <w:pPr>
        <w:spacing w:after="120" w:before="0" w:line="276"/>
        <w:jc w:val="left"/>
      </w:pPr>
      <w:r>
        <w:rPr>
          <w:rFonts w:ascii="Calibri" w:cs="Calibri" w:eastAsia="Calibri" w:hAnsi="Calibri"/>
          <w:sz w:val="22"/>
          <w:szCs w:val="22"/>
        </w:rPr>
        <w:t xml:space="preserve">Training progress is shown as live progress bars in a terminal and is written as text bars to </w:t>
      </w:r>
      <w:r>
        <w:rPr>
          <w:rFonts w:ascii="Consolas" w:cs="Consolas" w:eastAsia="Consolas" w:hAnsi="Consolas"/>
          <w:color w:val="1E293B"/>
          <w:sz w:val="20"/>
          <w:szCs w:val="20"/>
        </w:rPr>
        <w:t xml:space="preserve">experiments/&lt;group&gt;/&lt;EXP&gt;/training.log</w:t>
      </w:r>
      <w:r>
        <w:rPr>
          <w:rFonts w:ascii="Calibri" w:cs="Calibri" w:eastAsia="Calibri" w:hAnsi="Calibri"/>
          <w:sz w:val="22"/>
          <w:szCs w:val="22"/>
        </w:rPr>
        <w:t xml:space="preserve"> (follow a running job with </w:t>
      </w:r>
      <w:r>
        <w:rPr>
          <w:rFonts w:ascii="Consolas" w:cs="Consolas" w:eastAsia="Consolas" w:hAnsi="Consolas"/>
          <w:color w:val="1E293B"/>
          <w:sz w:val="20"/>
          <w:szCs w:val="20"/>
        </w:rPr>
        <w:t xml:space="preserve">tail -f</w:t>
      </w:r>
      <w:r>
        <w:rPr>
          <w:rFonts w:ascii="Calibri" w:cs="Calibri" w:eastAsia="Calibri" w:hAnsi="Calibri"/>
          <w:sz w:val="22"/>
          <w:szCs w:val="22"/>
        </w:rPr>
        <w:t xml:space="preserve">).</w:t>
      </w:r>
    </w:p>
    <w:p>
      <w:pPr>
        <w:pStyle w:val="Heading1"/>
        <w:pageBreakBefore/>
      </w:pPr>
      <w:r>
        <w:rPr>
          <w:rFonts w:ascii="Calibri" w:cs="Calibri" w:eastAsia="Calibri" w:hAnsi="Calibri"/>
        </w:rPr>
        <w:t xml:space="preserve">Appendix C —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Term</w:t>
            </w:r>
          </w:p>
        </w:tc>
        <w:tc>
          <w:tcPr>
            <w:tcW w:type="dxa" w:w="6426"/>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Meaning</w:t>
            </w:r>
          </w:p>
        </w:tc>
      </w:tr>
      <w:tr>
        <w:trPr>
          <w:cantSplit/>
        </w:trPr>
        <w:tc>
          <w:tcPr>
            <w:tcW w:type="dxa" w:w="26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bCs/>
                <w:sz w:val="16"/>
                <w:szCs w:val="16"/>
              </w:rPr>
              <w:t xml:space="preserve">CT, slice, voxel</w:t>
            </w:r>
          </w:p>
        </w:tc>
        <w:tc>
          <w:tcPr>
            <w:tcW w:type="dxa" w:w="64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Computed tomography: a 3-D X-ray volume made of 2-D slices; a voxel is a 3-D pixel.</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bCs/>
                <w:sz w:val="16"/>
                <w:szCs w:val="16"/>
              </w:rPr>
              <w:t xml:space="preserve">Hounsfield unit (HU)</w:t>
            </w:r>
          </w:p>
        </w:tc>
        <w:tc>
          <w:tcPr>
            <w:tcW w:type="dxa" w:w="64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CT intensity scale: air ≈ −1000, lung ≈ −800, water 0, bone &gt; 300.</w:t>
            </w:r>
          </w:p>
        </w:tc>
      </w:tr>
      <w:tr>
        <w:trPr>
          <w:cantSplit/>
        </w:trPr>
        <w:tc>
          <w:tcPr>
            <w:tcW w:type="dxa" w:w="26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bCs/>
                <w:sz w:val="16"/>
                <w:szCs w:val="16"/>
              </w:rPr>
              <w:t xml:space="preserve">LUNA16</w:t>
            </w:r>
          </w:p>
        </w:tc>
        <w:tc>
          <w:tcPr>
            <w:tcW w:type="dxa" w:w="64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Public lung nodule benchmark: 888 CT scans with annotations and an official evaluation protocol.</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bCs/>
                <w:sz w:val="16"/>
                <w:szCs w:val="16"/>
              </w:rPr>
              <w:t xml:space="preserve">Nodule / candidate</w:t>
            </w:r>
          </w:p>
        </w:tc>
        <w:tc>
          <w:tcPr>
            <w:tcW w:type="dxa" w:w="64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A nodule is a small lung lesion. A candidate is a location proposed as a possible nodule; most are false.</w:t>
            </w:r>
          </w:p>
        </w:tc>
      </w:tr>
      <w:tr>
        <w:trPr>
          <w:cantSplit/>
        </w:trPr>
        <w:tc>
          <w:tcPr>
            <w:tcW w:type="dxa" w:w="26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bCs/>
                <w:sz w:val="16"/>
                <w:szCs w:val="16"/>
              </w:rPr>
              <w:t xml:space="preserve">2D / 2.5D / 3D</w:t>
            </w:r>
          </w:p>
        </w:tc>
        <w:tc>
          <w:tcPr>
            <w:tcW w:type="dxa" w:w="64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Input of one slice / a few neighbouring slices as channels / a full volume.</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bCs/>
                <w:sz w:val="16"/>
                <w:szCs w:val="16"/>
              </w:rPr>
              <w:t xml:space="preserve">CNN</w:t>
            </w:r>
          </w:p>
        </w:tc>
        <w:tc>
          <w:tcPr>
            <w:tcW w:type="dxa" w:w="64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Convolutional neural network: learns local image patterns.</w:t>
            </w:r>
          </w:p>
        </w:tc>
      </w:tr>
      <w:tr>
        <w:trPr>
          <w:cantSplit/>
        </w:trPr>
        <w:tc>
          <w:tcPr>
            <w:tcW w:type="dxa" w:w="26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bCs/>
                <w:sz w:val="16"/>
                <w:szCs w:val="16"/>
              </w:rPr>
              <w:t xml:space="preserve">Transformer, self-attention</w:t>
            </w:r>
          </w:p>
        </w:tc>
        <w:tc>
          <w:tcPr>
            <w:tcW w:type="dxa" w:w="64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A network that lets every position look at every other position and weigh them.</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bCs/>
                <w:sz w:val="16"/>
                <w:szCs w:val="16"/>
              </w:rPr>
              <w:t xml:space="preserve">SE, CBAM</w:t>
            </w:r>
          </w:p>
        </w:tc>
        <w:tc>
          <w:tcPr>
            <w:tcW w:type="dxa" w:w="64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Squeeze-and-Excitation (channel gating) and Convolutional Block Attention Module (channel + spatial gating).</w:t>
            </w:r>
          </w:p>
        </w:tc>
      </w:tr>
      <w:tr>
        <w:trPr>
          <w:cantSplit/>
        </w:trPr>
        <w:tc>
          <w:tcPr>
            <w:tcW w:type="dxa" w:w="26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bCs/>
                <w:sz w:val="16"/>
                <w:szCs w:val="16"/>
              </w:rPr>
              <w:t xml:space="preserve">Focal loss</w:t>
            </w:r>
          </w:p>
        </w:tc>
        <w:tc>
          <w:tcPr>
            <w:tcW w:type="dxa" w:w="64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Classification loss that down-weights easy examples; useful for extreme class imbalance.</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bCs/>
                <w:sz w:val="16"/>
                <w:szCs w:val="16"/>
              </w:rPr>
              <w:t xml:space="preserve">IoU</w:t>
            </w:r>
          </w:p>
        </w:tc>
        <w:tc>
          <w:tcPr>
            <w:tcW w:type="dxa" w:w="64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Intersection over Union: overlap between a predicted and a true box.</w:t>
            </w:r>
          </w:p>
        </w:tc>
      </w:tr>
      <w:tr>
        <w:trPr>
          <w:cantSplit/>
        </w:trPr>
        <w:tc>
          <w:tcPr>
            <w:tcW w:type="dxa" w:w="26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bCs/>
                <w:sz w:val="16"/>
                <w:szCs w:val="16"/>
              </w:rPr>
              <w:t xml:space="preserve">Sensitivity, false positive (FP)</w:t>
            </w:r>
          </w:p>
        </w:tc>
        <w:tc>
          <w:tcPr>
            <w:tcW w:type="dxa" w:w="64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Fraction of real nodules found; a candidate reported as a nodule that is not one.</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bCs/>
                <w:sz w:val="16"/>
                <w:szCs w:val="16"/>
              </w:rPr>
              <w:t xml:space="preserve">FROC, CPM</w:t>
            </w:r>
          </w:p>
        </w:tc>
        <w:tc>
          <w:tcPr>
            <w:tcW w:type="dxa" w:w="64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Sensitivity-versus-false-positives-per-scan curve; the average sensitivity at 1/8, 1/4, 1/2, 1, 2, 4, 8 FP per scan.</w:t>
            </w:r>
          </w:p>
        </w:tc>
      </w:tr>
      <w:tr>
        <w:trPr>
          <w:cantSplit/>
        </w:trPr>
        <w:tc>
          <w:tcPr>
            <w:tcW w:type="dxa" w:w="26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bCs/>
                <w:sz w:val="16"/>
                <w:szCs w:val="16"/>
              </w:rPr>
              <w:t xml:space="preserve">Seed</w:t>
            </w:r>
          </w:p>
        </w:tc>
        <w:tc>
          <w:tcPr>
            <w:tcW w:type="dxa" w:w="64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Number that fixes the random start of training; different seeds give slightly different models.</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bCs/>
                <w:sz w:val="16"/>
                <w:szCs w:val="16"/>
              </w:rPr>
              <w:t xml:space="preserve">Bootstrap, 95% confidence interval</w:t>
            </w:r>
          </w:p>
        </w:tc>
        <w:tc>
          <w:tcPr>
            <w:tcW w:type="dxa" w:w="64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Resampling the evaluation scans many times to see how much a result varies; a difference is established if its interval excludes 0.</w:t>
            </w:r>
          </w:p>
        </w:tc>
      </w:tr>
      <w:tr>
        <w:trPr>
          <w:cantSplit/>
        </w:trPr>
        <w:tc>
          <w:tcPr>
            <w:tcW w:type="dxa" w:w="26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bCs/>
                <w:sz w:val="16"/>
                <w:szCs w:val="16"/>
              </w:rPr>
              <w:t xml:space="preserve">Ablation</w:t>
            </w:r>
          </w:p>
        </w:tc>
        <w:tc>
          <w:tcPr>
            <w:tcW w:type="dxa" w:w="64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Adding or removing one component at a time to see what it contributes.</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bCs/>
                <w:sz w:val="16"/>
                <w:szCs w:val="16"/>
              </w:rPr>
              <w:t xml:space="preserve">Pruning (unstructured / structured)</w:t>
            </w:r>
          </w:p>
        </w:tc>
        <w:tc>
          <w:tcPr>
            <w:tcW w:type="dxa" w:w="64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Removing weights / whole channels from a trained network; sparsity = fraction of weights that are zero.</w:t>
            </w:r>
          </w:p>
        </w:tc>
      </w:tr>
      <w:tr>
        <w:trPr>
          <w:cantSplit/>
        </w:trPr>
        <w:tc>
          <w:tcPr>
            <w:tcW w:type="dxa" w:w="26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bCs/>
                <w:sz w:val="16"/>
                <w:szCs w:val="16"/>
              </w:rPr>
              <w:t xml:space="preserve">FLOPs / MACs, latency, throughput</w:t>
            </w:r>
          </w:p>
        </w:tc>
        <w:tc>
          <w:tcPr>
            <w:tcW w:type="dxa" w:w="64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Number of arithmetic operations; time per inference; samples per second.</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bCs/>
                <w:sz w:val="16"/>
                <w:szCs w:val="16"/>
              </w:rPr>
              <w:t xml:space="preserve">Receptive field</w:t>
            </w:r>
          </w:p>
        </w:tc>
        <w:tc>
          <w:tcPr>
            <w:tcW w:type="dxa" w:w="64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The area of the input that influences one output value.</w:t>
            </w:r>
          </w:p>
        </w:tc>
      </w:tr>
      <w:tr>
        <w:trPr>
          <w:cantSplit/>
        </w:trPr>
        <w:tc>
          <w:tcPr>
            <w:tcW w:type="dxa" w:w="26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b/>
                <w:bCs/>
                <w:sz w:val="16"/>
                <w:szCs w:val="16"/>
              </w:rPr>
              <w:t xml:space="preserve">MPS</w:t>
            </w:r>
          </w:p>
        </w:tc>
        <w:tc>
          <w:tcPr>
            <w:tcW w:type="dxa" w:w="64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Apple’s GPU backend for PyTorch (used on the M3 laptop).</w:t>
            </w:r>
          </w:p>
        </w:tc>
      </w:tr>
      <w:tr>
        <w:trPr>
          <w:cantSplit/>
        </w:trPr>
        <w:tc>
          <w:tcPr>
            <w:tcW w:type="dxa" w:w="26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b/>
                <w:bCs/>
                <w:sz w:val="16"/>
                <w:szCs w:val="16"/>
              </w:rPr>
              <w:t xml:space="preserve">NFD</w:t>
            </w:r>
          </w:p>
        </w:tc>
        <w:tc>
          <w:tcPr>
            <w:tcW w:type="dxa" w:w="64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Nodule Feature Diversity regularisation — part of the earlier plan, </w:t>
            </w:r>
            <w:r>
              <w:rPr>
                <w:rFonts w:ascii="Calibri" w:cs="Calibri" w:eastAsia="Calibri" w:hAnsi="Calibri"/>
                <w:sz w:val="16"/>
                <w:szCs w:val="16"/>
              </w:rPr>
              <w:t xml:space="preserve">removed</w:t>
            </w:r>
            <w:r>
              <w:rPr>
                <w:rFonts w:ascii="Calibri" w:cs="Calibri" w:eastAsia="Calibri" w:hAnsi="Calibri"/>
                <w:sz w:val="16"/>
                <w:szCs w:val="16"/>
              </w:rPr>
              <w:t xml:space="preserve"> in the revised report.</w:t>
            </w:r>
          </w:p>
        </w:tc>
      </w:tr>
    </w:tbl>
    <w:p>
      <w:pPr>
        <w:pStyle w:val="Heading1"/>
        <w:pageBreakBefore/>
      </w:pPr>
      <w:r>
        <w:rPr>
          <w:rFonts w:ascii="Calibri" w:cs="Calibri" w:eastAsia="Calibri" w:hAnsi="Calibri"/>
        </w:rPr>
        <w:t xml:space="preserve">Appendix D — Per-run results</w:t>
      </w:r>
    </w:p>
    <w:p>
      <w:pPr>
        <w:keepNext/>
        <w:spacing w:after="60" w:before="160"/>
        <w:jc w:val="center"/>
      </w:pPr>
      <w:r>
        <w:rPr>
          <w:rFonts w:ascii="Calibri" w:cs="Calibri" w:eastAsia="Calibri" w:hAnsi="Calibri"/>
          <w:b/>
          <w:bCs/>
          <w:color w:val="1F3A5F"/>
          <w:sz w:val="19"/>
          <w:szCs w:val="19"/>
        </w:rPr>
        <w:t xml:space="preserve">Table 37: </w:t>
      </w:r>
      <w:r>
        <w:rPr>
          <w:rFonts w:ascii="Calibri" w:cs="Calibri" w:eastAsia="Calibri" w:hAnsi="Calibri"/>
          <w:color w:val="334155"/>
          <w:sz w:val="19"/>
          <w:szCs w:val="19"/>
        </w:rPr>
        <w:t xml:space="preserve">Phase 6 runs (EXP-001/002)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900"/>
        <w:gridCol w:w="1100"/>
        <w:gridCol w:w="1000"/>
        <w:gridCol w:w="1000"/>
        <w:gridCol w:w="1026"/>
      </w:tblGrid>
      <w:tr>
        <w:trPr>
          <w:cantSplit/>
          <w:tblHeader/>
        </w:trPr>
        <w:tc>
          <w:tcPr>
            <w:tcW w:type="dxa" w:w="30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Experiment</w:t>
            </w:r>
          </w:p>
        </w:tc>
        <w:tc>
          <w:tcPr>
            <w:tcW w:type="dxa" w:w="10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Slices</w:t>
            </w:r>
          </w:p>
        </w:tc>
        <w:tc>
          <w:tcPr>
            <w:tcW w:type="dxa" w:w="9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Seed</w:t>
            </w:r>
          </w:p>
        </w:tc>
        <w:tc>
          <w:tcPr>
            <w:tcW w:type="dxa" w:w="11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Best epoch</w:t>
            </w:r>
          </w:p>
        </w:tc>
        <w:tc>
          <w:tcPr>
            <w:tcW w:type="dxa" w:w="10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Val CPM</w:t>
            </w:r>
          </w:p>
        </w:tc>
        <w:tc>
          <w:tcPr>
            <w:tcW w:type="dxa" w:w="10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Test CPM</w:t>
            </w:r>
          </w:p>
        </w:tc>
        <w:tc>
          <w:tcPr>
            <w:tcW w:type="dxa" w:w="1026"/>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Val sens@1</w:t>
            </w:r>
          </w:p>
        </w:tc>
      </w:tr>
      <w:tr>
        <w:trPr>
          <w:cantSplit/>
        </w:trPr>
        <w:tc>
          <w:tcPr>
            <w:tcW w:type="dxa" w:w="30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EXP-001-baseline-2d</w:t>
            </w:r>
          </w:p>
        </w:tc>
        <w:tc>
          <w:tcPr>
            <w:tcW w:type="dxa" w:w="10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1</w:t>
            </w:r>
          </w:p>
        </w:tc>
        <w:tc>
          <w:tcPr>
            <w:tcW w:type="dxa" w:w="9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42</w:t>
            </w:r>
          </w:p>
        </w:tc>
        <w:tc>
          <w:tcPr>
            <w:tcW w:type="dxa" w:w="11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19</w:t>
            </w:r>
          </w:p>
        </w:tc>
        <w:tc>
          <w:tcPr>
            <w:tcW w:type="dxa" w:w="10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0.632</w:t>
            </w:r>
          </w:p>
        </w:tc>
        <w:tc>
          <w:tcPr>
            <w:tcW w:type="dxa" w:w="10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0.675</w:t>
            </w:r>
          </w:p>
        </w:tc>
        <w:tc>
          <w:tcPr>
            <w:tcW w:type="dxa" w:w="10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0.661</w:t>
            </w:r>
          </w:p>
        </w:tc>
      </w:tr>
      <w:tr>
        <w:trPr>
          <w:cantSplit/>
        </w:trPr>
        <w:tc>
          <w:tcPr>
            <w:tcW w:type="dxa" w:w="30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EXP-002-slices1-s43</w:t>
            </w:r>
          </w:p>
        </w:tc>
        <w:tc>
          <w:tcPr>
            <w:tcW w:type="dxa" w:w="10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1</w:t>
            </w:r>
          </w:p>
        </w:tc>
        <w:tc>
          <w:tcPr>
            <w:tcW w:type="dxa" w:w="9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43</w:t>
            </w:r>
          </w:p>
        </w:tc>
        <w:tc>
          <w:tcPr>
            <w:tcW w:type="dxa" w:w="11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16</w:t>
            </w:r>
          </w:p>
        </w:tc>
        <w:tc>
          <w:tcPr>
            <w:tcW w:type="dxa" w:w="10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0.619</w:t>
            </w:r>
          </w:p>
        </w:tc>
        <w:tc>
          <w:tcPr>
            <w:tcW w:type="dxa" w:w="10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0.687</w:t>
            </w:r>
          </w:p>
        </w:tc>
        <w:tc>
          <w:tcPr>
            <w:tcW w:type="dxa" w:w="10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0.653</w:t>
            </w:r>
          </w:p>
        </w:tc>
      </w:tr>
      <w:tr>
        <w:trPr>
          <w:cantSplit/>
        </w:trPr>
        <w:tc>
          <w:tcPr>
            <w:tcW w:type="dxa" w:w="30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EXP-002-slices1-s44</w:t>
            </w:r>
          </w:p>
        </w:tc>
        <w:tc>
          <w:tcPr>
            <w:tcW w:type="dxa" w:w="10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1</w:t>
            </w:r>
          </w:p>
        </w:tc>
        <w:tc>
          <w:tcPr>
            <w:tcW w:type="dxa" w:w="9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44</w:t>
            </w:r>
          </w:p>
        </w:tc>
        <w:tc>
          <w:tcPr>
            <w:tcW w:type="dxa" w:w="11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13</w:t>
            </w:r>
          </w:p>
        </w:tc>
        <w:tc>
          <w:tcPr>
            <w:tcW w:type="dxa" w:w="10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0.608</w:t>
            </w:r>
          </w:p>
        </w:tc>
        <w:tc>
          <w:tcPr>
            <w:tcW w:type="dxa" w:w="10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0.641</w:t>
            </w:r>
          </w:p>
        </w:tc>
        <w:tc>
          <w:tcPr>
            <w:tcW w:type="dxa" w:w="10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0.636</w:t>
            </w:r>
          </w:p>
        </w:tc>
      </w:tr>
      <w:tr>
        <w:trPr>
          <w:cantSplit/>
        </w:trPr>
        <w:tc>
          <w:tcPr>
            <w:tcW w:type="dxa" w:w="30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EXP-002-slices3-s42</w:t>
            </w:r>
          </w:p>
        </w:tc>
        <w:tc>
          <w:tcPr>
            <w:tcW w:type="dxa" w:w="10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3</w:t>
            </w:r>
          </w:p>
        </w:tc>
        <w:tc>
          <w:tcPr>
            <w:tcW w:type="dxa" w:w="9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42</w:t>
            </w:r>
          </w:p>
        </w:tc>
        <w:tc>
          <w:tcPr>
            <w:tcW w:type="dxa" w:w="11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16</w:t>
            </w:r>
          </w:p>
        </w:tc>
        <w:tc>
          <w:tcPr>
            <w:tcW w:type="dxa" w:w="10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0.707</w:t>
            </w:r>
          </w:p>
        </w:tc>
        <w:tc>
          <w:tcPr>
            <w:tcW w:type="dxa" w:w="10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0.800</w:t>
            </w:r>
          </w:p>
        </w:tc>
        <w:tc>
          <w:tcPr>
            <w:tcW w:type="dxa" w:w="10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0.746</w:t>
            </w:r>
          </w:p>
        </w:tc>
      </w:tr>
      <w:tr>
        <w:trPr>
          <w:cantSplit/>
        </w:trPr>
        <w:tc>
          <w:tcPr>
            <w:tcW w:type="dxa" w:w="30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EXP-002-slices5-s42</w:t>
            </w:r>
          </w:p>
        </w:tc>
        <w:tc>
          <w:tcPr>
            <w:tcW w:type="dxa" w:w="10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5</w:t>
            </w:r>
          </w:p>
        </w:tc>
        <w:tc>
          <w:tcPr>
            <w:tcW w:type="dxa" w:w="9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42</w:t>
            </w:r>
          </w:p>
        </w:tc>
        <w:tc>
          <w:tcPr>
            <w:tcW w:type="dxa" w:w="11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16</w:t>
            </w:r>
          </w:p>
        </w:tc>
        <w:tc>
          <w:tcPr>
            <w:tcW w:type="dxa" w:w="10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0.788</w:t>
            </w:r>
          </w:p>
        </w:tc>
        <w:tc>
          <w:tcPr>
            <w:tcW w:type="dxa" w:w="10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0.854</w:t>
            </w:r>
          </w:p>
        </w:tc>
        <w:tc>
          <w:tcPr>
            <w:tcW w:type="dxa" w:w="10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0.805</w:t>
            </w:r>
          </w:p>
        </w:tc>
      </w:tr>
      <w:tr>
        <w:trPr>
          <w:cantSplit/>
        </w:trPr>
        <w:tc>
          <w:tcPr>
            <w:tcW w:type="dxa" w:w="30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EXP-002-slices5-s43</w:t>
            </w:r>
          </w:p>
        </w:tc>
        <w:tc>
          <w:tcPr>
            <w:tcW w:type="dxa" w:w="10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5</w:t>
            </w:r>
          </w:p>
        </w:tc>
        <w:tc>
          <w:tcPr>
            <w:tcW w:type="dxa" w:w="9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43</w:t>
            </w:r>
          </w:p>
        </w:tc>
        <w:tc>
          <w:tcPr>
            <w:tcW w:type="dxa" w:w="11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13</w:t>
            </w:r>
          </w:p>
        </w:tc>
        <w:tc>
          <w:tcPr>
            <w:tcW w:type="dxa" w:w="10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0.821</w:t>
            </w:r>
          </w:p>
        </w:tc>
        <w:tc>
          <w:tcPr>
            <w:tcW w:type="dxa" w:w="10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0.879</w:t>
            </w:r>
          </w:p>
        </w:tc>
        <w:tc>
          <w:tcPr>
            <w:tcW w:type="dxa" w:w="10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0.864</w:t>
            </w:r>
          </w:p>
        </w:tc>
      </w:tr>
      <w:tr>
        <w:trPr>
          <w:cantSplit/>
        </w:trPr>
        <w:tc>
          <w:tcPr>
            <w:tcW w:type="dxa" w:w="30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EXP-002-slices5-s44</w:t>
            </w:r>
          </w:p>
        </w:tc>
        <w:tc>
          <w:tcPr>
            <w:tcW w:type="dxa" w:w="10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5</w:t>
            </w:r>
          </w:p>
        </w:tc>
        <w:tc>
          <w:tcPr>
            <w:tcW w:type="dxa" w:w="9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44</w:t>
            </w:r>
          </w:p>
        </w:tc>
        <w:tc>
          <w:tcPr>
            <w:tcW w:type="dxa" w:w="11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15</w:t>
            </w:r>
          </w:p>
        </w:tc>
        <w:tc>
          <w:tcPr>
            <w:tcW w:type="dxa" w:w="10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0.787</w:t>
            </w:r>
          </w:p>
        </w:tc>
        <w:tc>
          <w:tcPr>
            <w:tcW w:type="dxa" w:w="10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0.875</w:t>
            </w:r>
          </w:p>
        </w:tc>
        <w:tc>
          <w:tcPr>
            <w:tcW w:type="dxa" w:w="10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0.814</w:t>
            </w:r>
          </w:p>
        </w:tc>
      </w:tr>
    </w:tbl>
    <w:p>
      <w:pPr>
        <w:spacing w:after="80"/>
      </w:pPr>
    </w:p>
    <w:p>
      <w:pPr>
        <w:keepNext/>
        <w:spacing w:after="60" w:before="160"/>
        <w:jc w:val="center"/>
      </w:pPr>
      <w:r>
        <w:rPr>
          <w:rFonts w:ascii="Calibri" w:cs="Calibri" w:eastAsia="Calibri" w:hAnsi="Calibri"/>
          <w:b/>
          <w:bCs/>
          <w:color w:val="1F3A5F"/>
          <w:sz w:val="19"/>
          <w:szCs w:val="19"/>
        </w:rPr>
        <w:t xml:space="preserve">Table 38: </w:t>
      </w:r>
      <w:r>
        <w:rPr>
          <w:rFonts w:ascii="Calibri" w:cs="Calibri" w:eastAsia="Calibri" w:hAnsi="Calibri"/>
          <w:color w:val="334155"/>
          <w:sz w:val="19"/>
          <w:szCs w:val="19"/>
        </w:rPr>
        <w:t xml:space="preserve">Phase 7 runs (EXP-003 / 003c)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800"/>
        <w:gridCol w:w="1200"/>
        <w:gridCol w:w="1200"/>
        <w:gridCol w:w="1200"/>
        <w:gridCol w:w="1326"/>
      </w:tblGrid>
      <w:tr>
        <w:trPr>
          <w:cantSplit/>
          <w:tblHeader/>
        </w:trPr>
        <w:tc>
          <w:tcPr>
            <w:tcW w:type="dxa" w:w="33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Experiment</w:t>
            </w:r>
          </w:p>
        </w:tc>
        <w:tc>
          <w:tcPr>
            <w:tcW w:type="dxa" w:w="8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Seed</w:t>
            </w:r>
          </w:p>
        </w:tc>
        <w:tc>
          <w:tcPr>
            <w:tcW w:type="dxa" w:w="12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Best epoch</w:t>
            </w:r>
          </w:p>
        </w:tc>
        <w:tc>
          <w:tcPr>
            <w:tcW w:type="dxa" w:w="12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Val CPM</w:t>
            </w:r>
          </w:p>
        </w:tc>
        <w:tc>
          <w:tcPr>
            <w:tcW w:type="dxa" w:w="12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Test CPM</w:t>
            </w:r>
          </w:p>
        </w:tc>
        <w:tc>
          <w:tcPr>
            <w:tcW w:type="dxa" w:w="1326"/>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Params</w:t>
            </w:r>
          </w:p>
        </w:tc>
      </w:tr>
      <w:tr>
        <w:trPr>
          <w:cantSplit/>
        </w:trPr>
        <w:tc>
          <w:tcPr>
            <w:tcW w:type="dxa" w:w="33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EXP-002-slices5-s42</w:t>
            </w:r>
          </w:p>
        </w:tc>
        <w:tc>
          <w:tcPr>
            <w:tcW w:type="dxa" w:w="8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42</w:t>
            </w:r>
          </w:p>
        </w:tc>
        <w:tc>
          <w:tcPr>
            <w:tcW w:type="dxa" w:w="12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16</w:t>
            </w:r>
          </w:p>
        </w:tc>
        <w:tc>
          <w:tcPr>
            <w:tcW w:type="dxa" w:w="12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0.788</w:t>
            </w:r>
          </w:p>
        </w:tc>
        <w:tc>
          <w:tcPr>
            <w:tcW w:type="dxa" w:w="12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0.854</w:t>
            </w:r>
          </w:p>
        </w:tc>
        <w:tc>
          <w:tcPr>
            <w:tcW w:type="dxa" w:w="13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right"/>
            </w:pPr>
            <w:r>
              <w:rPr>
                <w:rFonts w:ascii="Calibri" w:cs="Calibri" w:eastAsia="Calibri" w:hAnsi="Calibri"/>
                <w:sz w:val="16"/>
                <w:szCs w:val="16"/>
              </w:rPr>
              <w:t xml:space="preserve">302,804</w:t>
            </w:r>
          </w:p>
        </w:tc>
      </w:tr>
      <w:tr>
        <w:trPr>
          <w:cantSplit/>
        </w:trPr>
        <w:tc>
          <w:tcPr>
            <w:tcW w:type="dxa" w:w="33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EXP-002-slices5-s43</w:t>
            </w:r>
          </w:p>
        </w:tc>
        <w:tc>
          <w:tcPr>
            <w:tcW w:type="dxa" w:w="8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43</w:t>
            </w:r>
          </w:p>
        </w:tc>
        <w:tc>
          <w:tcPr>
            <w:tcW w:type="dxa" w:w="12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13</w:t>
            </w:r>
          </w:p>
        </w:tc>
        <w:tc>
          <w:tcPr>
            <w:tcW w:type="dxa" w:w="12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0.821</w:t>
            </w:r>
          </w:p>
        </w:tc>
        <w:tc>
          <w:tcPr>
            <w:tcW w:type="dxa" w:w="12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0.879</w:t>
            </w:r>
          </w:p>
        </w:tc>
        <w:tc>
          <w:tcPr>
            <w:tcW w:type="dxa" w:w="13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right"/>
            </w:pPr>
            <w:r>
              <w:rPr>
                <w:rFonts w:ascii="Calibri" w:cs="Calibri" w:eastAsia="Calibri" w:hAnsi="Calibri"/>
                <w:sz w:val="16"/>
                <w:szCs w:val="16"/>
              </w:rPr>
              <w:t xml:space="preserve">302,804</w:t>
            </w:r>
          </w:p>
        </w:tc>
      </w:tr>
      <w:tr>
        <w:trPr>
          <w:cantSplit/>
        </w:trPr>
        <w:tc>
          <w:tcPr>
            <w:tcW w:type="dxa" w:w="33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EXP-002-slices5-s44</w:t>
            </w:r>
          </w:p>
        </w:tc>
        <w:tc>
          <w:tcPr>
            <w:tcW w:type="dxa" w:w="8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44</w:t>
            </w:r>
          </w:p>
        </w:tc>
        <w:tc>
          <w:tcPr>
            <w:tcW w:type="dxa" w:w="12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15</w:t>
            </w:r>
          </w:p>
        </w:tc>
        <w:tc>
          <w:tcPr>
            <w:tcW w:type="dxa" w:w="12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0.787</w:t>
            </w:r>
          </w:p>
        </w:tc>
        <w:tc>
          <w:tcPr>
            <w:tcW w:type="dxa" w:w="12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0.875</w:t>
            </w:r>
          </w:p>
        </w:tc>
        <w:tc>
          <w:tcPr>
            <w:tcW w:type="dxa" w:w="13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right"/>
            </w:pPr>
            <w:r>
              <w:rPr>
                <w:rFonts w:ascii="Calibri" w:cs="Calibri" w:eastAsia="Calibri" w:hAnsi="Calibri"/>
                <w:sz w:val="16"/>
                <w:szCs w:val="16"/>
              </w:rPr>
              <w:t xml:space="preserve">302,804</w:t>
            </w:r>
          </w:p>
        </w:tc>
      </w:tr>
      <w:tr>
        <w:trPr>
          <w:cantSplit/>
        </w:trPr>
        <w:tc>
          <w:tcPr>
            <w:tcW w:type="dxa" w:w="33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EXP-003-cnn-transformer-s42</w:t>
            </w:r>
          </w:p>
        </w:tc>
        <w:tc>
          <w:tcPr>
            <w:tcW w:type="dxa" w:w="8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42</w:t>
            </w:r>
          </w:p>
        </w:tc>
        <w:tc>
          <w:tcPr>
            <w:tcW w:type="dxa" w:w="12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11</w:t>
            </w:r>
          </w:p>
        </w:tc>
        <w:tc>
          <w:tcPr>
            <w:tcW w:type="dxa" w:w="12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0.777</w:t>
            </w:r>
          </w:p>
        </w:tc>
        <w:tc>
          <w:tcPr>
            <w:tcW w:type="dxa" w:w="12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0.848</w:t>
            </w:r>
          </w:p>
        </w:tc>
        <w:tc>
          <w:tcPr>
            <w:tcW w:type="dxa" w:w="13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right"/>
            </w:pPr>
            <w:r>
              <w:rPr>
                <w:rFonts w:ascii="Calibri" w:cs="Calibri" w:eastAsia="Calibri" w:hAnsi="Calibri"/>
                <w:sz w:val="16"/>
                <w:szCs w:val="16"/>
              </w:rPr>
              <w:t xml:space="preserve">570,068</w:t>
            </w:r>
          </w:p>
        </w:tc>
      </w:tr>
      <w:tr>
        <w:trPr>
          <w:cantSplit/>
        </w:trPr>
        <w:tc>
          <w:tcPr>
            <w:tcW w:type="dxa" w:w="33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EXP-003-cnn-transformer-s43</w:t>
            </w:r>
          </w:p>
        </w:tc>
        <w:tc>
          <w:tcPr>
            <w:tcW w:type="dxa" w:w="8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43</w:t>
            </w:r>
          </w:p>
        </w:tc>
        <w:tc>
          <w:tcPr>
            <w:tcW w:type="dxa" w:w="12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13</w:t>
            </w:r>
          </w:p>
        </w:tc>
        <w:tc>
          <w:tcPr>
            <w:tcW w:type="dxa" w:w="12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0.768</w:t>
            </w:r>
          </w:p>
        </w:tc>
        <w:tc>
          <w:tcPr>
            <w:tcW w:type="dxa" w:w="12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0.812</w:t>
            </w:r>
          </w:p>
        </w:tc>
        <w:tc>
          <w:tcPr>
            <w:tcW w:type="dxa" w:w="13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right"/>
            </w:pPr>
            <w:r>
              <w:rPr>
                <w:rFonts w:ascii="Calibri" w:cs="Calibri" w:eastAsia="Calibri" w:hAnsi="Calibri"/>
                <w:sz w:val="16"/>
                <w:szCs w:val="16"/>
              </w:rPr>
              <w:t xml:space="preserve">570,068</w:t>
            </w:r>
          </w:p>
        </w:tc>
      </w:tr>
      <w:tr>
        <w:trPr>
          <w:cantSplit/>
        </w:trPr>
        <w:tc>
          <w:tcPr>
            <w:tcW w:type="dxa" w:w="33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EXP-003-cnn-transformer-s44</w:t>
            </w:r>
          </w:p>
        </w:tc>
        <w:tc>
          <w:tcPr>
            <w:tcW w:type="dxa" w:w="8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44</w:t>
            </w:r>
          </w:p>
        </w:tc>
        <w:tc>
          <w:tcPr>
            <w:tcW w:type="dxa" w:w="12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18</w:t>
            </w:r>
          </w:p>
        </w:tc>
        <w:tc>
          <w:tcPr>
            <w:tcW w:type="dxa" w:w="12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0.776</w:t>
            </w:r>
          </w:p>
        </w:tc>
        <w:tc>
          <w:tcPr>
            <w:tcW w:type="dxa" w:w="12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0.865</w:t>
            </w:r>
          </w:p>
        </w:tc>
        <w:tc>
          <w:tcPr>
            <w:tcW w:type="dxa" w:w="13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right"/>
            </w:pPr>
            <w:r>
              <w:rPr>
                <w:rFonts w:ascii="Calibri" w:cs="Calibri" w:eastAsia="Calibri" w:hAnsi="Calibri"/>
                <w:sz w:val="16"/>
                <w:szCs w:val="16"/>
              </w:rPr>
              <w:t xml:space="preserve">570,068</w:t>
            </w:r>
          </w:p>
        </w:tc>
      </w:tr>
      <w:tr>
        <w:trPr>
          <w:cantSplit/>
        </w:trPr>
        <w:tc>
          <w:tcPr>
            <w:tcW w:type="dxa" w:w="33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EXP-003c-cnn-extraconv-s42</w:t>
            </w:r>
          </w:p>
        </w:tc>
        <w:tc>
          <w:tcPr>
            <w:tcW w:type="dxa" w:w="8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42</w:t>
            </w:r>
          </w:p>
        </w:tc>
        <w:tc>
          <w:tcPr>
            <w:tcW w:type="dxa" w:w="12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8</w:t>
            </w:r>
          </w:p>
        </w:tc>
        <w:tc>
          <w:tcPr>
            <w:tcW w:type="dxa" w:w="12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0.787</w:t>
            </w:r>
          </w:p>
        </w:tc>
        <w:tc>
          <w:tcPr>
            <w:tcW w:type="dxa" w:w="12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0.826</w:t>
            </w:r>
          </w:p>
        </w:tc>
        <w:tc>
          <w:tcPr>
            <w:tcW w:type="dxa" w:w="13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right"/>
            </w:pPr>
            <w:r>
              <w:rPr>
                <w:rFonts w:ascii="Calibri" w:cs="Calibri" w:eastAsia="Calibri" w:hAnsi="Calibri"/>
                <w:sz w:val="16"/>
                <w:szCs w:val="16"/>
              </w:rPr>
              <w:t xml:space="preserve">598,228</w:t>
            </w:r>
          </w:p>
        </w:tc>
      </w:tr>
      <w:tr>
        <w:trPr>
          <w:cantSplit/>
        </w:trPr>
        <w:tc>
          <w:tcPr>
            <w:tcW w:type="dxa" w:w="33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EXP-003c-cnn-extraconv-s43</w:t>
            </w:r>
          </w:p>
        </w:tc>
        <w:tc>
          <w:tcPr>
            <w:tcW w:type="dxa" w:w="8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43</w:t>
            </w:r>
          </w:p>
        </w:tc>
        <w:tc>
          <w:tcPr>
            <w:tcW w:type="dxa" w:w="12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16</w:t>
            </w:r>
          </w:p>
        </w:tc>
        <w:tc>
          <w:tcPr>
            <w:tcW w:type="dxa" w:w="12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0.793</w:t>
            </w:r>
          </w:p>
        </w:tc>
        <w:tc>
          <w:tcPr>
            <w:tcW w:type="dxa" w:w="12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0.835</w:t>
            </w:r>
          </w:p>
        </w:tc>
        <w:tc>
          <w:tcPr>
            <w:tcW w:type="dxa" w:w="13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right"/>
            </w:pPr>
            <w:r>
              <w:rPr>
                <w:rFonts w:ascii="Calibri" w:cs="Calibri" w:eastAsia="Calibri" w:hAnsi="Calibri"/>
                <w:sz w:val="16"/>
                <w:szCs w:val="16"/>
              </w:rPr>
              <w:t xml:space="preserve">598,228</w:t>
            </w:r>
          </w:p>
        </w:tc>
      </w:tr>
      <w:tr>
        <w:trPr>
          <w:cantSplit/>
        </w:trPr>
        <w:tc>
          <w:tcPr>
            <w:tcW w:type="dxa" w:w="33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EXP-003c-cnn-extraconv-s44</w:t>
            </w:r>
          </w:p>
        </w:tc>
        <w:tc>
          <w:tcPr>
            <w:tcW w:type="dxa" w:w="8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44</w:t>
            </w:r>
          </w:p>
        </w:tc>
        <w:tc>
          <w:tcPr>
            <w:tcW w:type="dxa" w:w="12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12</w:t>
            </w:r>
          </w:p>
        </w:tc>
        <w:tc>
          <w:tcPr>
            <w:tcW w:type="dxa" w:w="12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0.793</w:t>
            </w:r>
          </w:p>
        </w:tc>
        <w:tc>
          <w:tcPr>
            <w:tcW w:type="dxa" w:w="12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0.854</w:t>
            </w:r>
          </w:p>
        </w:tc>
        <w:tc>
          <w:tcPr>
            <w:tcW w:type="dxa" w:w="13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right"/>
            </w:pPr>
            <w:r>
              <w:rPr>
                <w:rFonts w:ascii="Calibri" w:cs="Calibri" w:eastAsia="Calibri" w:hAnsi="Calibri"/>
                <w:sz w:val="16"/>
                <w:szCs w:val="16"/>
              </w:rPr>
              <w:t xml:space="preserve">598,228</w:t>
            </w:r>
          </w:p>
        </w:tc>
      </w:tr>
    </w:tbl>
    <w:p>
      <w:pPr>
        <w:spacing w:after="80"/>
      </w:pPr>
    </w:p>
    <w:p>
      <w:pPr>
        <w:keepNext/>
        <w:spacing w:after="60" w:before="160"/>
        <w:jc w:val="center"/>
      </w:pPr>
      <w:r>
        <w:rPr>
          <w:rFonts w:ascii="Calibri" w:cs="Calibri" w:eastAsia="Calibri" w:hAnsi="Calibri"/>
          <w:b/>
          <w:bCs/>
          <w:color w:val="1F3A5F"/>
          <w:sz w:val="19"/>
          <w:szCs w:val="19"/>
        </w:rPr>
        <w:t xml:space="preserve">Table 39: </w:t>
      </w:r>
      <w:r>
        <w:rPr>
          <w:rFonts w:ascii="Calibri" w:cs="Calibri" w:eastAsia="Calibri" w:hAnsi="Calibri"/>
          <w:color w:val="334155"/>
          <w:sz w:val="19"/>
          <w:szCs w:val="19"/>
        </w:rPr>
        <w:t xml:space="preserve">Phase 8 runs (EXP-004)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1400"/>
        <w:gridCol w:w="1300"/>
        <w:gridCol w:w="1926"/>
      </w:tblGrid>
      <w:tr>
        <w:trPr>
          <w:cantSplit/>
          <w:tblHeader/>
        </w:trPr>
        <w:tc>
          <w:tcPr>
            <w:tcW w:type="dxa" w:w="35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Experiment</w:t>
            </w:r>
          </w:p>
        </w:tc>
        <w:tc>
          <w:tcPr>
            <w:tcW w:type="dxa" w:w="9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Seed</w:t>
            </w:r>
          </w:p>
        </w:tc>
        <w:tc>
          <w:tcPr>
            <w:tcW w:type="dxa" w:w="14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Best epoch</w:t>
            </w:r>
          </w:p>
        </w:tc>
        <w:tc>
          <w:tcPr>
            <w:tcW w:type="dxa" w:w="1300"/>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Val CPM</w:t>
            </w:r>
          </w:p>
        </w:tc>
        <w:tc>
          <w:tcPr>
            <w:tcW w:type="dxa" w:w="1926"/>
            <w:tcBorders>
              <w:top w:val="single" w:color="BFC8D6" w:sz="4"/>
              <w:left w:val="single" w:color="BFC8D6" w:sz="4"/>
              <w:bottom w:val="single" w:color="BFC8D6" w:sz="4"/>
              <w:right w:val="single" w:color="BFC8D6" w:sz="4"/>
            </w:tcBorders>
            <w:shd w:fill="E8EEF6" w:color="auto" w:val="clear"/>
            <w:tcMar>
              <w:top w:type="dxa" w:w="50"/>
              <w:left w:type="dxa" w:w="80"/>
              <w:bottom w:type="dxa" w:w="50"/>
              <w:right w:type="dxa" w:w="80"/>
            </w:tcMar>
            <w:vAlign w:val="center"/>
          </w:tcPr>
          <w:p>
            <w:pPr>
              <w:spacing w:after="0" w:line="250"/>
              <w:jc w:val="center"/>
            </w:pPr>
            <w:r>
              <w:rPr>
                <w:rFonts w:ascii="Calibri" w:cs="Calibri" w:eastAsia="Calibri" w:hAnsi="Calibri"/>
                <w:b/>
                <w:bCs/>
                <w:color w:val="1F3A5F"/>
                <w:sz w:val="16"/>
                <w:szCs w:val="16"/>
              </w:rPr>
              <w:t xml:space="preserve">Test CPM</w:t>
            </w:r>
          </w:p>
        </w:tc>
      </w:tr>
      <w:tr>
        <w:trPr>
          <w:cantSplit/>
        </w:trPr>
        <w:tc>
          <w:tcPr>
            <w:tcW w:type="dxa" w:w="3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EXP-004-attention-se-s42</w:t>
            </w:r>
          </w:p>
        </w:tc>
        <w:tc>
          <w:tcPr>
            <w:tcW w:type="dxa" w:w="9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42</w:t>
            </w:r>
          </w:p>
        </w:tc>
        <w:tc>
          <w:tcPr>
            <w:tcW w:type="dxa" w:w="14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13</w:t>
            </w:r>
          </w:p>
        </w:tc>
        <w:tc>
          <w:tcPr>
            <w:tcW w:type="dxa" w:w="13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0.778</w:t>
            </w:r>
          </w:p>
        </w:tc>
        <w:tc>
          <w:tcPr>
            <w:tcW w:type="dxa" w:w="19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0.869</w:t>
            </w:r>
          </w:p>
        </w:tc>
      </w:tr>
      <w:tr>
        <w:trPr>
          <w:cantSplit/>
        </w:trPr>
        <w:tc>
          <w:tcPr>
            <w:tcW w:type="dxa" w:w="35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EXP-004-attention-se-s43</w:t>
            </w:r>
          </w:p>
        </w:tc>
        <w:tc>
          <w:tcPr>
            <w:tcW w:type="dxa" w:w="9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43</w:t>
            </w:r>
          </w:p>
        </w:tc>
        <w:tc>
          <w:tcPr>
            <w:tcW w:type="dxa" w:w="14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10</w:t>
            </w:r>
          </w:p>
        </w:tc>
        <w:tc>
          <w:tcPr>
            <w:tcW w:type="dxa" w:w="13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0.788</w:t>
            </w:r>
          </w:p>
        </w:tc>
        <w:tc>
          <w:tcPr>
            <w:tcW w:type="dxa" w:w="19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0.854</w:t>
            </w:r>
          </w:p>
        </w:tc>
      </w:tr>
      <w:tr>
        <w:trPr>
          <w:cantSplit/>
        </w:trPr>
        <w:tc>
          <w:tcPr>
            <w:tcW w:type="dxa" w:w="3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EXP-004-attention-se-s44</w:t>
            </w:r>
          </w:p>
        </w:tc>
        <w:tc>
          <w:tcPr>
            <w:tcW w:type="dxa" w:w="9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44</w:t>
            </w:r>
          </w:p>
        </w:tc>
        <w:tc>
          <w:tcPr>
            <w:tcW w:type="dxa" w:w="14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10</w:t>
            </w:r>
          </w:p>
        </w:tc>
        <w:tc>
          <w:tcPr>
            <w:tcW w:type="dxa" w:w="13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0.788</w:t>
            </w:r>
          </w:p>
        </w:tc>
        <w:tc>
          <w:tcPr>
            <w:tcW w:type="dxa" w:w="19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0.831</w:t>
            </w:r>
          </w:p>
        </w:tc>
      </w:tr>
      <w:tr>
        <w:trPr>
          <w:cantSplit/>
        </w:trPr>
        <w:tc>
          <w:tcPr>
            <w:tcW w:type="dxa" w:w="35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EXP-004-attention-cbam-s42</w:t>
            </w:r>
          </w:p>
        </w:tc>
        <w:tc>
          <w:tcPr>
            <w:tcW w:type="dxa" w:w="9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42</w:t>
            </w:r>
          </w:p>
        </w:tc>
        <w:tc>
          <w:tcPr>
            <w:tcW w:type="dxa" w:w="14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12</w:t>
            </w:r>
          </w:p>
        </w:tc>
        <w:tc>
          <w:tcPr>
            <w:tcW w:type="dxa" w:w="13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0.794</w:t>
            </w:r>
          </w:p>
        </w:tc>
        <w:tc>
          <w:tcPr>
            <w:tcW w:type="dxa" w:w="19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0.854</w:t>
            </w:r>
          </w:p>
        </w:tc>
      </w:tr>
      <w:tr>
        <w:trPr>
          <w:cantSplit/>
        </w:trPr>
        <w:tc>
          <w:tcPr>
            <w:tcW w:type="dxa" w:w="35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EXP-004-attention-cbam-s43</w:t>
            </w:r>
          </w:p>
        </w:tc>
        <w:tc>
          <w:tcPr>
            <w:tcW w:type="dxa" w:w="9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43</w:t>
            </w:r>
          </w:p>
        </w:tc>
        <w:tc>
          <w:tcPr>
            <w:tcW w:type="dxa" w:w="14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9</w:t>
            </w:r>
          </w:p>
        </w:tc>
        <w:tc>
          <w:tcPr>
            <w:tcW w:type="dxa" w:w="1300"/>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0.797</w:t>
            </w:r>
          </w:p>
        </w:tc>
        <w:tc>
          <w:tcPr>
            <w:tcW w:type="dxa" w:w="1926"/>
            <w:tcBorders>
              <w:top w:val="single" w:color="BFC8D6" w:sz="4"/>
              <w:left w:val="single" w:color="BFC8D6" w:sz="4"/>
              <w:bottom w:val="single" w:color="BFC8D6" w:sz="4"/>
              <w:right w:val="single" w:color="BFC8D6" w:sz="4"/>
            </w:tcBorders>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0.845</w:t>
            </w:r>
          </w:p>
        </w:tc>
      </w:tr>
      <w:tr>
        <w:trPr>
          <w:cantSplit/>
        </w:trPr>
        <w:tc>
          <w:tcPr>
            <w:tcW w:type="dxa" w:w="35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left"/>
            </w:pPr>
            <w:r>
              <w:rPr>
                <w:rFonts w:ascii="Calibri" w:cs="Calibri" w:eastAsia="Calibri" w:hAnsi="Calibri"/>
                <w:sz w:val="16"/>
                <w:szCs w:val="16"/>
              </w:rPr>
              <w:t xml:space="preserve">EXP-004-attention-cbam-s44</w:t>
            </w:r>
          </w:p>
        </w:tc>
        <w:tc>
          <w:tcPr>
            <w:tcW w:type="dxa" w:w="9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44</w:t>
            </w:r>
          </w:p>
        </w:tc>
        <w:tc>
          <w:tcPr>
            <w:tcW w:type="dxa" w:w="14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10</w:t>
            </w:r>
          </w:p>
        </w:tc>
        <w:tc>
          <w:tcPr>
            <w:tcW w:type="dxa" w:w="1300"/>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0.809</w:t>
            </w:r>
          </w:p>
        </w:tc>
        <w:tc>
          <w:tcPr>
            <w:tcW w:type="dxa" w:w="1926"/>
            <w:tcBorders>
              <w:top w:val="single" w:color="BFC8D6" w:sz="4"/>
              <w:left w:val="single" w:color="BFC8D6" w:sz="4"/>
              <w:bottom w:val="single" w:color="BFC8D6" w:sz="4"/>
              <w:right w:val="single" w:color="BFC8D6" w:sz="4"/>
            </w:tcBorders>
            <w:shd w:fill="F6F8FB" w:color="auto" w:val="clear"/>
            <w:tcMar>
              <w:top w:type="dxa" w:w="50"/>
              <w:left w:type="dxa" w:w="80"/>
              <w:bottom w:type="dxa" w:w="50"/>
              <w:right w:type="dxa" w:w="80"/>
            </w:tcMar>
            <w:vAlign w:val="center"/>
          </w:tcPr>
          <w:p>
            <w:pPr>
              <w:spacing w:after="0" w:line="250"/>
              <w:jc w:val="center"/>
            </w:pPr>
            <w:r>
              <w:rPr>
                <w:rFonts w:ascii="Calibri" w:cs="Calibri" w:eastAsia="Calibri" w:hAnsi="Calibri"/>
                <w:sz w:val="16"/>
                <w:szCs w:val="16"/>
              </w:rPr>
              <w:t xml:space="preserve">0.848</w:t>
            </w:r>
          </w:p>
        </w:tc>
      </w:tr>
    </w:tbl>
    <w:p>
      <w:pPr>
        <w:spacing w:after="80"/>
      </w:pPr>
    </w:p>
    <w:sectPr>
      <w:headerReference w:type="default" r:id="rId6"/>
      <w:footerReference w:type="default" r:id="rId7"/>
      <w:pgSz w:w="11906" w:h="16838" w:orient="portrait"/>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7"/>
        <w:szCs w:val="17"/>
      </w:rPr>
      <w:t xml:space="preserve">Page </w:t>
    </w:r>
    <w:r>
      <w:rPr>
        <w:rFonts w:ascii="Calibri" w:cs="Calibri" w:eastAsia="Calibri" w:hAnsi="Calibri"/>
        <w:color w:val="64748B"/>
        <w:sz w:val="17"/>
        <w:szCs w:val="17"/>
      </w:rPr>
      <w:fldChar w:fldCharType="begin"/>
      <w:instrText xml:space="preserve">PAGE</w:instrText>
      <w:fldChar w:fldCharType="separate"/>
      <w:fldChar w:fldCharType="end"/>
    </w:r>
    <w:r>
      <w:rPr>
        <w:rFonts w:ascii="Calibri" w:cs="Calibri" w:eastAsia="Calibri" w:hAnsi="Calibri"/>
        <w:color w:val="64748B"/>
        <w:sz w:val="17"/>
        <w:szCs w:val="17"/>
      </w:rPr>
      <w:t xml:space="preserve"> of </w:t>
    </w:r>
    <w:r>
      <w:rPr>
        <w:rFonts w:ascii="Calibri" w:cs="Calibri" w:eastAsia="Calibri" w:hAnsi="Calibri"/>
        <w:color w:val="64748B"/>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8D6" w:sz="4" w:space="4"/>
      </w:pBdr>
    </w:pPr>
    <w:r>
      <w:rPr>
        <w:rFonts w:ascii="Calibri" w:cs="Calibri" w:eastAsia="Calibri" w:hAnsi="Calibri"/>
        <w:color w:val="64748B"/>
        <w:sz w:val="17"/>
        <w:szCs w:val="17"/>
      </w:rPr>
      <w:t xml:space="preserve">Lung Nodule Detection — Project Understanding Guide (Phases 0–9)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5F"/>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2563EB"/>
      <w:sz w:val="28"/>
      <w:szCs w:val="28"/>
    </w:rPr>
  </w:style>
  <w:style w:type="paragraph" w:styleId="Heading3">
    <w:name w:val="Heading 3"/>
    <w:basedOn w:val="Normal"/>
    <w:next w:val="Normal"/>
    <w:qFormat/>
    <w:pPr>
      <w:spacing w:after="90" w:before="200"/>
      <w:outlineLvl w:val="2"/>
    </w:pPr>
    <w:rPr>
      <w:rFonts w:ascii="Calibri" w:cs="Calibri" w:eastAsia="Calibri" w:hAnsi="Calibri"/>
      <w:b/>
      <w:bCs/>
      <w:color w:val="334155"/>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2f2103cc7e7d9c1f76b345d6358fbdc334c094d2.png"/><Relationship Id="rId10" Type="http://schemas.openxmlformats.org/officeDocument/2006/relationships/image" Target="media/2ce32a11aaced97dfba5cf4fedc05c9fcb88389c.png"/><Relationship Id="rId11" Type="http://schemas.openxmlformats.org/officeDocument/2006/relationships/image" Target="media/5e8fc842df08601466b5061c95548b686729fba0.png"/><Relationship Id="rId12" Type="http://schemas.openxmlformats.org/officeDocument/2006/relationships/image" Target="media/85802faebf2075a0a8a97d224ade3ac8347bbf8a.png"/><Relationship Id="rId13" Type="http://schemas.openxmlformats.org/officeDocument/2006/relationships/image" Target="media/8aa798289c07e83675a9317f82ddca837bee2010.png"/><Relationship Id="rId14" Type="http://schemas.openxmlformats.org/officeDocument/2006/relationships/image" Target="media/5c9efaa3d2ea4328fbbc85d271c9407b4c26b0bd.png"/><Relationship Id="rId15" Type="http://schemas.openxmlformats.org/officeDocument/2006/relationships/image" Target="media/f7006c73afca406d84f2fbc09988cc069bec81c5.png"/><Relationship Id="rId16" Type="http://schemas.openxmlformats.org/officeDocument/2006/relationships/image" Target="media/a2100e661f67f26af45fadac90170536530b00c8.png"/><Relationship Id="rId17" Type="http://schemas.openxmlformats.org/officeDocument/2006/relationships/image" Target="media/f344bc5b3d856a9d641c7ea42da5060efb5b4717.png"/><Relationship Id="rId18" Type="http://schemas.openxmlformats.org/officeDocument/2006/relationships/image" Target="media/4f33c7d19da267810a892bdcf316f4725a1d460d.png"/><Relationship Id="rId19" Type="http://schemas.openxmlformats.org/officeDocument/2006/relationships/image" Target="media/6be668d2e2c2d625ee264f6a7009d16cc3ace147.png"/><Relationship Id="rId20" Type="http://schemas.openxmlformats.org/officeDocument/2006/relationships/image" Target="media/1ece19fbab7899f10016b6de3d128a1a807a84b5.png"/><Relationship Id="rId21" Type="http://schemas.openxmlformats.org/officeDocument/2006/relationships/image" Target="media/753f2e5059213ce8beb906cdd27bca91df4f1d5b.png"/><Relationship Id="rId22" Type="http://schemas.openxmlformats.org/officeDocument/2006/relationships/image" Target="media/822f9a3b4155c389ca65c7683c7014b90b1fc951.png"/><Relationship Id="rId23" Type="http://schemas.openxmlformats.org/officeDocument/2006/relationships/image" Target="media/7e3d5c59611b2ae42a227bda62d4361183505f00.png"/><Relationship Id="rId24" Type="http://schemas.openxmlformats.org/officeDocument/2006/relationships/image" Target="media/09adf870a66f973772cb2c13d4a225dc1ced8159.png"/><Relationship Id="rId25" Type="http://schemas.openxmlformats.org/officeDocument/2006/relationships/image" Target="media/89fe6e8e738722cb95e87b01b79975549a999cb6.png"/><Relationship Id="rId26" Type="http://schemas.openxmlformats.org/officeDocument/2006/relationships/image" Target="media/9fbad6c49c82201b3653ee6e3c6182a13681c11a.png"/><Relationship Id="rId27" Type="http://schemas.openxmlformats.org/officeDocument/2006/relationships/image" Target="media/86b704d4cb77809dda8a32b21d15f17b50ebd847.png"/><Relationship Id="rId28" Type="http://schemas.openxmlformats.org/officeDocument/2006/relationships/image" Target="media/841507c0d2845625e04e218557382c79c6322974.png"/><Relationship Id="rId29" Type="http://schemas.openxmlformats.org/officeDocument/2006/relationships/image" Target="media/3e470fde86c415f81e3dcc169819651ab1e55fb6.png"/><Relationship Id="rId30" Type="http://schemas.openxmlformats.org/officeDocument/2006/relationships/image" Target="media/dedd6df667a932870082620b367952675f96e5ad.png"/><Relationship Id="rId31" Type="http://schemas.openxmlformats.org/officeDocument/2006/relationships/image" Target="media/696a7cf4fe59e1a1886b4a51f8f809d0d1fe10fe.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Understanding Guide — 2.5D CNN–Transformer for Lung Nodule Detection</dc:title>
  <dc:creator>BTP project team</dc:creator>
  <dc:description>Complete guide to the project through Phase 9</dc:description>
  <cp:lastModifiedBy>Un-named</cp:lastModifiedBy>
  <cp:revision>1</cp:revision>
  <dcterms:created xsi:type="dcterms:W3CDTF">2026-10-03T13:38:24.907Z</dcterms:created>
  <dcterms:modified xsi:type="dcterms:W3CDTF">2026-10-03T13:38:24.910Z</dcterms:modified>
</cp:coreProperties>
</file>

<file path=docProps/custom.xml><?xml version="1.0" encoding="utf-8"?>
<Properties xmlns="http://schemas.openxmlformats.org/officeDocument/2006/custom-properties" xmlns:vt="http://schemas.openxmlformats.org/officeDocument/2006/docPropsVTypes"/>
</file>