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Number of columns containing missing values in the training dataset. (Please write the number instead of a word)</w:t>
      </w:r>
    </w:p>
    <w:p>
      <w:pPr>
        <w:spacing w:after="72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Answer:</w: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25" o:spt="201" alt="" type="#_x0000_t201" style="height:18pt;width:3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" w:name="HTMLText1" w:shapeid="_x0000_i1025"/>
        </w:object>
      </w:r>
    </w:p>
    <w:p/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Considering the training dataset, the number of missing values in the column with missing </w:t>
      </w:r>
      <w:r>
        <w:fldChar w:fldCharType="begin"/>
      </w:r>
      <w:r>
        <w:instrText xml:space="preserve"> HYPERLINK "https://edvancer.in/learn/mod/resource/view.php?id=9159" \o "Data" </w:instrText>
      </w:r>
      <w:r>
        <w:fldChar w:fldCharType="separate"/>
      </w:r>
      <w:r>
        <w:rPr>
          <w:rFonts w:ascii="Roboto Condensed" w:hAnsi="Roboto Condensed" w:eastAsia="Times New Roman" w:cs="Times New Roman"/>
          <w:color w:val="32323A"/>
          <w:sz w:val="23"/>
          <w:szCs w:val="23"/>
          <w:u w:val="single"/>
          <w:lang w:eastAsia="en-IN"/>
        </w:rPr>
        <w:t>data</w:t>
      </w:r>
      <w:r>
        <w:rPr>
          <w:rFonts w:ascii="Roboto Condensed" w:hAnsi="Roboto Condensed" w:eastAsia="Times New Roman" w:cs="Times New Roman"/>
          <w:color w:val="32323A"/>
          <w:sz w:val="23"/>
          <w:szCs w:val="23"/>
          <w:u w:val="single"/>
          <w:lang w:eastAsia="en-IN"/>
        </w:rPr>
        <w:fldChar w:fldCharType="end"/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 is 1166.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2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8" w:name="HTMLOption2" w:shapeid="_x0000_i1026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True</w:t>
      </w:r>
    </w:p>
    <w:p>
      <w:pPr>
        <w:spacing w:after="72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2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0" w:name="HTMLOption1" w:shapeid="_x0000_i1027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False</w:t>
      </w:r>
    </w:p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How many unique medicine types are present in the training dataset?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2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12" w:name="HTMLOption6" w:shapeid="_x0000_i1028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a. 16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2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3" w:name="HTMLOption5" w:shapeid="_x0000_i1029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b. 5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4" w:name="HTMLOption4" w:shapeid="_x0000_i1030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c. 20</w:t>
      </w:r>
    </w:p>
    <w:p>
      <w:pPr>
        <w:spacing w:after="72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5" w:name="HTMLOption3" w:shapeid="_x0000_i1031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d. 14</w:t>
      </w:r>
    </w:p>
    <w:p/>
    <w:p>
      <w:pPr>
        <w:shd w:val="clear" w:color="auto" w:fill="D9EDF7"/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Which area type has the highest number of counterfiet drugs?</w:t>
      </w:r>
    </w:p>
    <w:p>
      <w:pPr>
        <w:shd w:val="clear" w:color="auto" w:fill="D9EDF7"/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hd w:val="clear" w:color="auto" w:fill="D9EDF7"/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16" w:name="HTMLOption10" w:shapeid="_x0000_i1032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a. DownTown</w:t>
      </w:r>
    </w:p>
    <w:p>
      <w:pPr>
        <w:shd w:val="clear" w:color="auto" w:fill="D9EDF7"/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7" w:name="HTMLOption9" w:shapeid="_x0000_i1033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b. MidTownResidential</w:t>
      </w:r>
    </w:p>
    <w:p>
      <w:pPr>
        <w:shd w:val="clear" w:color="auto" w:fill="D9EDF7"/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8" w:name="HTMLOption8" w:shapeid="_x0000_i1034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c. CityLimits</w:t>
      </w:r>
    </w:p>
    <w:p>
      <w:pPr>
        <w:shd w:val="clear" w:color="auto" w:fill="D9EDF7"/>
        <w:spacing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9" w:name="HTMLOption7" w:shapeid="_x0000_i1035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d. Industrial</w:t>
      </w:r>
    </w:p>
    <w:p>
      <w:pPr>
        <w:shd w:val="clear" w:color="auto" w:fill="FFFFFF"/>
        <w:spacing w:after="0" w:line="240" w:lineRule="auto"/>
        <w:rPr>
          <w:rFonts w:ascii="Roboto Condensed" w:hAnsi="Roboto Condensed" w:eastAsia="Times New Roman" w:cs="Times New Roman"/>
          <w:color w:val="767676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767676"/>
          <w:sz w:val="23"/>
          <w:szCs w:val="23"/>
          <w:lang w:eastAsia="en-IN"/>
        </w:rPr>
        <w:object>
          <v:shape id="_x0000_i1036" o:spt="201" alt="" type="#_x0000_t201" style="height:23.25pt;width:33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w:control r:id="rId20" w:name="HTMLSubmit1" w:shapeid="_x0000_i1036"/>
        </w:object>
      </w:r>
    </w:p>
    <w:p/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Which medicine type has the lowest count in the training dataset?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2" w:name="HTMLOption14" w:shapeid="_x0000_i1037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a. Antacids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23" w:name="HTMLOption13" w:shapeid="_x0000_i1038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b. Antiviral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4" w:name="HTMLOption12" w:shapeid="_x0000_i1039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c. Antibiotics</w:t>
      </w:r>
    </w:p>
    <w:p>
      <w:pPr>
        <w:spacing w:after="72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5" w:name="HTMLOption11" w:shapeid="_x0000_i1040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d. Cardiac</w:t>
      </w:r>
    </w:p>
    <w:p/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What is the lowest value of counterfiet sales in the training dataset?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26" w:name="HTMLOption18" w:shapeid="_x0000_i1041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a. around $146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7" w:name="HTMLOption17" w:shapeid="_x0000_i1042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b. around $933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8" w:name="HTMLOption16" w:shapeid="_x0000_i1043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c. around $13199</w:t>
      </w:r>
    </w:p>
    <w:p>
      <w:pPr>
        <w:spacing w:after="72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9" w:name="HTMLOption15" w:shapeid="_x0000_i1044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d. around $3207</w:t>
      </w:r>
    </w:p>
    <w:p/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'Medicine_MRP' column does not contain any outliers.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bookmarkStart w:id="0" w:name="_GoBack"/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30" w:name="HTMLOption20" w:shapeid="_x0000_i1045"/>
        </w:object>
      </w:r>
      <w:bookmarkEnd w:id="0"/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True</w:t>
      </w:r>
    </w:p>
    <w:p>
      <w:pPr>
        <w:spacing w:after="72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31" w:name="HTMLOption19" w:shapeid="_x0000_i1046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False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C7"/>
    <w:rsid w:val="001D01FF"/>
    <w:rsid w:val="002E02E8"/>
    <w:rsid w:val="00EE66C7"/>
    <w:rsid w:val="3F66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answ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control" Target="activeX/activeX2.xml"/><Relationship Id="rId7" Type="http://schemas.openxmlformats.org/officeDocument/2006/relationships/image" Target="media/image1.wmf"/><Relationship Id="rId6" Type="http://schemas.openxmlformats.org/officeDocument/2006/relationships/control" Target="activeX/activeX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ontrol" Target="activeX/activeX22.xml"/><Relationship Id="rId30" Type="http://schemas.openxmlformats.org/officeDocument/2006/relationships/control" Target="activeX/activeX21.xml"/><Relationship Id="rId3" Type="http://schemas.openxmlformats.org/officeDocument/2006/relationships/footnotes" Target="footnotes.xml"/><Relationship Id="rId29" Type="http://schemas.openxmlformats.org/officeDocument/2006/relationships/control" Target="activeX/activeX20.xml"/><Relationship Id="rId28" Type="http://schemas.openxmlformats.org/officeDocument/2006/relationships/control" Target="activeX/activeX19.xml"/><Relationship Id="rId27" Type="http://schemas.openxmlformats.org/officeDocument/2006/relationships/control" Target="activeX/activeX18.xml"/><Relationship Id="rId26" Type="http://schemas.openxmlformats.org/officeDocument/2006/relationships/control" Target="activeX/activeX17.xml"/><Relationship Id="rId25" Type="http://schemas.openxmlformats.org/officeDocument/2006/relationships/control" Target="activeX/activeX16.xml"/><Relationship Id="rId24" Type="http://schemas.openxmlformats.org/officeDocument/2006/relationships/control" Target="activeX/activeX15.xml"/><Relationship Id="rId23" Type="http://schemas.openxmlformats.org/officeDocument/2006/relationships/control" Target="activeX/activeX14.xml"/><Relationship Id="rId22" Type="http://schemas.openxmlformats.org/officeDocument/2006/relationships/control" Target="activeX/activeX13.xml"/><Relationship Id="rId21" Type="http://schemas.openxmlformats.org/officeDocument/2006/relationships/image" Target="media/image4.wmf"/><Relationship Id="rId20" Type="http://schemas.openxmlformats.org/officeDocument/2006/relationships/control" Target="activeX/activeX12.xml"/><Relationship Id="rId2" Type="http://schemas.openxmlformats.org/officeDocument/2006/relationships/settings" Target="settings.xml"/><Relationship Id="rId19" Type="http://schemas.openxmlformats.org/officeDocument/2006/relationships/control" Target="activeX/activeX11.xml"/><Relationship Id="rId18" Type="http://schemas.openxmlformats.org/officeDocument/2006/relationships/control" Target="activeX/activeX10.xml"/><Relationship Id="rId17" Type="http://schemas.openxmlformats.org/officeDocument/2006/relationships/control" Target="activeX/activeX9.xml"/><Relationship Id="rId16" Type="http://schemas.openxmlformats.org/officeDocument/2006/relationships/control" Target="activeX/activeX8.xml"/><Relationship Id="rId15" Type="http://schemas.openxmlformats.org/officeDocument/2006/relationships/control" Target="activeX/activeX7.xml"/><Relationship Id="rId14" Type="http://schemas.openxmlformats.org/officeDocument/2006/relationships/control" Target="activeX/activeX6.xml"/><Relationship Id="rId13" Type="http://schemas.openxmlformats.org/officeDocument/2006/relationships/control" Target="activeX/activeX5.xml"/><Relationship Id="rId12" Type="http://schemas.openxmlformats.org/officeDocument/2006/relationships/control" Target="activeX/activeX4.xml"/><Relationship Id="rId11" Type="http://schemas.openxmlformats.org/officeDocument/2006/relationships/image" Target="media/image3.wmf"/><Relationship Id="rId10" Type="http://schemas.openxmlformats.org/officeDocument/2006/relationships/control" Target="activeX/activeX3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1485</Characters>
  <Lines>12</Lines>
  <Paragraphs>3</Paragraphs>
  <TotalTime>22</TotalTime>
  <ScaleCrop>false</ScaleCrop>
  <LinksUpToDate>false</LinksUpToDate>
  <CharactersWithSpaces>1742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2023-03-14T06:30:00Z</dcterms:created>
  <dc:creator>Utkarsh Sharma</dc:creator>
  <cp:lastModifiedBy>gtu</cp:lastModifiedBy>
  <dcterms:modified xsi:type="dcterms:W3CDTF">2023-03-14T07:37:39Z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E2D8924DAD0D4EBABC9A95428E7E80BE</vt:lpwstr>
  </property>
</Properties>
</file>