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Style w:val="watermark"/>
        <w:ind w:left="-600" w:right="-600"/>
        <w:rPr>
          <w:rFonts w:ascii="Arial" w:eastAsia="Arial" w:hAnsi="Arial" w:cs="Arial"/>
          <w:color w:val="808080"/>
          <w:spacing w:val="264"/>
          <w:sz w:val="150"/>
          <w:szCs w:val="150"/>
          <w:lang w:val="en" w:eastAsia="en"/>
        </w:rPr>
      </w:pPr>
      <w:r>
        <w:rPr>
          <w:rFonts w:ascii="Arial" w:eastAsia="Arial" w:hAnsi="Arial" w:cs="Arial"/>
          <w:lang w:val="en" w:eastAsia="en"/>
        </w:rPr>
        <w:t>DRAFT REPORT</w:t>
      </w:r>
    </w:p>
    <w:tbl>
      <w:tblPr>
        <w:tblStyle w:val="wrappertable"/>
        <w:tblW w:w="10710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611"/>
        <w:gridCol w:w="3578"/>
        <w:gridCol w:w="3521"/>
      </w:tblGrid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Company</w:t>
            </w:r>
          </w:p>
        </w:tc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Contact</w:t>
            </w:r>
          </w:p>
        </w:tc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Country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Alfreds Futterkiste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Maria Anders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Germany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Centro comercial Moctezuma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Francisco Chang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Mexico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Ernst Handel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Roland Mendel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Austria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Island Trading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Helen Bennett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UK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Laughing Bacchus Winecellars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Yoshi Tannamuri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Canada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Magazzini Alimentari Riuniti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Giovanni Rovelli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Italy</w:t>
            </w:r>
          </w:p>
        </w:tc>
      </w:tr>
    </w:tbl>
    <w:p>
      <w:pPr>
        <w:pStyle w:val="wrapperh1"/>
        <w:spacing w:before="241" w:after="241" w:line="396" w:lineRule="atLeast"/>
        <w:ind w:left="-360" w:right="-360"/>
        <w:outlineLvl w:val="0"/>
        <w:rPr>
          <w:rFonts w:ascii="Arial" w:eastAsia="Arial" w:hAnsi="Arial" w:cs="Arial"/>
          <w:b w:val="0"/>
          <w:bCs w:val="0"/>
          <w:color w:val="004E89"/>
          <w:sz w:val="36"/>
          <w:szCs w:val="36"/>
          <w:lang w:val="en" w:eastAsia="en"/>
        </w:rPr>
      </w:pPr>
      <w:r>
        <w:rPr>
          <w:rFonts w:ascii="Arial" w:eastAsia="Arial" w:hAnsi="Arial" w:cs="Arial"/>
          <w:b w:val="0"/>
          <w:bCs w:val="0"/>
          <w:color w:val="004E89"/>
          <w:sz w:val="36"/>
          <w:szCs w:val="36"/>
          <w:lang w:val="en" w:eastAsia="en"/>
        </w:rPr>
        <w:t>Heading 1</w:t>
      </w:r>
    </w:p>
    <w:p>
      <w:pPr>
        <w:pStyle w:val="wrapperh3"/>
        <w:spacing w:before="211" w:after="211" w:line="232" w:lineRule="atLeast"/>
        <w:ind w:left="-360" w:right="-360"/>
        <w:outlineLvl w:val="2"/>
        <w:rPr>
          <w:rFonts w:ascii="Arial" w:eastAsia="Arial" w:hAnsi="Arial" w:cs="Arial"/>
          <w:b w:val="0"/>
          <w:bCs w:val="0"/>
          <w:color w:val="004E89"/>
          <w:sz w:val="21"/>
          <w:szCs w:val="21"/>
          <w:lang w:val="en" w:eastAsia="en"/>
        </w:rPr>
      </w:pPr>
      <w:r>
        <w:rPr>
          <w:rFonts w:ascii="Arial" w:eastAsia="Arial" w:hAnsi="Arial" w:cs="Arial"/>
          <w:b w:val="0"/>
          <w:bCs w:val="0"/>
          <w:sz w:val="21"/>
          <w:szCs w:val="21"/>
          <w:lang w:val="en" w:eastAsia="en"/>
        </w:rPr>
        <w:t>heading 3</w:t>
      </w:r>
    </w:p>
    <w:p>
      <w:pPr>
        <w:pStyle w:val="edparagraph"/>
        <w:spacing w:before="192" w:after="192"/>
        <w:ind w:left="-135" w:right="-360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font-size:22 + tab</w:t>
      </w:r>
    </w:p>
    <w:p>
      <w:pPr>
        <w:pStyle w:val="edparagraph"/>
        <w:numPr>
          <w:ilvl w:val="0"/>
          <w:numId w:val="1"/>
        </w:numPr>
        <w:spacing w:before="192" w:after="192"/>
        <w:ind w:left="-120" w:right="-120" w:hanging="183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Item</w:t>
      </w:r>
    </w:p>
    <w:p>
      <w:pPr>
        <w:pStyle w:val="edparagraph"/>
        <w:numPr>
          <w:ilvl w:val="0"/>
          <w:numId w:val="1"/>
        </w:numPr>
        <w:spacing w:before="192" w:after="192"/>
        <w:ind w:left="-120" w:right="-120" w:hanging="183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Item</w:t>
      </w:r>
    </w:p>
    <w:p>
      <w:pPr>
        <w:pStyle w:val="edparagraph"/>
        <w:numPr>
          <w:ilvl w:val="0"/>
          <w:numId w:val="1"/>
        </w:numPr>
        <w:spacing w:before="192" w:after="192"/>
        <w:ind w:left="-120" w:right="-120" w:hanging="183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Item</w:t>
      </w:r>
    </w:p>
    <w:p>
      <w:pPr>
        <w:pStyle w:val="edparagraph"/>
        <w:numPr>
          <w:ilvl w:val="0"/>
          <w:numId w:val="1"/>
        </w:numPr>
        <w:spacing w:before="192" w:after="192"/>
        <w:ind w:left="-120" w:right="-120" w:hanging="183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Item</w:t>
      </w:r>
    </w:p>
    <w:p>
      <w:pPr>
        <w:pStyle w:val="edparagraph"/>
        <w:numPr>
          <w:ilvl w:val="0"/>
          <w:numId w:val="2"/>
        </w:numPr>
        <w:spacing w:before="192" w:after="192"/>
        <w:ind w:left="-120" w:right="-120" w:hanging="250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First item</w:t>
      </w:r>
    </w:p>
    <w:p>
      <w:pPr>
        <w:pStyle w:val="edparagraph"/>
        <w:numPr>
          <w:ilvl w:val="0"/>
          <w:numId w:val="2"/>
        </w:numPr>
        <w:spacing w:before="192" w:after="192"/>
        <w:ind w:left="-120" w:right="-120" w:hanging="250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Second item</w:t>
      </w:r>
    </w:p>
    <w:p>
      <w:pPr>
        <w:pStyle w:val="edparagraph"/>
        <w:numPr>
          <w:ilvl w:val="0"/>
          <w:numId w:val="2"/>
        </w:numPr>
        <w:spacing w:before="192" w:after="192"/>
        <w:ind w:left="-120" w:right="-120" w:hanging="250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Third item</w:t>
      </w:r>
    </w:p>
    <w:p>
      <w:pPr>
        <w:pStyle w:val="edparagraph"/>
        <w:numPr>
          <w:ilvl w:val="0"/>
          <w:numId w:val="2"/>
        </w:numPr>
        <w:spacing w:before="192" w:after="192"/>
        <w:ind w:left="-120" w:right="-120" w:hanging="250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Fourth item</w:t>
      </w:r>
    </w:p>
    <w:p>
      <w:pPr>
        <w:pStyle w:val="edparagraph"/>
        <w:spacing w:before="192" w:after="192"/>
        <w:ind w:left="-360" w:right="-360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strike w:val="0"/>
          <w:color w:val="262626"/>
          <w:u w:val="none"/>
          <w:lang w:val="en" w:eastAsia="en"/>
        </w:rPr>
        <w:drawing>
          <wp:inline>
            <wp:extent cx="666750" cy="6667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rapperpre"/>
        <w:ind w:left="-360" w:right="-360"/>
        <w:rPr>
          <w:rFonts w:ascii="Arial" w:eastAsia="Arial" w:hAnsi="Arial" w:cs="Arial"/>
          <w:color w:val="262626"/>
          <w:sz w:val="18"/>
          <w:szCs w:val="18"/>
          <w:lang w:val="en" w:eastAsia="en"/>
        </w:rPr>
      </w:pPr>
      <w:r>
        <w:pict>
          <v:rect id="_x0000_i1025" style="width:468pt;height:4.5pt" o:hrpct="1000" o:hrstd="t" o:hr="t" filled="t" fillcolor="gray" stroked="f">
            <v:path strokeok="f"/>
          </v:rect>
        </w:pict>
      </w:r>
    </w:p>
    <w:p>
      <w:pPr>
        <w:pStyle w:val="wrapperh2"/>
        <w:pageBreakBefore/>
        <w:spacing w:before="224" w:after="224" w:line="297" w:lineRule="atLeast"/>
        <w:ind w:left="-360" w:right="-360"/>
        <w:outlineLvl w:val="1"/>
        <w:rPr>
          <w:rFonts w:ascii="Arial" w:eastAsia="Arial" w:hAnsi="Arial" w:cs="Arial"/>
          <w:b w:val="0"/>
          <w:bCs w:val="0"/>
          <w:color w:val="004E89"/>
          <w:sz w:val="27"/>
          <w:szCs w:val="27"/>
          <w:lang w:val="en" w:eastAsia="en"/>
        </w:rPr>
      </w:pPr>
      <w:r>
        <w:rPr>
          <w:rFonts w:ascii="Arial" w:eastAsia="Arial" w:hAnsi="Arial" w:cs="Arial"/>
          <w:b w:val="0"/>
          <w:bCs w:val="0"/>
          <w:color w:val="004E89"/>
          <w:sz w:val="27"/>
          <w:szCs w:val="27"/>
          <w:lang w:val="en" w:eastAsia="en"/>
        </w:rPr>
        <w:t>start of new page</w:t>
      </w:r>
    </w:p>
    <w:tbl>
      <w:tblPr>
        <w:tblStyle w:val="wrappertable"/>
        <w:tblW w:w="8855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418"/>
        <w:gridCol w:w="1729"/>
        <w:gridCol w:w="1708"/>
      </w:tblGrid>
      <w:tr>
        <w:tblPrEx>
          <w:tblW w:w="8855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small table heading</w:t>
            </w:r>
          </w:p>
        </w:tc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cost</w:t>
            </w:r>
          </w:p>
        </w:tc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tax</w:t>
            </w:r>
          </w:p>
        </w:tc>
      </w:tr>
      <w:tr>
        <w:tblPrEx>
          <w:tblW w:w="8855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811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Total Expense</w:t>
            </w:r>
          </w:p>
        </w:tc>
        <w:tc>
          <w:tcPr>
            <w:tcW w:w="148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100</w:t>
            </w:r>
          </w:p>
        </w:tc>
        <w:tc>
          <w:tcPr>
            <w:tcW w:w="153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18</w:t>
            </w:r>
          </w:p>
        </w:tc>
      </w:tr>
      <w:tr>
        <w:tblPrEx>
          <w:tblW w:w="8855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811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Total Saving</w:t>
            </w:r>
          </w:p>
        </w:tc>
        <w:tc>
          <w:tcPr>
            <w:tcW w:w="148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200</w:t>
            </w:r>
          </w:p>
        </w:tc>
        <w:tc>
          <w:tcPr>
            <w:tcW w:w="153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Nil</w:t>
            </w:r>
          </w:p>
        </w:tc>
      </w:tr>
    </w:tbl>
    <w:p>
      <w:pPr>
        <w:rPr>
          <w:rFonts w:ascii="Arial" w:eastAsia="Arial" w:hAnsi="Arial" w:cs="Arial"/>
          <w:b w:val="0"/>
          <w:bCs w:val="0"/>
          <w:color w:val="004E89"/>
          <w:sz w:val="27"/>
          <w:szCs w:val="27"/>
          <w:lang w:val="en" w:eastAsia="en"/>
        </w:rPr>
      </w:pPr>
    </w:p>
    <w:sectPr>
      <w:headerReference w:type="even" r:id="rId5"/>
      <w:headerReference w:type="default" r:id="rId6"/>
      <w:footerReference w:type="default" r:id="rId7"/>
      <w:headerReference w:type="first" r:id="rId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1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8" o:spid="_x0000_s2049" type="#_x0000_t136" style="width:258.3pt;height:51.27pt;margin-top:0;margin-left:0;mso-position-horizontal:center;mso-position-horizontal-relative:margin;mso-position-vertical:center;mso-position-vertical-relative:margin;position:absolute;rotation:315;z-index:-251657216" fillcolor="silver" strokecolor="silver">
          <v:fill opacity="0.5"/>
          <v:textpath style="font-family:Calibri" string="DRAFT REPOR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9" o:spid="_x0000_s2050" type="#_x0000_t136" style="width:258.3pt;height:51.27pt;margin-top:0;margin-left:0;mso-position-horizontal:center;mso-position-horizontal-relative:margin;mso-position-vertical:center;mso-position-vertical-relative:margin;position:absolute;rotation:315;z-index:-251655168" fillcolor="silver" strokecolor="silver">
          <v:fill opacity="0.5"/>
          <v:textpath style="font-family:Calibri" string="DRAFT REPOR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1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007" o:spid="_x0000_s2051" type="#_x0000_t136" style="width:258.3pt;height:51.27pt;margin-top:0;margin-left:0;mso-position-horizontal:center;mso-position-horizontal-relative:margin;mso-position-vertical:center;mso-position-vertical-relative:margin;position:absolute;rotation:315;z-index:-251653120" fillcolor="silver" strokecolor="silver">
          <v:fill opacity="0.5"/>
          <v:textpath style="font-family:Calibri" string="DRAFT REPOR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watermark">
    <w:name w:val="watermark"/>
    <w:basedOn w:val="Normal"/>
    <w:rPr>
      <w:color w:val="808080"/>
      <w:spacing w:val="264"/>
      <w:sz w:val="150"/>
      <w:szCs w:val="150"/>
    </w:rPr>
  </w:style>
  <w:style w:type="paragraph" w:customStyle="1" w:styleId="wrapperpre">
    <w:name w:val="wrapper_pre"/>
    <w:basedOn w:val="Normal"/>
    <w:pPr>
      <w:pBdr>
        <w:top w:val="none" w:sz="0" w:space="9" w:color="auto"/>
        <w:left w:val="none" w:sz="0" w:space="12" w:color="auto"/>
        <w:bottom w:val="none" w:sz="0" w:space="9" w:color="auto"/>
        <w:right w:val="none" w:sz="0" w:space="12" w:color="auto"/>
      </w:pBdr>
    </w:pPr>
    <w:rPr>
      <w:rFonts w:ascii="Arial" w:eastAsia="Arial" w:hAnsi="Arial" w:cs="Arial"/>
      <w:color w:val="262626"/>
    </w:rPr>
  </w:style>
  <w:style w:type="paragraph" w:customStyle="1" w:styleId="edparagraph">
    <w:name w:val="ed_paragraph"/>
    <w:basedOn w:val="Normal"/>
    <w:rPr>
      <w:b w:val="0"/>
      <w:bCs w:val="0"/>
      <w:sz w:val="19"/>
      <w:szCs w:val="19"/>
    </w:rPr>
  </w:style>
  <w:style w:type="paragraph" w:customStyle="1" w:styleId="edtablecelledparagraph">
    <w:name w:val="ed_table__cell &gt; ed_paragraph"/>
    <w:basedOn w:val="Normal"/>
  </w:style>
  <w:style w:type="table" w:customStyle="1" w:styleId="wrappertable">
    <w:name w:val="wrapper_table"/>
    <w:basedOn w:val="TableNormal"/>
    <w:tblPr/>
  </w:style>
  <w:style w:type="paragraph" w:customStyle="1" w:styleId="wrapperh1">
    <w:name w:val="wrapper_h1"/>
    <w:basedOn w:val="Normal"/>
    <w:pPr>
      <w:pBdr>
        <w:bottom w:val="none" w:sz="0" w:space="6" w:color="auto"/>
      </w:pBdr>
      <w:spacing w:line="264" w:lineRule="atLeast"/>
    </w:pPr>
  </w:style>
  <w:style w:type="paragraph" w:customStyle="1" w:styleId="wrapperh3">
    <w:name w:val="wrapper_h3"/>
    <w:basedOn w:val="Normal"/>
    <w:pPr>
      <w:pBdr>
        <w:bottom w:val="single" w:sz="9" w:space="6" w:color="004E89"/>
      </w:pBdr>
      <w:spacing w:line="264" w:lineRule="atLeast"/>
    </w:pPr>
    <w:rPr>
      <w:color w:val="004E89"/>
    </w:rPr>
  </w:style>
  <w:style w:type="paragraph" w:customStyle="1" w:styleId="wrapperh2">
    <w:name w:val="wrapper_h2"/>
    <w:basedOn w:val="Normal"/>
    <w:pPr>
      <w:pBdr>
        <w:bottom w:val="none" w:sz="0" w:space="6" w:color="auto"/>
      </w:pBdr>
      <w:spacing w:line="264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cp:revision>0</cp:revision>
</cp:coreProperties>
</file>