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pStyle w:val="watermark"/>
        <w:ind w:left="-600" w:right="-600"/>
        <w:rPr>
          <w:rFonts w:ascii="Arial" w:eastAsia="Arial" w:hAnsi="Arial" w:cs="Arial"/>
          <w:color w:val="808080"/>
          <w:spacing w:val="264"/>
          <w:sz w:val="150"/>
          <w:szCs w:val="150"/>
          <w:lang w:val="en" w:eastAsia="en"/>
        </w:rPr>
      </w:pPr>
      <w:r>
        <w:rPr>
          <w:rFonts w:ascii="Arial" w:eastAsia="Arial" w:hAnsi="Arial" w:cs="Arial"/>
          <w:lang w:val="en" w:eastAsia="en"/>
        </w:rPr>
        <w:t>DRAFT REPORT</w:t>
      </w:r>
    </w:p>
    <w:tbl>
      <w:tblPr>
        <w:tblStyle w:val="wrappertable"/>
        <w:tblW w:w="10710" w:type="dxa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611"/>
        <w:gridCol w:w="3578"/>
        <w:gridCol w:w="3521"/>
      </w:tblGrid>
      <w:tr>
        <w:tblPrEx>
          <w:tblW w:w="10710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004E89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E9E9E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color w:val="E9E9E9"/>
                <w:lang w:val="en" w:eastAsia="en"/>
              </w:rPr>
              <w:t>Company</w:t>
            </w:r>
          </w:p>
        </w:tc>
        <w:tc>
          <w:tcPr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004E89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E9E9E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color w:val="E9E9E9"/>
                <w:lang w:val="en" w:eastAsia="en"/>
              </w:rPr>
              <w:t>Contact</w:t>
            </w:r>
          </w:p>
        </w:tc>
        <w:tc>
          <w:tcPr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004E89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E9E9E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color w:val="E9E9E9"/>
                <w:lang w:val="en" w:eastAsia="en"/>
              </w:rPr>
              <w:t>Country</w:t>
            </w:r>
          </w:p>
        </w:tc>
      </w:tr>
      <w:tr>
        <w:tblPrEx>
          <w:tblW w:w="10710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Alfreds Futterkiste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Maria Anders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Germany</w:t>
            </w:r>
          </w:p>
        </w:tc>
      </w:tr>
      <w:tr>
        <w:tblPrEx>
          <w:tblW w:w="10710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Centro comercial Moctezuma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Francisco Chang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Mexico</w:t>
            </w:r>
          </w:p>
        </w:tc>
      </w:tr>
      <w:tr>
        <w:tblPrEx>
          <w:tblW w:w="10710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Ernst Handel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Roland Mendel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Austria</w:t>
            </w:r>
          </w:p>
        </w:tc>
      </w:tr>
      <w:tr>
        <w:tblPrEx>
          <w:tblW w:w="10710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Island Trading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Helen Bennett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UK</w:t>
            </w:r>
          </w:p>
        </w:tc>
      </w:tr>
      <w:tr>
        <w:tblPrEx>
          <w:tblW w:w="10710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Laughing Bacchus Winecellars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Yoshi Tannamuri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Canada</w:t>
            </w:r>
          </w:p>
        </w:tc>
      </w:tr>
      <w:tr>
        <w:tblPrEx>
          <w:tblW w:w="10710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Magazzini Alimentari Riuniti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Giovanni Rovelli</w:t>
            </w:r>
          </w:p>
        </w:tc>
        <w:tc>
          <w:tcPr>
            <w:tcW w:w="433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Italy</w:t>
            </w:r>
          </w:p>
        </w:tc>
      </w:tr>
    </w:tbl>
    <w:p>
      <w:pPr>
        <w:pStyle w:val="wrapperh1"/>
        <w:spacing w:before="241" w:after="241" w:line="396" w:lineRule="atLeast"/>
        <w:ind w:left="-360" w:right="-360"/>
        <w:outlineLvl w:val="0"/>
        <w:rPr>
          <w:rFonts w:ascii="Arial" w:eastAsia="Arial" w:hAnsi="Arial" w:cs="Arial"/>
          <w:b w:val="0"/>
          <w:bCs w:val="0"/>
          <w:color w:val="004E89"/>
          <w:sz w:val="36"/>
          <w:szCs w:val="36"/>
          <w:lang w:val="en" w:eastAsia="en"/>
        </w:rPr>
      </w:pPr>
      <w:r>
        <w:rPr>
          <w:rFonts w:ascii="Arial" w:eastAsia="Arial" w:hAnsi="Arial" w:cs="Arial"/>
          <w:b w:val="0"/>
          <w:bCs w:val="0"/>
          <w:color w:val="004E89"/>
          <w:sz w:val="36"/>
          <w:szCs w:val="36"/>
          <w:lang w:val="en" w:eastAsia="en"/>
        </w:rPr>
        <w:t>Heading 1</w:t>
      </w:r>
    </w:p>
    <w:p>
      <w:pPr>
        <w:pStyle w:val="wrapperh3"/>
        <w:spacing w:before="211" w:after="211" w:line="232" w:lineRule="atLeast"/>
        <w:ind w:left="-360" w:right="-360"/>
        <w:outlineLvl w:val="2"/>
        <w:rPr>
          <w:rFonts w:ascii="Arial" w:eastAsia="Arial" w:hAnsi="Arial" w:cs="Arial"/>
          <w:b w:val="0"/>
          <w:bCs w:val="0"/>
          <w:color w:val="004E89"/>
          <w:sz w:val="21"/>
          <w:szCs w:val="21"/>
          <w:lang w:val="en" w:eastAsia="en"/>
        </w:rPr>
      </w:pPr>
      <w:r>
        <w:rPr>
          <w:rFonts w:ascii="Arial" w:eastAsia="Arial" w:hAnsi="Arial" w:cs="Arial"/>
          <w:b w:val="0"/>
          <w:bCs w:val="0"/>
          <w:sz w:val="21"/>
          <w:szCs w:val="21"/>
          <w:lang w:val="en" w:eastAsia="en"/>
        </w:rPr>
        <w:t>heading 3</w:t>
      </w:r>
    </w:p>
    <w:p>
      <w:pPr>
        <w:pStyle w:val="edparagraph"/>
        <w:spacing w:before="192" w:after="192"/>
        <w:ind w:left="-135" w:right="-360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font-size:22 + tab</w:t>
      </w:r>
    </w:p>
    <w:p>
      <w:pPr>
        <w:pStyle w:val="edparagraph"/>
        <w:numPr>
          <w:ilvl w:val="0"/>
          <w:numId w:val="1"/>
        </w:numPr>
        <w:spacing w:before="192" w:after="192"/>
        <w:ind w:left="-120" w:right="-120" w:hanging="183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Item</w:t>
      </w:r>
    </w:p>
    <w:p>
      <w:pPr>
        <w:pStyle w:val="edparagraph"/>
        <w:numPr>
          <w:ilvl w:val="0"/>
          <w:numId w:val="1"/>
        </w:numPr>
        <w:spacing w:before="192" w:after="192"/>
        <w:ind w:left="-120" w:right="-120" w:hanging="183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Item</w:t>
      </w:r>
    </w:p>
    <w:p>
      <w:pPr>
        <w:pStyle w:val="edparagraph"/>
        <w:numPr>
          <w:ilvl w:val="0"/>
          <w:numId w:val="1"/>
        </w:numPr>
        <w:spacing w:before="192" w:after="192"/>
        <w:ind w:left="-120" w:right="-120" w:hanging="183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Item</w:t>
      </w:r>
    </w:p>
    <w:p>
      <w:pPr>
        <w:pStyle w:val="edparagraph"/>
        <w:numPr>
          <w:ilvl w:val="0"/>
          <w:numId w:val="1"/>
        </w:numPr>
        <w:spacing w:before="192" w:after="192"/>
        <w:ind w:left="-120" w:right="-120" w:hanging="183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Item</w:t>
      </w:r>
    </w:p>
    <w:p>
      <w:pPr>
        <w:pStyle w:val="edparagraph"/>
        <w:numPr>
          <w:ilvl w:val="0"/>
          <w:numId w:val="2"/>
        </w:numPr>
        <w:spacing w:before="192" w:after="192"/>
        <w:ind w:left="-120" w:right="-120" w:hanging="250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First item</w:t>
      </w:r>
    </w:p>
    <w:p>
      <w:pPr>
        <w:pStyle w:val="edparagraph"/>
        <w:numPr>
          <w:ilvl w:val="0"/>
          <w:numId w:val="2"/>
        </w:numPr>
        <w:spacing w:before="192" w:after="192"/>
        <w:ind w:left="-120" w:right="-120" w:hanging="250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Second item</w:t>
      </w:r>
    </w:p>
    <w:p>
      <w:pPr>
        <w:pStyle w:val="edparagraph"/>
        <w:numPr>
          <w:ilvl w:val="0"/>
          <w:numId w:val="2"/>
        </w:numPr>
        <w:spacing w:before="192" w:after="192"/>
        <w:ind w:left="-120" w:right="-120" w:hanging="250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Third item</w:t>
      </w:r>
    </w:p>
    <w:p>
      <w:pPr>
        <w:pStyle w:val="edparagraph"/>
        <w:numPr>
          <w:ilvl w:val="0"/>
          <w:numId w:val="2"/>
        </w:numPr>
        <w:spacing w:before="192" w:after="192"/>
        <w:ind w:left="-120" w:right="-120" w:hanging="250"/>
        <w:jc w:val="left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color w:val="262626"/>
          <w:lang w:val="en" w:eastAsia="en"/>
        </w:rPr>
        <w:t>Fourth item</w:t>
      </w:r>
    </w:p>
    <w:p>
      <w:pPr>
        <w:pStyle w:val="edparagraph"/>
        <w:spacing w:before="192" w:after="192"/>
        <w:ind w:left="-360" w:right="-360"/>
        <w:rPr>
          <w:rFonts w:ascii="Arial" w:eastAsia="Arial" w:hAnsi="Arial" w:cs="Arial"/>
          <w:b w:val="0"/>
          <w:bCs w:val="0"/>
          <w:color w:val="262626"/>
          <w:sz w:val="19"/>
          <w:szCs w:val="19"/>
          <w:lang w:val="en" w:eastAsia="en"/>
        </w:rPr>
      </w:pPr>
      <w:r>
        <w:rPr>
          <w:rFonts w:ascii="Arial" w:eastAsia="Arial" w:hAnsi="Arial" w:cs="Arial"/>
          <w:strike w:val="0"/>
          <w:color w:val="262626"/>
          <w:u w:val="none"/>
          <w:lang w:val="en" w:eastAsia="en"/>
        </w:rPr>
        <w:drawing>
          <wp:inline>
            <wp:extent cx="666750" cy="6667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rapperpre"/>
        <w:ind w:left="-360" w:right="-360"/>
        <w:rPr>
          <w:rFonts w:ascii="Arial" w:eastAsia="Arial" w:hAnsi="Arial" w:cs="Arial"/>
          <w:color w:val="262626"/>
          <w:sz w:val="18"/>
          <w:szCs w:val="18"/>
          <w:lang w:val="en" w:eastAsia="en"/>
        </w:rPr>
      </w:pPr>
      <w:r>
        <w:pict>
          <v:rect id="_x0000_i1025" style="width:468pt;height:4.5pt" o:hrpct="1000" o:hrstd="t" o:hr="t" filled="t" fillcolor="gray" stroked="f">
            <v:path strokeok="f"/>
          </v:rect>
        </w:pict>
      </w:r>
    </w:p>
    <w:p>
      <w:pPr>
        <w:pStyle w:val="wrapperh2"/>
        <w:pageBreakBefore/>
        <w:spacing w:before="224" w:after="224" w:line="297" w:lineRule="atLeast"/>
        <w:ind w:left="-360" w:right="-360"/>
        <w:outlineLvl w:val="1"/>
        <w:rPr>
          <w:rFonts w:ascii="Arial" w:eastAsia="Arial" w:hAnsi="Arial" w:cs="Arial"/>
          <w:b w:val="0"/>
          <w:bCs w:val="0"/>
          <w:color w:val="004E89"/>
          <w:sz w:val="27"/>
          <w:szCs w:val="27"/>
          <w:lang w:val="en" w:eastAsia="en"/>
        </w:rPr>
      </w:pPr>
      <w:r>
        <w:rPr>
          <w:rFonts w:ascii="Arial" w:eastAsia="Arial" w:hAnsi="Arial" w:cs="Arial"/>
          <w:b w:val="0"/>
          <w:bCs w:val="0"/>
          <w:color w:val="004E89"/>
          <w:sz w:val="27"/>
          <w:szCs w:val="27"/>
          <w:lang w:val="en" w:eastAsia="en"/>
        </w:rPr>
        <w:t>start of new page</w:t>
      </w:r>
    </w:p>
    <w:tbl>
      <w:tblPr>
        <w:tblStyle w:val="wrappertable"/>
        <w:tblW w:w="8855" w:type="dxa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418"/>
        <w:gridCol w:w="1729"/>
        <w:gridCol w:w="1708"/>
      </w:tblGrid>
      <w:tr>
        <w:tblPrEx>
          <w:tblW w:w="8855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004E89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E9E9E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color w:val="E9E9E9"/>
                <w:lang w:val="en" w:eastAsia="en"/>
              </w:rPr>
              <w:t>small table heading</w:t>
            </w:r>
          </w:p>
        </w:tc>
        <w:tc>
          <w:tcPr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004E89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E9E9E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color w:val="E9E9E9"/>
                <w:lang w:val="en" w:eastAsia="en"/>
              </w:rPr>
              <w:t>cost</w:t>
            </w:r>
          </w:p>
        </w:tc>
        <w:tc>
          <w:tcPr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004E89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E9E9E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color w:val="E9E9E9"/>
                <w:lang w:val="en" w:eastAsia="en"/>
              </w:rPr>
              <w:t>tax</w:t>
            </w:r>
          </w:p>
        </w:tc>
      </w:tr>
      <w:tr>
        <w:tblPrEx>
          <w:tblW w:w="8855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8115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Total Expense</w:t>
            </w:r>
          </w:p>
        </w:tc>
        <w:tc>
          <w:tcPr>
            <w:tcW w:w="148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100</w:t>
            </w:r>
          </w:p>
        </w:tc>
        <w:tc>
          <w:tcPr>
            <w:tcW w:w="153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8F1F5"/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18</w:t>
            </w:r>
          </w:p>
        </w:tc>
      </w:tr>
      <w:tr>
        <w:tblPrEx>
          <w:tblW w:w="8855" w:type="dxa"/>
          <w:tblInd w:w="-36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cantSplit/>
          <w:trHeight w:val="300"/>
        </w:trPr>
        <w:tc>
          <w:tcPr>
            <w:tcW w:w="8115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262626"/>
                <w:sz w:val="19"/>
                <w:szCs w:val="19"/>
                <w:lang w:val="en" w:eastAsia="en"/>
              </w:rPr>
              <w:t>Total Saving</w:t>
            </w:r>
          </w:p>
        </w:tc>
        <w:tc>
          <w:tcPr>
            <w:tcW w:w="148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200</w:t>
            </w:r>
          </w:p>
        </w:tc>
        <w:tc>
          <w:tcPr>
            <w:tcW w:w="153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noWrap w:val="0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>
            <w:pPr>
              <w:pStyle w:val="edtablecelledparagraph"/>
              <w:spacing w:before="192" w:after="192"/>
              <w:ind w:left="0"/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4E89"/>
                <w:sz w:val="19"/>
                <w:szCs w:val="19"/>
                <w:lang w:val="en" w:eastAsia="en"/>
              </w:rPr>
              <w:t>Nil</w:t>
            </w:r>
          </w:p>
        </w:tc>
      </w:tr>
    </w:tbl>
    <w:p>
      <w:pPr>
        <w:rPr>
          <w:rFonts w:ascii="Arial" w:eastAsia="Arial" w:hAnsi="Arial" w:cs="Arial"/>
          <w:b w:val="0"/>
          <w:bCs w:val="0"/>
          <w:color w:val="004E89"/>
          <w:sz w:val="27"/>
          <w:szCs w:val="27"/>
          <w:lang w:val="en" w:eastAsia="en"/>
        </w:rPr>
      </w:pPr>
    </w:p>
    <w:sectPr>
      <w:headerReference w:type="default" r:id="rId5"/>
      <w:footerReference w:type="default" r:id="rId6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watermark">
    <w:name w:val="watermark"/>
    <w:basedOn w:val="Normal"/>
    <w:rPr>
      <w:color w:val="808080"/>
      <w:spacing w:val="264"/>
      <w:sz w:val="150"/>
      <w:szCs w:val="150"/>
    </w:rPr>
  </w:style>
  <w:style w:type="paragraph" w:customStyle="1" w:styleId="wrapperpre">
    <w:name w:val="wrapper_pre"/>
    <w:basedOn w:val="Normal"/>
    <w:pPr>
      <w:pBdr>
        <w:top w:val="none" w:sz="0" w:space="9" w:color="auto"/>
        <w:left w:val="none" w:sz="0" w:space="12" w:color="auto"/>
        <w:bottom w:val="none" w:sz="0" w:space="9" w:color="auto"/>
        <w:right w:val="none" w:sz="0" w:space="12" w:color="auto"/>
      </w:pBdr>
    </w:pPr>
    <w:rPr>
      <w:rFonts w:ascii="Arial" w:eastAsia="Arial" w:hAnsi="Arial" w:cs="Arial"/>
      <w:color w:val="262626"/>
    </w:rPr>
  </w:style>
  <w:style w:type="paragraph" w:customStyle="1" w:styleId="edparagraph">
    <w:name w:val="ed_paragraph"/>
    <w:basedOn w:val="Normal"/>
    <w:rPr>
      <w:b w:val="0"/>
      <w:bCs w:val="0"/>
      <w:sz w:val="19"/>
      <w:szCs w:val="19"/>
    </w:rPr>
  </w:style>
  <w:style w:type="paragraph" w:customStyle="1" w:styleId="edtablecelledparagraph">
    <w:name w:val="ed_table__cell &gt; ed_paragraph"/>
    <w:basedOn w:val="Normal"/>
  </w:style>
  <w:style w:type="table" w:customStyle="1" w:styleId="wrappertable">
    <w:name w:val="wrapper_table"/>
    <w:basedOn w:val="TableNormal"/>
    <w:tblPr/>
  </w:style>
  <w:style w:type="paragraph" w:customStyle="1" w:styleId="wrapperh1">
    <w:name w:val="wrapper_h1"/>
    <w:basedOn w:val="Normal"/>
    <w:pPr>
      <w:pBdr>
        <w:bottom w:val="none" w:sz="0" w:space="6" w:color="auto"/>
      </w:pBdr>
      <w:spacing w:line="264" w:lineRule="atLeast"/>
    </w:pPr>
  </w:style>
  <w:style w:type="paragraph" w:customStyle="1" w:styleId="wrapperh3">
    <w:name w:val="wrapper_h3"/>
    <w:basedOn w:val="Normal"/>
    <w:pPr>
      <w:pBdr>
        <w:bottom w:val="single" w:sz="9" w:space="6" w:color="004E89"/>
      </w:pBdr>
      <w:spacing w:line="264" w:lineRule="atLeast"/>
    </w:pPr>
    <w:rPr>
      <w:color w:val="004E89"/>
    </w:rPr>
  </w:style>
  <w:style w:type="paragraph" w:customStyle="1" w:styleId="wrapperh2">
    <w:name w:val="wrapper_h2"/>
    <w:basedOn w:val="Normal"/>
    <w:pPr>
      <w:pBdr>
        <w:bottom w:val="none" w:sz="0" w:space="6" w:color="auto"/>
      </w:pBdr>
      <w:spacing w:line="264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cp:revision>0</cp:revision>
</cp:coreProperties>
</file>