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85A7A"/>
          <w:sz w:val="26"/>
        </w:rPr>
        <w:t>DATA PREPARATION STUDIO</w:t>
      </w:r>
    </w:p>
    <w:p>
      <w:pPr>
        <w:pStyle w:val="Title"/>
      </w:pPr>
      <w:r>
        <w:t>A Browser-Based</w:t>
        <w:br/>
        <w:t>Data Cleaning &amp; Preparation Platform</w:t>
      </w:r>
    </w:p>
    <w:p>
      <w:pPr>
        <w:spacing w:before="80"/>
      </w:pPr>
      <w:r>
        <w:rPr>
          <w:color w:val="505050"/>
          <w:sz w:val="26"/>
        </w:rPr>
        <w:t>Project concept, product design, system architecture, workflows, technology stack, and implementation roadmap</w:t>
      </w:r>
    </w:p>
    <w:tbl>
      <w:tblPr>
        <w:tblW w:type="auto" w:w="0"/>
        <w:jc w:val="center"/>
        <w:tblLayout w:type="autofit"/>
        <w:tblLook w:firstColumn="1" w:firstRow="1" w:lastColumn="0" w:lastRow="0" w:noHBand="0" w:noVBand="1" w:val="04A0"/>
      </w:tblPr>
      <w:tblGrid>
        <w:gridCol w:w="9994"/>
      </w:tblGrid>
      <w:tr>
        <w:tc>
          <w:tcPr>
            <w:tcW w:type="dxa" w:w="9994"/>
            <w:shd w:fill="E8F3EA"/>
            <w:tcMar>
              <w:top w:w="130" w:type="dxa"/>
              <w:start w:w="150" w:type="dxa"/>
              <w:bottom w:w="130" w:type="dxa"/>
              <w:end w:w="150" w:type="dxa"/>
            </w:tcMar>
          </w:tcPr>
          <w:p>
            <w:r>
              <w:rPr>
                <w:b/>
                <w:sz w:val="22"/>
              </w:rPr>
              <w:t>Core positioning</w:t>
              <w:br/>
            </w:r>
            <w:r>
              <w:rPr>
                <w:sz w:val="20"/>
              </w:rPr>
              <w:t>“Canva for dirty spreadsheets” — a visual, guided data-preparation workspace that lets non-technical users clean and structure large datasets without writing SQL, Python, or spreadsheet formulas.</w:t>
            </w:r>
          </w:p>
        </w:tc>
      </w:tr>
    </w:tbl>
    <w:p>
      <w:pPr>
        <w:spacing w:after="40"/>
      </w:pPr>
    </w:p>
    <w:p>
      <w:pPr>
        <w:spacing w:before="600"/>
      </w:pPr>
      <w:r>
        <w:rPr>
          <w:b/>
        </w:rPr>
        <w:t xml:space="preserve">Design principle: </w:t>
      </w:r>
      <w:r>
        <w:t>hide technical complexity, expose decisions. The user should understand what is wrong, what will change, and how to undo it — without needing to know how the engine works.</w:t>
      </w:r>
    </w:p>
    <w:p>
      <w:r>
        <w:br w:type="page"/>
      </w:r>
    </w:p>
    <w:p>
      <w:pPr>
        <w:pStyle w:val="Heading1"/>
      </w:pPr>
      <w:r>
        <w:t>1. Executive Summary</w:t>
      </w:r>
    </w:p>
    <w:p>
      <w:r>
        <w:t>The project is a single-page web application designed for people who possess large CSV or Parquet datasets but do not have the technical knowledge required to profile, clean, standardize, and prepare those datasets for analysis. The user uploads a dataset into the browser, receives an automatic health report, reviews recommended fixes, applies changes through simple controls, sees the results in an interactive spreadsheet-like grid, and exports the cleaned file.</w:t>
      </w:r>
    </w:p>
    <w:p>
      <w:r>
        <w:t>The key product decision is that computation happens locally inside the browser. DuckDB-Wasm acts as the analytical engine, a Web Worker keeps heavy work away from the visible interface, and AG Grid Community provides the spreadsheet experience. The application therefore behaves like a lightweight data-preparation workstation rather than a conventional upload-to-server SaaS product.</w:t>
      </w:r>
    </w:p>
    <w:p>
      <w:r>
        <w:rPr>
          <w:b/>
        </w:rPr>
        <w:t xml:space="preserve">Primary value proposition: </w:t>
      </w:r>
      <w:r>
        <w:t>turn a technically difficult data-cleaning workflow into a guided sequence of understandable actions while keeping the dataset on the user’s device.</w:t>
      </w:r>
    </w:p>
    <w:p>
      <w:pPr>
        <w:pStyle w:val="Heading1"/>
      </w:pPr>
      <w:r>
        <w:t>2. Problem the Project Solves</w:t>
      </w:r>
    </w:p>
    <w:p>
      <w:r>
        <w:t>Many users have operational data stored in spreadsheets or exported CSV files, but the data is rarely analysis-ready. Typical issues include duplicate records, blank values, inconsistent dates, extra whitespace, inconsistent types, and poorly named columns. A data scientist can solve these problems with SQL, Python, pandas, or specialized tools, but a business user should not have to learn those technologies just to prepare a file.</w:t>
      </w:r>
    </w:p>
    <w:p>
      <w:pPr>
        <w:pStyle w:val="Heading2"/>
      </w:pPr>
      <w:r>
        <w:t>The gap</w:t>
      </w:r>
    </w:p>
    <w:p>
      <w:pPr>
        <w:pStyle w:val="ListBullet"/>
        <w:spacing w:after="60"/>
      </w:pPr>
      <w:r>
        <w:t>Traditional spreadsheets are excellent for viewing and editing small datasets, but manual cleaning becomes slow and error-prone at larger sizes.</w:t>
      </w:r>
    </w:p>
    <w:p>
      <w:pPr>
        <w:pStyle w:val="ListBullet"/>
        <w:spacing w:after="60"/>
      </w:pPr>
      <w:r>
        <w:t>Professional data tools are powerful, but they often expose technical concepts such as queries, schemas, expressions, joins, or scripts.</w:t>
      </w:r>
    </w:p>
    <w:p>
      <w:pPr>
        <w:pStyle w:val="ListBullet"/>
        <w:spacing w:after="60"/>
      </w:pPr>
      <w:r>
        <w:t>Cloud data-cleaning platforms may require uploading sensitive files to remote infrastructure, which can create privacy, compliance, and cost concerns.</w:t>
      </w:r>
    </w:p>
    <w:p>
      <w:pPr>
        <w:pStyle w:val="ListBullet"/>
        <w:spacing w:after="60"/>
      </w:pPr>
      <w:r>
        <w:t>The proposed product sits between these extremes: a familiar spreadsheet-like interface with guided data-science operations underneath.</w:t>
      </w:r>
    </w:p>
    <w:p>
      <w:pPr>
        <w:pStyle w:val="Heading1"/>
      </w:pPr>
      <w:r>
        <w:t>3. Target Users and Product Principles</w:t>
      </w:r>
    </w:p>
    <w:p>
      <w:pPr>
        <w:pStyle w:val="Heading2"/>
      </w:pPr>
      <w:r>
        <w:t>Primary users</w:t>
      </w:r>
    </w:p>
    <w:p>
      <w:pPr>
        <w:pStyle w:val="ListBullet"/>
        <w:spacing w:after="60"/>
      </w:pPr>
      <w:r>
        <w:t>Students and early-career professionals working with raw datasets.</w:t>
      </w:r>
    </w:p>
    <w:p>
      <w:pPr>
        <w:pStyle w:val="ListBullet"/>
        <w:spacing w:after="60"/>
      </w:pPr>
      <w:r>
        <w:t>Operations, finance, sales, marketing, and administrative users who receive messy exports.</w:t>
      </w:r>
    </w:p>
    <w:p>
      <w:pPr>
        <w:pStyle w:val="ListBullet"/>
        <w:spacing w:after="60"/>
      </w:pPr>
      <w:r>
        <w:t>Small-business teams without a dedicated data engineer or data scientist.</w:t>
      </w:r>
    </w:p>
    <w:p>
      <w:pPr>
        <w:pStyle w:val="ListBullet"/>
        <w:spacing w:after="60"/>
      </w:pPr>
      <w:r>
        <w:t>Technical users who want a fast visual pre-processing step before deeper analysis.</w:t>
      </w:r>
    </w:p>
    <w:p>
      <w:pPr>
        <w:pStyle w:val="Heading2"/>
      </w:pPr>
      <w:r>
        <w:t>Product principles</w:t>
      </w:r>
    </w:p>
    <w:p>
      <w:pPr>
        <w:pStyle w:val="ListBullet"/>
        <w:spacing w:after="60"/>
      </w:pPr>
      <w:r>
        <w:t>Explain the problem before showing the fix.</w:t>
      </w:r>
    </w:p>
    <w:p>
      <w:pPr>
        <w:pStyle w:val="ListBullet"/>
        <w:spacing w:after="60"/>
      </w:pPr>
      <w:r>
        <w:t>Prefer one-click or few-click actions over free-form code.</w:t>
      </w:r>
    </w:p>
    <w:p>
      <w:pPr>
        <w:pStyle w:val="ListBullet"/>
        <w:spacing w:after="60"/>
      </w:pPr>
      <w:r>
        <w:t>Show the effect of every transformation immediately.</w:t>
      </w:r>
    </w:p>
    <w:p>
      <w:pPr>
        <w:pStyle w:val="ListBullet"/>
        <w:spacing w:after="60"/>
      </w:pPr>
      <w:r>
        <w:t>Make every action reversible and auditable.</w:t>
      </w:r>
    </w:p>
    <w:p>
      <w:pPr>
        <w:pStyle w:val="ListBullet"/>
        <w:spacing w:after="60"/>
      </w:pPr>
      <w:r>
        <w:t>Keep user data local by default.</w:t>
      </w:r>
    </w:p>
    <w:p>
      <w:pPr>
        <w:pStyle w:val="ListBullet"/>
        <w:spacing w:after="60"/>
      </w:pPr>
      <w:r>
        <w:t>Do not pretend that ambiguous data can be safely inferred when a human decision is required.</w:t>
      </w:r>
    </w:p>
    <w:p>
      <w:pPr>
        <w:pStyle w:val="Heading1"/>
      </w:pPr>
      <w:r>
        <w:t>4. Core Product Idea</w:t>
      </w:r>
    </w:p>
    <w:p>
      <w:r>
        <w:t>The product can be understood as an interactive data-preparation canvas. The workspace has three major areas: a diagnosis and action panel, a central data grid, and a recipe/history panel. A user can upload a dataset, inspect its quality, select suggested fixes, and watch the central table change as each transformation is applied.</w:t>
      </w:r>
    </w:p>
    <w:p>
      <w:r>
        <w:t>Instead of asking users to construct a cleaning script, the platform constructs the transformation logic in the background. Each action becomes a recipe step. The current dataset is the result of those steps applied in order.</w:t>
      </w:r>
    </w:p>
    <w:tbl>
      <w:tblPr>
        <w:tblW w:type="auto" w:w="0"/>
        <w:jc w:val="center"/>
        <w:tblLayout w:type="autofit"/>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r>
              <w:rPr>
                <w:b/>
                <w:sz w:val="22"/>
              </w:rPr>
              <w:t>Mental model</w:t>
              <w:br/>
            </w:r>
            <w:r>
              <w:rPr>
                <w:sz w:val="20"/>
              </w:rPr>
              <w:t>“My file” → “What is wrong?” → “What should I fix?” → “Show me the result” → “Undo anything I dislike” → “Export the clean file.”</w:t>
            </w:r>
          </w:p>
        </w:tc>
      </w:tr>
    </w:tbl>
    <w:p>
      <w:pPr>
        <w:spacing w:after="40"/>
      </w:pPr>
    </w:p>
    <w:p>
      <w:pPr>
        <w:pStyle w:val="Heading1"/>
      </w:pPr>
      <w:r>
        <w:t>5. End-to-End User Experience</w:t>
      </w:r>
    </w:p>
    <w:tbl>
      <w:tblPr>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shd w:fill="17324D"/>
            <w:vAlign w:val="center"/>
            <w:tcMar>
              <w:top w:w="80" w:type="dxa"/>
              <w:start w:w="80" w:type="dxa"/>
              <w:bottom w:w="80" w:type="dxa"/>
              <w:end w:w="80" w:type="dxa"/>
            </w:tcMar>
          </w:tcPr>
          <w:p>
            <w:pPr>
              <w:jc w:val="center"/>
            </w:pPr>
            <w:r>
              <w:rPr>
                <w:b/>
                <w:color w:val="FFFFFF"/>
                <w:sz w:val="17"/>
              </w:rPr>
              <w:t>1. Upload</w:t>
            </w:r>
          </w:p>
        </w:tc>
        <w:tc>
          <w:tcPr>
            <w:tcW w:type="dxa" w:w="1428"/>
            <w:shd w:fill="17324D"/>
            <w:vAlign w:val="center"/>
            <w:tcMar>
              <w:top w:w="80" w:type="dxa"/>
              <w:start w:w="80" w:type="dxa"/>
              <w:bottom w:w="80" w:type="dxa"/>
              <w:end w:w="80" w:type="dxa"/>
            </w:tcMar>
          </w:tcPr>
          <w:p>
            <w:pPr>
              <w:jc w:val="center"/>
            </w:pPr>
            <w:r>
              <w:rPr>
                <w:b/>
                <w:color w:val="FFFFFF"/>
                <w:sz w:val="17"/>
              </w:rPr>
              <w:t>2. Scan</w:t>
            </w:r>
          </w:p>
        </w:tc>
        <w:tc>
          <w:tcPr>
            <w:tcW w:type="dxa" w:w="1428"/>
            <w:shd w:fill="17324D"/>
            <w:vAlign w:val="center"/>
            <w:tcMar>
              <w:top w:w="80" w:type="dxa"/>
              <w:start w:w="80" w:type="dxa"/>
              <w:bottom w:w="80" w:type="dxa"/>
              <w:end w:w="80" w:type="dxa"/>
            </w:tcMar>
          </w:tcPr>
          <w:p>
            <w:pPr>
              <w:jc w:val="center"/>
            </w:pPr>
            <w:r>
              <w:rPr>
                <w:b/>
                <w:color w:val="FFFFFF"/>
                <w:sz w:val="17"/>
              </w:rPr>
              <w:t>3. Diagnose</w:t>
            </w:r>
          </w:p>
        </w:tc>
        <w:tc>
          <w:tcPr>
            <w:tcW w:type="dxa" w:w="1428"/>
            <w:shd w:fill="17324D"/>
            <w:vAlign w:val="center"/>
            <w:tcMar>
              <w:top w:w="80" w:type="dxa"/>
              <w:start w:w="80" w:type="dxa"/>
              <w:bottom w:w="80" w:type="dxa"/>
              <w:end w:w="80" w:type="dxa"/>
            </w:tcMar>
          </w:tcPr>
          <w:p>
            <w:pPr>
              <w:jc w:val="center"/>
            </w:pPr>
            <w:r>
              <w:rPr>
                <w:b/>
                <w:color w:val="FFFFFF"/>
                <w:sz w:val="17"/>
              </w:rPr>
              <w:t>4. Fix</w:t>
            </w:r>
          </w:p>
        </w:tc>
        <w:tc>
          <w:tcPr>
            <w:tcW w:type="dxa" w:w="1428"/>
            <w:shd w:fill="17324D"/>
            <w:vAlign w:val="center"/>
            <w:tcMar>
              <w:top w:w="80" w:type="dxa"/>
              <w:start w:w="80" w:type="dxa"/>
              <w:bottom w:w="80" w:type="dxa"/>
              <w:end w:w="80" w:type="dxa"/>
            </w:tcMar>
          </w:tcPr>
          <w:p>
            <w:pPr>
              <w:jc w:val="center"/>
            </w:pPr>
            <w:r>
              <w:rPr>
                <w:b/>
                <w:color w:val="FFFFFF"/>
                <w:sz w:val="17"/>
              </w:rPr>
              <w:t>5. Inspect</w:t>
            </w:r>
          </w:p>
        </w:tc>
        <w:tc>
          <w:tcPr>
            <w:tcW w:type="dxa" w:w="1428"/>
            <w:shd w:fill="17324D"/>
            <w:vAlign w:val="center"/>
            <w:tcMar>
              <w:top w:w="80" w:type="dxa"/>
              <w:start w:w="80" w:type="dxa"/>
              <w:bottom w:w="80" w:type="dxa"/>
              <w:end w:w="80" w:type="dxa"/>
            </w:tcMar>
          </w:tcPr>
          <w:p>
            <w:pPr>
              <w:jc w:val="center"/>
            </w:pPr>
            <w:r>
              <w:rPr>
                <w:b/>
                <w:color w:val="FFFFFF"/>
                <w:sz w:val="17"/>
              </w:rPr>
              <w:t>6. Undo/Adjust</w:t>
            </w:r>
          </w:p>
        </w:tc>
        <w:tc>
          <w:tcPr>
            <w:tcW w:type="dxa" w:w="1428"/>
            <w:shd w:fill="17324D"/>
            <w:vAlign w:val="center"/>
            <w:tcMar>
              <w:top w:w="80" w:type="dxa"/>
              <w:start w:w="80" w:type="dxa"/>
              <w:bottom w:w="80" w:type="dxa"/>
              <w:end w:w="80" w:type="dxa"/>
            </w:tcMar>
          </w:tcPr>
          <w:p>
            <w:pPr>
              <w:jc w:val="center"/>
            </w:pPr>
            <w:r>
              <w:rPr>
                <w:b/>
                <w:color w:val="FFFFFF"/>
                <w:sz w:val="17"/>
              </w:rPr>
              <w:t>7. Export</w:t>
            </w:r>
          </w:p>
        </w:tc>
      </w:tr>
      <w:tr>
        <w:tc>
          <w:tcPr>
            <w:tcW w:type="dxa" w:w="1428"/>
            <w:tcMar>
              <w:top w:w="100" w:type="dxa"/>
              <w:start w:w="80" w:type="dxa"/>
              <w:bottom w:w="100" w:type="dxa"/>
              <w:end w:w="80" w:type="dxa"/>
            </w:tcMar>
            <w:vAlign w:val="top"/>
          </w:tcPr>
          <w:p>
            <w:r>
              <w:rPr>
                <w:sz w:val="17"/>
              </w:rPr>
              <w:t>CSV / Parquet is selected or dropped into the page.</w:t>
            </w:r>
          </w:p>
        </w:tc>
        <w:tc>
          <w:tcPr>
            <w:tcW w:type="dxa" w:w="1428"/>
            <w:tcMar>
              <w:top w:w="100" w:type="dxa"/>
              <w:start w:w="80" w:type="dxa"/>
              <w:bottom w:w="100" w:type="dxa"/>
              <w:end w:w="80" w:type="dxa"/>
            </w:tcMar>
            <w:vAlign w:val="top"/>
          </w:tcPr>
          <w:p>
            <w:r>
              <w:rPr>
                <w:sz w:val="17"/>
              </w:rPr>
              <w:t>The browser reads the file and profiles columns and rows.</w:t>
            </w:r>
          </w:p>
        </w:tc>
        <w:tc>
          <w:tcPr>
            <w:tcW w:type="dxa" w:w="1428"/>
            <w:tcMar>
              <w:top w:w="100" w:type="dxa"/>
              <w:start w:w="80" w:type="dxa"/>
              <w:bottom w:w="100" w:type="dxa"/>
              <w:end w:w="80" w:type="dxa"/>
            </w:tcMar>
            <w:vAlign w:val="top"/>
          </w:tcPr>
          <w:p>
            <w:r>
              <w:rPr>
                <w:sz w:val="17"/>
              </w:rPr>
              <w:t>Health score and issue cards explain what needs attention.</w:t>
            </w:r>
          </w:p>
        </w:tc>
        <w:tc>
          <w:tcPr>
            <w:tcW w:type="dxa" w:w="1428"/>
            <w:tcMar>
              <w:top w:w="100" w:type="dxa"/>
              <w:start w:w="80" w:type="dxa"/>
              <w:bottom w:w="100" w:type="dxa"/>
              <w:end w:w="80" w:type="dxa"/>
            </w:tcMar>
            <w:vAlign w:val="top"/>
          </w:tcPr>
          <w:p>
            <w:r>
              <w:rPr>
                <w:sz w:val="17"/>
              </w:rPr>
              <w:t>User chooses one-click fixes or controlled strategies.</w:t>
            </w:r>
          </w:p>
        </w:tc>
        <w:tc>
          <w:tcPr>
            <w:tcW w:type="dxa" w:w="1428"/>
            <w:tcMar>
              <w:top w:w="100" w:type="dxa"/>
              <w:start w:w="80" w:type="dxa"/>
              <w:bottom w:w="100" w:type="dxa"/>
              <w:end w:w="80" w:type="dxa"/>
            </w:tcMar>
            <w:vAlign w:val="top"/>
          </w:tcPr>
          <w:p>
            <w:r>
              <w:rPr>
                <w:sz w:val="17"/>
              </w:rPr>
              <w:t>AG Grid refreshes to show the transformed data.</w:t>
            </w:r>
          </w:p>
        </w:tc>
        <w:tc>
          <w:tcPr>
            <w:tcW w:type="dxa" w:w="1428"/>
            <w:tcMar>
              <w:top w:w="100" w:type="dxa"/>
              <w:start w:w="80" w:type="dxa"/>
              <w:bottom w:w="100" w:type="dxa"/>
              <w:end w:w="80" w:type="dxa"/>
            </w:tcMar>
            <w:vAlign w:val="top"/>
          </w:tcPr>
          <w:p>
            <w:r>
              <w:rPr>
                <w:sz w:val="17"/>
              </w:rPr>
              <w:t>Recipe history records each operation and supports reversal.</w:t>
            </w:r>
          </w:p>
        </w:tc>
        <w:tc>
          <w:tcPr>
            <w:tcW w:type="dxa" w:w="1428"/>
            <w:tcMar>
              <w:top w:w="100" w:type="dxa"/>
              <w:start w:w="80" w:type="dxa"/>
              <w:bottom w:w="100" w:type="dxa"/>
              <w:end w:w="80" w:type="dxa"/>
            </w:tcMar>
            <w:vAlign w:val="top"/>
          </w:tcPr>
          <w:p>
            <w:r>
              <w:rPr>
                <w:sz w:val="17"/>
              </w:rPr>
              <w:t>Clean CSV or Parquet is generated locally for download.</w:t>
            </w:r>
          </w:p>
        </w:tc>
      </w:tr>
    </w:tbl>
    <w:p>
      <w:pPr>
        <w:pStyle w:val="Heading1"/>
      </w:pPr>
      <w:r>
        <w:t>6. Main Workflows</w:t>
      </w:r>
    </w:p>
    <w:p>
      <w:pPr>
        <w:pStyle w:val="Heading2"/>
      </w:pPr>
      <w:r>
        <w:t>6.1 Ingestion and Automatic Profiling</w:t>
      </w:r>
    </w:p>
    <w:p>
      <w:r>
        <w:t>The user drags and drops a CSV or Parquet file. A Web Worker takes responsibility for parsing and analysis so that the UI remains responsive. The file is registered in an in-browser DuckDB instance, after which profiling queries calculate the basic health metrics and identify actionable problems.</w:t>
      </w:r>
    </w:p>
    <w:p>
      <w:pPr>
        <w:pStyle w:val="ListBullet"/>
        <w:spacing w:after="60"/>
      </w:pPr>
      <w:r>
        <w:t>Supported V1 input: CSV and Parquet.</w:t>
      </w:r>
    </w:p>
    <w:p>
      <w:pPr>
        <w:pStyle w:val="ListBullet"/>
        <w:spacing w:after="60"/>
      </w:pPr>
      <w:r>
        <w:t>Suggested V1 file-size target: up to approximately 100 MB, with browser-memory warnings for larger files.</w:t>
      </w:r>
    </w:p>
    <w:p>
      <w:pPr>
        <w:pStyle w:val="ListBullet"/>
        <w:spacing w:after="60"/>
      </w:pPr>
      <w:r>
        <w:t>Profile: row count, column count, null counts, duplicate rows, inferred data types, date-like columns, whitespace anomalies, and obvious type inconsistencies.</w:t>
      </w:r>
    </w:p>
    <w:p>
      <w:pPr>
        <w:pStyle w:val="ListBullet"/>
        <w:spacing w:after="60"/>
      </w:pPr>
      <w:r>
        <w:t>Produce a health score that summarizes the number and severity of detected issues.</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shd w:fill="DCE8F0"/>
            <w:tcMar>
              <w:top w:w="90" w:type="dxa"/>
              <w:start w:w="90" w:type="dxa"/>
              <w:bottom w:w="90" w:type="dxa"/>
              <w:end w:w="90" w:type="dxa"/>
            </w:tcMar>
          </w:tcPr>
          <w:p>
            <w:r>
              <w:rPr>
                <w:b/>
              </w:rPr>
              <w:t>Metric</w:t>
            </w:r>
          </w:p>
        </w:tc>
        <w:tc>
          <w:tcPr>
            <w:tcW w:type="dxa" w:w="3331"/>
            <w:shd w:fill="DCE8F0"/>
            <w:tcMar>
              <w:top w:w="90" w:type="dxa"/>
              <w:start w:w="90" w:type="dxa"/>
              <w:bottom w:w="90" w:type="dxa"/>
              <w:end w:w="90" w:type="dxa"/>
            </w:tcMar>
          </w:tcPr>
          <w:p>
            <w:r>
              <w:rPr>
                <w:b/>
              </w:rPr>
              <w:t>Example output</w:t>
            </w:r>
          </w:p>
        </w:tc>
        <w:tc>
          <w:tcPr>
            <w:tcW w:type="dxa" w:w="3331"/>
            <w:shd w:fill="DCE8F0"/>
            <w:tcMar>
              <w:top w:w="90" w:type="dxa"/>
              <w:start w:w="90" w:type="dxa"/>
              <w:bottom w:w="90" w:type="dxa"/>
              <w:end w:w="90" w:type="dxa"/>
            </w:tcMar>
          </w:tcPr>
          <w:p>
            <w:r>
              <w:rPr>
                <w:b/>
              </w:rPr>
              <w:t>Why it matters</w:t>
            </w:r>
          </w:p>
        </w:tc>
      </w:tr>
      <w:tr>
        <w:tc>
          <w:tcPr>
            <w:tcW w:type="dxa" w:w="3331"/>
            <w:tcMar>
              <w:top w:w="90" w:type="dxa"/>
              <w:start w:w="90" w:type="dxa"/>
              <w:bottom w:w="90" w:type="dxa"/>
              <w:end w:w="90" w:type="dxa"/>
            </w:tcMar>
          </w:tcPr>
          <w:p>
            <w:r>
              <w:t>Rows / Columns</w:t>
            </w:r>
          </w:p>
        </w:tc>
        <w:tc>
          <w:tcPr>
            <w:tcW w:type="dxa" w:w="3331"/>
            <w:tcMar>
              <w:top w:w="90" w:type="dxa"/>
              <w:start w:w="90" w:type="dxa"/>
              <w:bottom w:w="90" w:type="dxa"/>
              <w:end w:w="90" w:type="dxa"/>
            </w:tcMar>
          </w:tcPr>
          <w:p>
            <w:r>
              <w:t>124,000 / 14</w:t>
            </w:r>
          </w:p>
        </w:tc>
        <w:tc>
          <w:tcPr>
            <w:tcW w:type="dxa" w:w="3331"/>
            <w:tcMar>
              <w:top w:w="90" w:type="dxa"/>
              <w:start w:w="90" w:type="dxa"/>
              <w:bottom w:w="90" w:type="dxa"/>
              <w:end w:w="90" w:type="dxa"/>
            </w:tcMar>
          </w:tcPr>
          <w:p>
            <w:r>
              <w:t>Defines dataset size and shape.</w:t>
            </w:r>
          </w:p>
        </w:tc>
      </w:tr>
      <w:tr>
        <w:tc>
          <w:tcPr>
            <w:tcW w:type="dxa" w:w="3331"/>
            <w:tcMar>
              <w:top w:w="90" w:type="dxa"/>
              <w:start w:w="90" w:type="dxa"/>
              <w:bottom w:w="90" w:type="dxa"/>
              <w:end w:w="90" w:type="dxa"/>
            </w:tcMar>
          </w:tcPr>
          <w:p>
            <w:r>
              <w:t>Missing values</w:t>
            </w:r>
          </w:p>
        </w:tc>
        <w:tc>
          <w:tcPr>
            <w:tcW w:type="dxa" w:w="3331"/>
            <w:tcMar>
              <w:top w:w="90" w:type="dxa"/>
              <w:start w:w="90" w:type="dxa"/>
              <w:bottom w:w="90" w:type="dxa"/>
              <w:end w:w="90" w:type="dxa"/>
            </w:tcMar>
          </w:tcPr>
          <w:p>
            <w:r>
              <w:t>842 cells</w:t>
            </w:r>
          </w:p>
        </w:tc>
        <w:tc>
          <w:tcPr>
            <w:tcW w:type="dxa" w:w="3331"/>
            <w:tcMar>
              <w:top w:w="90" w:type="dxa"/>
              <w:start w:w="90" w:type="dxa"/>
              <w:bottom w:w="90" w:type="dxa"/>
              <w:end w:w="90" w:type="dxa"/>
            </w:tcMar>
          </w:tcPr>
          <w:p>
            <w:r>
              <w:t>Highlights incomplete fields.</w:t>
            </w:r>
          </w:p>
        </w:tc>
      </w:tr>
      <w:tr>
        <w:tc>
          <w:tcPr>
            <w:tcW w:type="dxa" w:w="3331"/>
            <w:tcMar>
              <w:top w:w="90" w:type="dxa"/>
              <w:start w:w="90" w:type="dxa"/>
              <w:bottom w:w="90" w:type="dxa"/>
              <w:end w:w="90" w:type="dxa"/>
            </w:tcMar>
          </w:tcPr>
          <w:p>
            <w:r>
              <w:t>Duplicates</w:t>
            </w:r>
          </w:p>
        </w:tc>
        <w:tc>
          <w:tcPr>
            <w:tcW w:type="dxa" w:w="3331"/>
            <w:tcMar>
              <w:top w:w="90" w:type="dxa"/>
              <w:start w:w="90" w:type="dxa"/>
              <w:bottom w:w="90" w:type="dxa"/>
              <w:end w:w="90" w:type="dxa"/>
            </w:tcMar>
          </w:tcPr>
          <w:p>
            <w:r>
              <w:t>312 rows</w:t>
            </w:r>
          </w:p>
        </w:tc>
        <w:tc>
          <w:tcPr>
            <w:tcW w:type="dxa" w:w="3331"/>
            <w:tcMar>
              <w:top w:w="90" w:type="dxa"/>
              <w:start w:w="90" w:type="dxa"/>
              <w:bottom w:w="90" w:type="dxa"/>
              <w:end w:w="90" w:type="dxa"/>
            </w:tcMar>
          </w:tcPr>
          <w:p>
            <w:r>
              <w:t>Prevents repeated records from distorting analysis.</w:t>
            </w:r>
          </w:p>
        </w:tc>
      </w:tr>
      <w:tr>
        <w:tc>
          <w:tcPr>
            <w:tcW w:type="dxa" w:w="3331"/>
            <w:tcMar>
              <w:top w:w="90" w:type="dxa"/>
              <w:start w:w="90" w:type="dxa"/>
              <w:bottom w:w="90" w:type="dxa"/>
              <w:end w:w="90" w:type="dxa"/>
            </w:tcMar>
          </w:tcPr>
          <w:p>
            <w:r>
              <w:t>Date consistency</w:t>
            </w:r>
          </w:p>
        </w:tc>
        <w:tc>
          <w:tcPr>
            <w:tcW w:type="dxa" w:w="3331"/>
            <w:tcMar>
              <w:top w:w="90" w:type="dxa"/>
              <w:start w:w="90" w:type="dxa"/>
              <w:bottom w:w="90" w:type="dxa"/>
              <w:end w:w="90" w:type="dxa"/>
            </w:tcMar>
          </w:tcPr>
          <w:p>
            <w:r>
              <w:t>2 detected formats</w:t>
            </w:r>
          </w:p>
        </w:tc>
        <w:tc>
          <w:tcPr>
            <w:tcW w:type="dxa" w:w="3331"/>
            <w:tcMar>
              <w:top w:w="90" w:type="dxa"/>
              <w:start w:w="90" w:type="dxa"/>
              <w:bottom w:w="90" w:type="dxa"/>
              <w:end w:w="90" w:type="dxa"/>
            </w:tcMar>
          </w:tcPr>
          <w:p>
            <w:r>
              <w:t>Indicates standardization work.</w:t>
            </w:r>
          </w:p>
        </w:tc>
      </w:tr>
      <w:tr>
        <w:tc>
          <w:tcPr>
            <w:tcW w:type="dxa" w:w="3331"/>
            <w:tcMar>
              <w:top w:w="90" w:type="dxa"/>
              <w:start w:w="90" w:type="dxa"/>
              <w:bottom w:w="90" w:type="dxa"/>
              <w:end w:w="90" w:type="dxa"/>
            </w:tcMar>
          </w:tcPr>
          <w:p>
            <w:r>
              <w:t>Whitespace anomalies</w:t>
            </w:r>
          </w:p>
        </w:tc>
        <w:tc>
          <w:tcPr>
            <w:tcW w:type="dxa" w:w="3331"/>
            <w:tcMar>
              <w:top w:w="90" w:type="dxa"/>
              <w:start w:w="90" w:type="dxa"/>
              <w:bottom w:w="90" w:type="dxa"/>
              <w:end w:w="90" w:type="dxa"/>
            </w:tcMar>
          </w:tcPr>
          <w:p>
            <w:r>
              <w:t>57 cells</w:t>
            </w:r>
          </w:p>
        </w:tc>
        <w:tc>
          <w:tcPr>
            <w:tcW w:type="dxa" w:w="3331"/>
            <w:tcMar>
              <w:top w:w="90" w:type="dxa"/>
              <w:start w:w="90" w:type="dxa"/>
              <w:bottom w:w="90" w:type="dxa"/>
              <w:end w:w="90" w:type="dxa"/>
            </w:tcMar>
          </w:tcPr>
          <w:p>
            <w:r>
              <w:t>Catches visually invisible text problems.</w:t>
            </w:r>
          </w:p>
        </w:tc>
      </w:tr>
      <w:tr>
        <w:tc>
          <w:tcPr>
            <w:tcW w:type="dxa" w:w="3331"/>
            <w:tcMar>
              <w:top w:w="90" w:type="dxa"/>
              <w:start w:w="90" w:type="dxa"/>
              <w:bottom w:w="90" w:type="dxa"/>
              <w:end w:w="90" w:type="dxa"/>
            </w:tcMar>
          </w:tcPr>
          <w:p>
            <w:r>
              <w:t>Data Health Score</w:t>
            </w:r>
          </w:p>
        </w:tc>
        <w:tc>
          <w:tcPr>
            <w:tcW w:type="dxa" w:w="3331"/>
            <w:tcMar>
              <w:top w:w="90" w:type="dxa"/>
              <w:start w:w="90" w:type="dxa"/>
              <w:bottom w:w="90" w:type="dxa"/>
              <w:end w:w="90" w:type="dxa"/>
            </w:tcMar>
          </w:tcPr>
          <w:p>
            <w:r>
              <w:t>68 / 100</w:t>
            </w:r>
          </w:p>
        </w:tc>
        <w:tc>
          <w:tcPr>
            <w:tcW w:type="dxa" w:w="3331"/>
            <w:tcMar>
              <w:top w:w="90" w:type="dxa"/>
              <w:start w:w="90" w:type="dxa"/>
              <w:bottom w:w="90" w:type="dxa"/>
              <w:end w:w="90" w:type="dxa"/>
            </w:tcMar>
          </w:tcPr>
          <w:p>
            <w:r>
              <w:t>Gives a simple overall quality signal.</w:t>
            </w:r>
          </w:p>
        </w:tc>
      </w:tr>
    </w:tbl>
    <w:p>
      <w:pPr>
        <w:pStyle w:val="Heading2"/>
      </w:pPr>
      <w:r>
        <w:t>6.2 Guided Data Cleaning</w:t>
      </w:r>
    </w:p>
    <w:p>
      <w:r>
        <w:t>The action panel is generated from the issues detected during profiling. Users do not need to discover every tool themselves. The interface prioritizes the most important fixes and explains each recommended action in plain language.</w:t>
      </w:r>
    </w:p>
    <w:tbl>
      <w:tblPr>
        <w:tblW w:type="auto" w:w="0"/>
        <w:jc w:val="center"/>
        <w:tblLook w:firstColumn="1" w:firstRow="1" w:lastColumn="0" w:lastRow="0" w:noHBand="0" w:noVBand="1" w:val="04A0"/>
      </w:tblPr>
      <w:tblGrid>
        <w:gridCol w:w="2498"/>
        <w:gridCol w:w="2498"/>
        <w:gridCol w:w="2498"/>
        <w:gridCol w:w="2498"/>
      </w:tblGrid>
      <w:tr>
        <w:trPr>
          <w:tblHeader w:val="true"/>
          <w:tblHeader w:val="true"/>
          <w:tblHeader w:val="true"/>
          <w:tblHeader w:val="true"/>
        </w:trPr>
        <w:tc>
          <w:tcPr>
            <w:tcW w:type="dxa" w:w="2498"/>
            <w:shd w:fill="17324D"/>
            <w:tcMar>
              <w:top w:w="90" w:type="dxa"/>
              <w:start w:w="90" w:type="dxa"/>
              <w:bottom w:w="90" w:type="dxa"/>
              <w:end w:w="90" w:type="dxa"/>
            </w:tcMar>
          </w:tcPr>
          <w:p>
            <w:r>
              <w:rPr>
                <w:b/>
                <w:color w:val="FFFFFF"/>
              </w:rPr>
              <w:t>Action</w:t>
            </w:r>
          </w:p>
        </w:tc>
        <w:tc>
          <w:tcPr>
            <w:tcW w:type="dxa" w:w="2498"/>
            <w:shd w:fill="17324D"/>
            <w:tcMar>
              <w:top w:w="90" w:type="dxa"/>
              <w:start w:w="90" w:type="dxa"/>
              <w:bottom w:w="90" w:type="dxa"/>
              <w:end w:w="90" w:type="dxa"/>
            </w:tcMar>
          </w:tcPr>
          <w:p>
            <w:r>
              <w:rPr>
                <w:b/>
                <w:color w:val="FFFFFF"/>
              </w:rPr>
              <w:t>Detection</w:t>
            </w:r>
          </w:p>
        </w:tc>
        <w:tc>
          <w:tcPr>
            <w:tcW w:type="dxa" w:w="2498"/>
            <w:shd w:fill="17324D"/>
            <w:tcMar>
              <w:top w:w="90" w:type="dxa"/>
              <w:start w:w="90" w:type="dxa"/>
              <w:bottom w:w="90" w:type="dxa"/>
              <w:end w:w="90" w:type="dxa"/>
            </w:tcMar>
          </w:tcPr>
          <w:p>
            <w:r>
              <w:rPr>
                <w:b/>
                <w:color w:val="FFFFFF"/>
              </w:rPr>
              <w:t>User interaction</w:t>
            </w:r>
          </w:p>
        </w:tc>
        <w:tc>
          <w:tcPr>
            <w:tcW w:type="dxa" w:w="2498"/>
            <w:shd w:fill="17324D"/>
            <w:tcMar>
              <w:top w:w="90" w:type="dxa"/>
              <w:start w:w="90" w:type="dxa"/>
              <w:bottom w:w="90" w:type="dxa"/>
              <w:end w:w="90" w:type="dxa"/>
            </w:tcMar>
          </w:tcPr>
          <w:p>
            <w:r>
              <w:rPr>
                <w:b/>
                <w:color w:val="FFFFFF"/>
              </w:rPr>
              <w:t>Result</w:t>
            </w:r>
          </w:p>
        </w:tc>
      </w:tr>
      <w:tr>
        <w:tc>
          <w:tcPr>
            <w:tcW w:type="dxa" w:w="2498"/>
            <w:tcMar>
              <w:top w:w="90" w:type="dxa"/>
              <w:start w:w="90" w:type="dxa"/>
              <w:bottom w:w="90" w:type="dxa"/>
              <w:end w:w="90" w:type="dxa"/>
            </w:tcMar>
          </w:tcPr>
          <w:p>
            <w:r>
              <w:t>Drop Duplicates</w:t>
            </w:r>
          </w:p>
        </w:tc>
        <w:tc>
          <w:tcPr>
            <w:tcW w:type="dxa" w:w="2498"/>
            <w:tcMar>
              <w:top w:w="90" w:type="dxa"/>
              <w:start w:w="90" w:type="dxa"/>
              <w:bottom w:w="90" w:type="dxa"/>
              <w:end w:w="90" w:type="dxa"/>
            </w:tcMar>
          </w:tcPr>
          <w:p>
            <w:r>
              <w:t>312 identical rows</w:t>
            </w:r>
          </w:p>
        </w:tc>
        <w:tc>
          <w:tcPr>
            <w:tcW w:type="dxa" w:w="2498"/>
            <w:tcMar>
              <w:top w:w="90" w:type="dxa"/>
              <w:start w:w="90" w:type="dxa"/>
              <w:bottom w:w="90" w:type="dxa"/>
              <w:end w:w="90" w:type="dxa"/>
            </w:tcMar>
          </w:tcPr>
          <w:p>
            <w:r>
              <w:t>Click “Remove Duplicates”</w:t>
            </w:r>
          </w:p>
        </w:tc>
        <w:tc>
          <w:tcPr>
            <w:tcW w:type="dxa" w:w="2498"/>
            <w:tcMar>
              <w:top w:w="90" w:type="dxa"/>
              <w:start w:w="90" w:type="dxa"/>
              <w:bottom w:w="90" w:type="dxa"/>
              <w:end w:w="90" w:type="dxa"/>
            </w:tcMar>
          </w:tcPr>
          <w:p>
            <w:r>
              <w:t>Duplicate records removed; row count updates.</w:t>
            </w:r>
          </w:p>
        </w:tc>
      </w:tr>
      <w:tr>
        <w:tc>
          <w:tcPr>
            <w:tcW w:type="dxa" w:w="2498"/>
            <w:tcMar>
              <w:top w:w="90" w:type="dxa"/>
              <w:start w:w="90" w:type="dxa"/>
              <w:bottom w:w="90" w:type="dxa"/>
              <w:end w:w="90" w:type="dxa"/>
            </w:tcMar>
          </w:tcPr>
          <w:p>
            <w:r>
              <w:t>Fill Missing Values</w:t>
            </w:r>
          </w:p>
        </w:tc>
        <w:tc>
          <w:tcPr>
            <w:tcW w:type="dxa" w:w="2498"/>
            <w:tcMar>
              <w:top w:w="90" w:type="dxa"/>
              <w:start w:w="90" w:type="dxa"/>
              <w:bottom w:w="90" w:type="dxa"/>
              <w:end w:w="90" w:type="dxa"/>
            </w:tcMar>
          </w:tcPr>
          <w:p>
            <w:r>
              <w:t>Price has 54 empty cells</w:t>
            </w:r>
          </w:p>
        </w:tc>
        <w:tc>
          <w:tcPr>
            <w:tcW w:type="dxa" w:w="2498"/>
            <w:tcMar>
              <w:top w:w="90" w:type="dxa"/>
              <w:start w:w="90" w:type="dxa"/>
              <w:bottom w:w="90" w:type="dxa"/>
              <w:end w:w="90" w:type="dxa"/>
            </w:tcMar>
          </w:tcPr>
          <w:p>
            <w:r>
              <w:t>Choose Zero, Average, or Drop Rows</w:t>
            </w:r>
          </w:p>
        </w:tc>
        <w:tc>
          <w:tcPr>
            <w:tcW w:type="dxa" w:w="2498"/>
            <w:tcMar>
              <w:top w:w="90" w:type="dxa"/>
              <w:start w:w="90" w:type="dxa"/>
              <w:bottom w:w="90" w:type="dxa"/>
              <w:end w:w="90" w:type="dxa"/>
            </w:tcMar>
          </w:tcPr>
          <w:p>
            <w:r>
              <w:t>Selected strategy applied to target column.</w:t>
            </w:r>
          </w:p>
        </w:tc>
      </w:tr>
      <w:tr>
        <w:tc>
          <w:tcPr>
            <w:tcW w:type="dxa" w:w="2498"/>
            <w:tcMar>
              <w:top w:w="90" w:type="dxa"/>
              <w:start w:w="90" w:type="dxa"/>
              <w:bottom w:w="90" w:type="dxa"/>
              <w:end w:w="90" w:type="dxa"/>
            </w:tcMar>
          </w:tcPr>
          <w:p>
            <w:r>
              <w:t>Standardize Dates</w:t>
            </w:r>
          </w:p>
        </w:tc>
        <w:tc>
          <w:tcPr>
            <w:tcW w:type="dxa" w:w="2498"/>
            <w:tcMar>
              <w:top w:w="90" w:type="dxa"/>
              <w:start w:w="90" w:type="dxa"/>
              <w:bottom w:w="90" w:type="dxa"/>
              <w:end w:w="90" w:type="dxa"/>
            </w:tcMar>
          </w:tcPr>
          <w:p>
            <w:r>
              <w:t>Mixed date formats</w:t>
            </w:r>
          </w:p>
        </w:tc>
        <w:tc>
          <w:tcPr>
            <w:tcW w:type="dxa" w:w="2498"/>
            <w:tcMar>
              <w:top w:w="90" w:type="dxa"/>
              <w:start w:w="90" w:type="dxa"/>
              <w:bottom w:w="90" w:type="dxa"/>
              <w:end w:w="90" w:type="dxa"/>
            </w:tcMar>
          </w:tcPr>
          <w:p>
            <w:r>
              <w:t>Choose/confirm standard output</w:t>
            </w:r>
          </w:p>
        </w:tc>
        <w:tc>
          <w:tcPr>
            <w:tcW w:type="dxa" w:w="2498"/>
            <w:tcMar>
              <w:top w:w="90" w:type="dxa"/>
              <w:start w:w="90" w:type="dxa"/>
              <w:bottom w:w="90" w:type="dxa"/>
              <w:end w:w="90" w:type="dxa"/>
            </w:tcMar>
          </w:tcPr>
          <w:p>
            <w:r>
              <w:t>Dates become a consistent ISO-like representation.</w:t>
            </w:r>
          </w:p>
        </w:tc>
      </w:tr>
      <w:tr>
        <w:tc>
          <w:tcPr>
            <w:tcW w:type="dxa" w:w="2498"/>
            <w:tcMar>
              <w:top w:w="90" w:type="dxa"/>
              <w:start w:w="90" w:type="dxa"/>
              <w:bottom w:w="90" w:type="dxa"/>
              <w:end w:w="90" w:type="dxa"/>
            </w:tcMar>
          </w:tcPr>
          <w:p>
            <w:r>
              <w:t>Clean Whitespace</w:t>
            </w:r>
          </w:p>
        </w:tc>
        <w:tc>
          <w:tcPr>
            <w:tcW w:type="dxa" w:w="2498"/>
            <w:tcMar>
              <w:top w:w="90" w:type="dxa"/>
              <w:start w:w="90" w:type="dxa"/>
              <w:bottom w:w="90" w:type="dxa"/>
              <w:end w:w="90" w:type="dxa"/>
            </w:tcMar>
          </w:tcPr>
          <w:p>
            <w:r>
              <w:t>Trailing spaces / tabs</w:t>
            </w:r>
          </w:p>
        </w:tc>
        <w:tc>
          <w:tcPr>
            <w:tcW w:type="dxa" w:w="2498"/>
            <w:tcMar>
              <w:top w:w="90" w:type="dxa"/>
              <w:start w:w="90" w:type="dxa"/>
              <w:bottom w:w="90" w:type="dxa"/>
              <w:end w:w="90" w:type="dxa"/>
            </w:tcMar>
          </w:tcPr>
          <w:p>
            <w:r>
              <w:t>Click “Clean Whitespace”</w:t>
            </w:r>
          </w:p>
        </w:tc>
        <w:tc>
          <w:tcPr>
            <w:tcW w:type="dxa" w:w="2498"/>
            <w:tcMar>
              <w:top w:w="90" w:type="dxa"/>
              <w:start w:w="90" w:type="dxa"/>
              <w:bottom w:w="90" w:type="dxa"/>
              <w:end w:w="90" w:type="dxa"/>
            </w:tcMar>
          </w:tcPr>
          <w:p>
            <w:r>
              <w:t>Text values are normalized without changing intended words.</w:t>
            </w:r>
          </w:p>
        </w:tc>
      </w:tr>
      <w:tr>
        <w:tc>
          <w:tcPr>
            <w:tcW w:type="dxa" w:w="2498"/>
            <w:tcMar>
              <w:top w:w="90" w:type="dxa"/>
              <w:start w:w="90" w:type="dxa"/>
              <w:bottom w:w="90" w:type="dxa"/>
              <w:end w:w="90" w:type="dxa"/>
            </w:tcMar>
          </w:tcPr>
          <w:p>
            <w:r>
              <w:t>Rename Column</w:t>
            </w:r>
          </w:p>
        </w:tc>
        <w:tc>
          <w:tcPr>
            <w:tcW w:type="dxa" w:w="2498"/>
            <w:tcMar>
              <w:top w:w="90" w:type="dxa"/>
              <w:start w:w="90" w:type="dxa"/>
              <w:bottom w:w="90" w:type="dxa"/>
              <w:end w:w="90" w:type="dxa"/>
            </w:tcMar>
          </w:tcPr>
          <w:p>
            <w:r>
              <w:t>User identifies unclear name</w:t>
            </w:r>
          </w:p>
        </w:tc>
        <w:tc>
          <w:tcPr>
            <w:tcW w:type="dxa" w:w="2498"/>
            <w:tcMar>
              <w:top w:w="90" w:type="dxa"/>
              <w:start w:w="90" w:type="dxa"/>
              <w:bottom w:w="90" w:type="dxa"/>
              <w:end w:w="90" w:type="dxa"/>
            </w:tcMar>
          </w:tcPr>
          <w:p>
            <w:r>
              <w:t>Edit header inline</w:t>
            </w:r>
          </w:p>
        </w:tc>
        <w:tc>
          <w:tcPr>
            <w:tcW w:type="dxa" w:w="2498"/>
            <w:tcMar>
              <w:top w:w="90" w:type="dxa"/>
              <w:start w:w="90" w:type="dxa"/>
              <w:bottom w:w="90" w:type="dxa"/>
              <w:end w:w="90" w:type="dxa"/>
            </w:tcMar>
          </w:tcPr>
          <w:p>
            <w:r>
              <w:t>Schema and references are updated consistently.</w:t>
            </w:r>
          </w:p>
        </w:tc>
      </w:tr>
    </w:tbl>
    <w:p>
      <w:pPr>
        <w:pStyle w:val="Heading2"/>
      </w:pPr>
      <w:r>
        <w:t>6.3 Recipe History and Undo</w:t>
      </w:r>
    </w:p>
    <w:p>
      <w:r>
        <w:t>Every change is represented as a transformation step rather than as an opaque mutation. A history item may read “Step 3 — Removed 312 duplicate rows” or “Step 4 — Filled Price nulls with column average.” This gives the user both an audit trail and a practical way to reverse decisions.</w:t>
      </w:r>
    </w:p>
    <w:p>
      <w:pPr>
        <w:pStyle w:val="ListBullet"/>
        <w:spacing w:after="60"/>
      </w:pPr>
      <w:r>
        <w:t>Undo the latest step.</w:t>
      </w:r>
    </w:p>
    <w:p>
      <w:pPr>
        <w:pStyle w:val="ListBullet"/>
        <w:spacing w:after="60"/>
      </w:pPr>
      <w:r>
        <w:t>Delete or disable a prior step and recompute subsequent steps.</w:t>
      </w:r>
    </w:p>
    <w:p>
      <w:pPr>
        <w:pStyle w:val="ListBullet"/>
        <w:spacing w:after="60"/>
      </w:pPr>
      <w:r>
        <w:t>Display the affected column, issue, chosen strategy, and approximate impact.</w:t>
      </w:r>
    </w:p>
    <w:p>
      <w:pPr>
        <w:pStyle w:val="ListBullet"/>
        <w:spacing w:after="60"/>
      </w:pPr>
      <w:r>
        <w:t>Keep the original uploaded dataset untouched as the baseline state.</w:t>
      </w:r>
    </w:p>
    <w:p>
      <w:pPr>
        <w:pStyle w:val="Heading2"/>
      </w:pPr>
      <w:r>
        <w:t>6.4 Handling Ambiguous Transformations</w:t>
      </w:r>
    </w:p>
    <w:p>
      <w:r>
        <w:t>Automation should stop when the engine cannot determine a safe answer. Dates are the clearest example: a value such as 04/05/2023 can represent different calendar dates depending on the source convention. The product should show a small decision dialog rather than silently guessing. This keeps the experience simple without sacrificing correctness.</w:t>
      </w:r>
    </w:p>
    <w:p>
      <w:pPr>
        <w:pStyle w:val="Heading1"/>
      </w:pPr>
      <w:r>
        <w:t>7. System Architecture</w:t>
      </w:r>
    </w:p>
    <w:p>
      <w:r>
        <w:t>The system is intentionally client-side. The visible application and data-processing engine both live in the browser. Static hosting serves the application files, while the uploaded dataset remains in local browser memory during the session.</w:t>
      </w:r>
    </w:p>
    <w:tbl>
      <w:tblPr>
        <w:tblW w:type="auto" w:w="0"/>
        <w:jc w:val="center"/>
        <w:tblLook w:firstColumn="1" w:firstRow="1" w:lastColumn="0" w:lastRow="0" w:noHBand="0" w:noVBand="1" w:val="04A0"/>
      </w:tblPr>
      <w:tblGrid>
        <w:gridCol w:w="4997"/>
        <w:gridCol w:w="4997"/>
      </w:tblGrid>
      <w:tr>
        <w:trPr>
          <w:tblHeader w:val="true"/>
        </w:trPr>
        <w:tc>
          <w:tcPr>
            <w:tcW w:type="dxa" w:w="4997"/>
            <w:tcMar>
              <w:top w:w="90" w:type="dxa"/>
              <w:start w:w="90" w:type="dxa"/>
              <w:bottom w:w="90" w:type="dxa"/>
              <w:end w:w="90" w:type="dxa"/>
            </w:tcMar>
            <w:shd w:fill="DCE8F0"/>
          </w:tcPr>
          <w:p>
            <w:r>
              <w:rPr>
                <w:b/>
              </w:rPr>
              <w:t>Layer</w:t>
            </w:r>
          </w:p>
        </w:tc>
        <w:tc>
          <w:tcPr>
            <w:tcW w:type="dxa" w:w="4997"/>
            <w:tcMar>
              <w:top w:w="90" w:type="dxa"/>
              <w:start w:w="90" w:type="dxa"/>
              <w:bottom w:w="90" w:type="dxa"/>
              <w:end w:w="90" w:type="dxa"/>
            </w:tcMar>
            <w:shd w:fill="DCE8F0"/>
          </w:tcPr>
          <w:p>
            <w:r>
              <w:rPr>
                <w:b/>
              </w:rPr>
              <w:t>Responsibility</w:t>
            </w:r>
          </w:p>
        </w:tc>
      </w:tr>
      <w:tr>
        <w:tc>
          <w:tcPr>
            <w:tcW w:type="dxa" w:w="4997"/>
            <w:tcMar>
              <w:top w:w="90" w:type="dxa"/>
              <w:start w:w="90" w:type="dxa"/>
              <w:bottom w:w="90" w:type="dxa"/>
              <w:end w:w="90" w:type="dxa"/>
            </w:tcMar>
          </w:tcPr>
          <w:p>
            <w:r>
              <w:t>Presentation: React + TypeScript + Tailwind + shadcn/ui</w:t>
            </w:r>
          </w:p>
        </w:tc>
        <w:tc>
          <w:tcPr>
            <w:tcW w:type="dxa" w:w="4997"/>
            <w:tcMar>
              <w:top w:w="90" w:type="dxa"/>
              <w:start w:w="90" w:type="dxa"/>
              <w:bottom w:w="90" w:type="dxa"/>
              <w:end w:w="90" w:type="dxa"/>
            </w:tcMar>
          </w:tcPr>
          <w:p>
            <w:r>
              <w:t>Renders the dashboard, action cards, dialogs, health indicators, and controls.</w:t>
            </w:r>
          </w:p>
        </w:tc>
      </w:tr>
      <w:tr>
        <w:tc>
          <w:tcPr>
            <w:tcW w:type="dxa" w:w="4997"/>
            <w:tcMar>
              <w:top w:w="90" w:type="dxa"/>
              <w:start w:w="90" w:type="dxa"/>
              <w:bottom w:w="90" w:type="dxa"/>
              <w:end w:w="90" w:type="dxa"/>
            </w:tcMar>
          </w:tcPr>
          <w:p>
            <w:r>
              <w:t>Data Grid: AG Grid Community</w:t>
            </w:r>
          </w:p>
        </w:tc>
        <w:tc>
          <w:tcPr>
            <w:tcW w:type="dxa" w:w="4997"/>
            <w:tcMar>
              <w:top w:w="90" w:type="dxa"/>
              <w:start w:w="90" w:type="dxa"/>
              <w:bottom w:w="90" w:type="dxa"/>
              <w:end w:w="90" w:type="dxa"/>
            </w:tcMar>
          </w:tcPr>
          <w:p>
            <w:r>
              <w:t>Displays large row sets with virtualization and spreadsheet-like interaction.</w:t>
            </w:r>
          </w:p>
        </w:tc>
      </w:tr>
      <w:tr>
        <w:tc>
          <w:tcPr>
            <w:tcW w:type="dxa" w:w="4997"/>
            <w:tcMar>
              <w:top w:w="90" w:type="dxa"/>
              <w:start w:w="90" w:type="dxa"/>
              <w:bottom w:w="90" w:type="dxa"/>
              <w:end w:w="90" w:type="dxa"/>
            </w:tcMar>
          </w:tcPr>
          <w:p>
            <w:r>
              <w:t>Application State / Recipe Model</w:t>
            </w:r>
          </w:p>
        </w:tc>
        <w:tc>
          <w:tcPr>
            <w:tcW w:type="dxa" w:w="4997"/>
            <w:tcMar>
              <w:top w:w="90" w:type="dxa"/>
              <w:start w:w="90" w:type="dxa"/>
              <w:bottom w:w="90" w:type="dxa"/>
              <w:end w:w="90" w:type="dxa"/>
            </w:tcMar>
          </w:tcPr>
          <w:p>
            <w:r>
              <w:t>Tracks the original dataset, active transformations, selected columns, issue state, and history.</w:t>
            </w:r>
          </w:p>
        </w:tc>
      </w:tr>
      <w:tr>
        <w:tc>
          <w:tcPr>
            <w:tcW w:type="dxa" w:w="4997"/>
            <w:tcMar>
              <w:top w:w="90" w:type="dxa"/>
              <w:start w:w="90" w:type="dxa"/>
              <w:bottom w:w="90" w:type="dxa"/>
              <w:end w:w="90" w:type="dxa"/>
            </w:tcMar>
          </w:tcPr>
          <w:p>
            <w:r>
              <w:t>Worker Boundary: Web Worker + typed message protocol</w:t>
            </w:r>
          </w:p>
        </w:tc>
        <w:tc>
          <w:tcPr>
            <w:tcW w:type="dxa" w:w="4997"/>
            <w:tcMar>
              <w:top w:w="90" w:type="dxa"/>
              <w:start w:w="90" w:type="dxa"/>
              <w:bottom w:w="90" w:type="dxa"/>
              <w:end w:w="90" w:type="dxa"/>
            </w:tcMar>
          </w:tcPr>
          <w:p>
            <w:r>
              <w:t>Moves compute-heavy work away from the UI thread and provides structured requests/responses.</w:t>
            </w:r>
          </w:p>
        </w:tc>
      </w:tr>
      <w:tr>
        <w:tc>
          <w:tcPr>
            <w:tcW w:type="dxa" w:w="4997"/>
            <w:tcMar>
              <w:top w:w="90" w:type="dxa"/>
              <w:start w:w="90" w:type="dxa"/>
              <w:bottom w:w="90" w:type="dxa"/>
              <w:end w:w="90" w:type="dxa"/>
            </w:tcMar>
          </w:tcPr>
          <w:p>
            <w:r>
              <w:t>Data Engine: DuckDB-Wasm</w:t>
            </w:r>
          </w:p>
        </w:tc>
        <w:tc>
          <w:tcPr>
            <w:tcW w:type="dxa" w:w="4997"/>
            <w:tcMar>
              <w:top w:w="90" w:type="dxa"/>
              <w:start w:w="90" w:type="dxa"/>
              <w:bottom w:w="90" w:type="dxa"/>
              <w:end w:w="90" w:type="dxa"/>
            </w:tcMar>
          </w:tcPr>
          <w:p>
            <w:r>
              <w:t>Parses files, profiles columns, evaluates transformations, queries current views, and supports export.</w:t>
            </w:r>
          </w:p>
        </w:tc>
      </w:tr>
      <w:tr>
        <w:tc>
          <w:tcPr>
            <w:tcW w:type="dxa" w:w="4997"/>
            <w:tcMar>
              <w:top w:w="90" w:type="dxa"/>
              <w:start w:w="90" w:type="dxa"/>
              <w:bottom w:w="90" w:type="dxa"/>
              <w:end w:w="90" w:type="dxa"/>
            </w:tcMar>
          </w:tcPr>
          <w:p>
            <w:r>
              <w:t>Static Hosting: Vercel or Cloudflare Pages</w:t>
            </w:r>
          </w:p>
        </w:tc>
        <w:tc>
          <w:tcPr>
            <w:tcW w:type="dxa" w:w="4997"/>
            <w:tcMar>
              <w:top w:w="90" w:type="dxa"/>
              <w:start w:w="90" w:type="dxa"/>
              <w:bottom w:w="90" w:type="dxa"/>
              <w:end w:w="90" w:type="dxa"/>
            </w:tcMar>
          </w:tcPr>
          <w:p>
            <w:r>
              <w:t>Hosts the compiled single-page application without a custom application server.</w:t>
            </w:r>
          </w:p>
        </w:tc>
      </w:tr>
    </w:tbl>
    <w:p>
      <w:pPr>
        <w:pStyle w:val="Heading1"/>
      </w:pPr>
      <w:r>
        <w:t>8. Data and Control Flow</w:t>
      </w:r>
    </w:p>
    <w:p>
      <w:r>
        <w:rPr>
          <w:b/>
          <w:color w:val="285A7A"/>
        </w:rPr>
        <w:t xml:space="preserve">Browser UI  →  </w:t>
      </w:r>
      <w:r>
        <w:t>User selects file and actions.</w:t>
      </w:r>
    </w:p>
    <w:p>
      <w:r>
        <w:rPr>
          <w:b/>
          <w:color w:val="285A7A"/>
        </w:rPr>
        <w:t xml:space="preserve">Web Worker  →  </w:t>
      </w:r>
      <w:r>
        <w:t>Receives typed messages for ingest, profiling, transformation, preview, and export.</w:t>
      </w:r>
    </w:p>
    <w:p>
      <w:r>
        <w:rPr>
          <w:b/>
          <w:color w:val="285A7A"/>
        </w:rPr>
        <w:t xml:space="preserve">DuckDB-Wasm  →  </w:t>
      </w:r>
      <w:r>
        <w:t>Owns the dataset and executes SQL / relational transformations.</w:t>
      </w:r>
    </w:p>
    <w:p>
      <w:r>
        <w:rPr>
          <w:b/>
          <w:color w:val="285A7A"/>
        </w:rPr>
        <w:t xml:space="preserve">AG Grid  →  </w:t>
      </w:r>
      <w:r>
        <w:t>Requests only the visible slice needed for the table viewport.</w:t>
      </w:r>
    </w:p>
    <w:p>
      <w:r>
        <w:rPr>
          <w:b/>
          <w:color w:val="285A7A"/>
        </w:rPr>
        <w:t xml:space="preserve">Recipe History  →  </w:t>
      </w:r>
      <w:r>
        <w:t>Stores the sequence of transformations that defines the current dataset.</w:t>
      </w:r>
    </w:p>
    <w:p>
      <w:r>
        <w:rPr>
          <w:b/>
          <w:color w:val="285A7A"/>
        </w:rPr>
        <w:t xml:space="preserve">Export  →  </w:t>
      </w:r>
      <w:r>
        <w:t>DuckDB produces the selected output format; browser triggers a local download.</w:t>
      </w:r>
    </w:p>
    <w:tbl>
      <w:tblPr>
        <w:tblW w:type="auto" w:w="0"/>
        <w:jc w:val="center"/>
        <w:tblLayout w:type="autofit"/>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r>
              <w:rPr>
                <w:b/>
                <w:sz w:val="22"/>
              </w:rPr>
              <w:t>Recommended architectural rule</w:t>
              <w:br/>
            </w:r>
            <w:r>
              <w:rPr>
                <w:sz w:val="20"/>
              </w:rPr>
              <w:t>The UI should never directly manipulate a 100 MB dataset cell-by-cell. It should ask the worker to perform a structured transformation and then refresh the relevant view from DuckDB.</w:t>
            </w:r>
          </w:p>
        </w:tc>
      </w:tr>
    </w:tbl>
    <w:p>
      <w:pPr>
        <w:spacing w:after="40"/>
      </w:pPr>
    </w:p>
    <w:p>
      <w:pPr>
        <w:pStyle w:val="Heading1"/>
      </w:pPr>
      <w:r>
        <w:t>9. Recommended Technology Stack</w:t>
      </w:r>
    </w:p>
    <w:tbl>
      <w:tblPr>
        <w:tblW w:type="auto" w:w="0"/>
        <w:jc w:val="center"/>
        <w:tblLook w:firstColumn="1" w:firstRow="1" w:lastColumn="0" w:lastRow="0" w:noHBand="0" w:noVBand="1" w:val="04A0"/>
      </w:tblPr>
      <w:tblGrid>
        <w:gridCol w:w="2498"/>
        <w:gridCol w:w="2498"/>
        <w:gridCol w:w="2498"/>
        <w:gridCol w:w="2498"/>
      </w:tblGrid>
      <w:tr>
        <w:tc>
          <w:tcPr>
            <w:tcW w:type="dxa" w:w="2498"/>
            <w:shd w:fill="17324D"/>
            <w:tcMar>
              <w:top w:w="90" w:type="dxa"/>
              <w:start w:w="90" w:type="dxa"/>
              <w:bottom w:w="90" w:type="dxa"/>
              <w:end w:w="90" w:type="dxa"/>
            </w:tcMar>
          </w:tcPr>
          <w:p>
            <w:r>
              <w:rPr>
                <w:b/>
                <w:color w:val="FFFFFF"/>
              </w:rPr>
              <w:t>Area</w:t>
            </w:r>
          </w:p>
        </w:tc>
        <w:tc>
          <w:tcPr>
            <w:tcW w:type="dxa" w:w="2498"/>
            <w:shd w:fill="17324D"/>
            <w:tcMar>
              <w:top w:w="90" w:type="dxa"/>
              <w:start w:w="90" w:type="dxa"/>
              <w:bottom w:w="90" w:type="dxa"/>
              <w:end w:w="90" w:type="dxa"/>
            </w:tcMar>
          </w:tcPr>
          <w:p>
            <w:r>
              <w:rPr>
                <w:b/>
                <w:color w:val="FFFFFF"/>
              </w:rPr>
              <w:t>Technology</w:t>
            </w:r>
          </w:p>
        </w:tc>
        <w:tc>
          <w:tcPr>
            <w:tcW w:type="dxa" w:w="2498"/>
            <w:shd w:fill="17324D"/>
            <w:tcMar>
              <w:top w:w="90" w:type="dxa"/>
              <w:start w:w="90" w:type="dxa"/>
              <w:bottom w:w="90" w:type="dxa"/>
              <w:end w:w="90" w:type="dxa"/>
            </w:tcMar>
          </w:tcPr>
          <w:p>
            <w:r>
              <w:rPr>
                <w:b/>
                <w:color w:val="FFFFFF"/>
              </w:rPr>
              <w:t>Purpose</w:t>
            </w:r>
          </w:p>
        </w:tc>
        <w:tc>
          <w:tcPr>
            <w:tcW w:type="dxa" w:w="2498"/>
            <w:shd w:fill="17324D"/>
            <w:tcMar>
              <w:top w:w="90" w:type="dxa"/>
              <w:start w:w="90" w:type="dxa"/>
              <w:bottom w:w="90" w:type="dxa"/>
              <w:end w:w="90" w:type="dxa"/>
            </w:tcMar>
          </w:tcPr>
          <w:p>
            <w:r>
              <w:rPr>
                <w:b/>
                <w:color w:val="FFFFFF"/>
              </w:rPr>
              <w:t>Key consideration</w:t>
            </w:r>
          </w:p>
        </w:tc>
      </w:tr>
      <w:tr>
        <w:tc>
          <w:tcPr>
            <w:tcW w:type="dxa" w:w="2498"/>
            <w:tcMar>
              <w:top w:w="90" w:type="dxa"/>
              <w:start w:w="90" w:type="dxa"/>
              <w:bottom w:w="90" w:type="dxa"/>
              <w:end w:w="90" w:type="dxa"/>
            </w:tcMar>
          </w:tcPr>
          <w:p>
            <w:r>
              <w:t>Frontend</w:t>
            </w:r>
          </w:p>
        </w:tc>
        <w:tc>
          <w:tcPr>
            <w:tcW w:type="dxa" w:w="2498"/>
            <w:tcMar>
              <w:top w:w="90" w:type="dxa"/>
              <w:start w:w="90" w:type="dxa"/>
              <w:bottom w:w="90" w:type="dxa"/>
              <w:end w:w="90" w:type="dxa"/>
            </w:tcMar>
          </w:tcPr>
          <w:p>
            <w:r>
              <w:t>React + Vite + TypeScript</w:t>
            </w:r>
          </w:p>
        </w:tc>
        <w:tc>
          <w:tcPr>
            <w:tcW w:type="dxa" w:w="2498"/>
            <w:tcMar>
              <w:top w:w="90" w:type="dxa"/>
              <w:start w:w="90" w:type="dxa"/>
              <w:bottom w:w="90" w:type="dxa"/>
              <w:end w:w="90" w:type="dxa"/>
            </w:tcMar>
          </w:tcPr>
          <w:p>
            <w:r>
              <w:t>Build a fast SPA with typed application state.</w:t>
            </w:r>
          </w:p>
        </w:tc>
        <w:tc>
          <w:tcPr>
            <w:tcW w:type="dxa" w:w="2498"/>
            <w:tcMar>
              <w:top w:w="90" w:type="dxa"/>
              <w:start w:w="90" w:type="dxa"/>
              <w:bottom w:w="90" w:type="dxa"/>
              <w:end w:w="90" w:type="dxa"/>
            </w:tcMar>
          </w:tcPr>
          <w:p>
            <w:r>
              <w:t>Strong ecosystem and straightforward worker integration.</w:t>
            </w:r>
          </w:p>
        </w:tc>
      </w:tr>
      <w:tr>
        <w:tc>
          <w:tcPr>
            <w:tcW w:type="dxa" w:w="2498"/>
            <w:tcMar>
              <w:top w:w="90" w:type="dxa"/>
              <w:start w:w="90" w:type="dxa"/>
              <w:bottom w:w="90" w:type="dxa"/>
              <w:end w:w="90" w:type="dxa"/>
            </w:tcMar>
          </w:tcPr>
          <w:p>
            <w:r>
              <w:t>Data engine</w:t>
            </w:r>
          </w:p>
        </w:tc>
        <w:tc>
          <w:tcPr>
            <w:tcW w:type="dxa" w:w="2498"/>
            <w:tcMar>
              <w:top w:w="90" w:type="dxa"/>
              <w:start w:w="90" w:type="dxa"/>
              <w:bottom w:w="90" w:type="dxa"/>
              <w:end w:w="90" w:type="dxa"/>
            </w:tcMar>
          </w:tcPr>
          <w:p>
            <w:r>
              <w:t>DuckDB-Wasm</w:t>
            </w:r>
          </w:p>
        </w:tc>
        <w:tc>
          <w:tcPr>
            <w:tcW w:type="dxa" w:w="2498"/>
            <w:tcMar>
              <w:top w:w="90" w:type="dxa"/>
              <w:start w:w="90" w:type="dxa"/>
              <w:bottom w:w="90" w:type="dxa"/>
              <w:end w:w="90" w:type="dxa"/>
            </w:tcMar>
          </w:tcPr>
          <w:p>
            <w:r>
              <w:t>Browser-side relational analytics and file processing.</w:t>
            </w:r>
          </w:p>
        </w:tc>
        <w:tc>
          <w:tcPr>
            <w:tcW w:type="dxa" w:w="2498"/>
            <w:tcMar>
              <w:top w:w="90" w:type="dxa"/>
              <w:start w:w="90" w:type="dxa"/>
              <w:bottom w:w="90" w:type="dxa"/>
              <w:end w:w="90" w:type="dxa"/>
            </w:tcMar>
          </w:tcPr>
          <w:p>
            <w:r>
              <w:t>Memory pressure and bundle size must be managed.</w:t>
            </w:r>
          </w:p>
        </w:tc>
      </w:tr>
      <w:tr>
        <w:tc>
          <w:tcPr>
            <w:tcW w:type="dxa" w:w="2498"/>
            <w:tcMar>
              <w:top w:w="90" w:type="dxa"/>
              <w:start w:w="90" w:type="dxa"/>
              <w:bottom w:w="90" w:type="dxa"/>
              <w:end w:w="90" w:type="dxa"/>
            </w:tcMar>
          </w:tcPr>
          <w:p>
            <w:r>
              <w:t>Worker</w:t>
            </w:r>
          </w:p>
        </w:tc>
        <w:tc>
          <w:tcPr>
            <w:tcW w:type="dxa" w:w="2498"/>
            <w:tcMar>
              <w:top w:w="90" w:type="dxa"/>
              <w:start w:w="90" w:type="dxa"/>
              <w:bottom w:w="90" w:type="dxa"/>
              <w:end w:w="90" w:type="dxa"/>
            </w:tcMar>
          </w:tcPr>
          <w:p>
            <w:r>
              <w:t>Web Worker</w:t>
            </w:r>
          </w:p>
        </w:tc>
        <w:tc>
          <w:tcPr>
            <w:tcW w:type="dxa" w:w="2498"/>
            <w:tcMar>
              <w:top w:w="90" w:type="dxa"/>
              <w:start w:w="90" w:type="dxa"/>
              <w:bottom w:w="90" w:type="dxa"/>
              <w:end w:w="90" w:type="dxa"/>
            </w:tcMar>
          </w:tcPr>
          <w:p>
            <w:r>
              <w:t>Run heavy queries off the main thread.</w:t>
            </w:r>
          </w:p>
        </w:tc>
        <w:tc>
          <w:tcPr>
            <w:tcW w:type="dxa" w:w="2498"/>
            <w:tcMar>
              <w:top w:w="90" w:type="dxa"/>
              <w:start w:w="90" w:type="dxa"/>
              <w:bottom w:w="90" w:type="dxa"/>
              <w:end w:w="90" w:type="dxa"/>
            </w:tcMar>
          </w:tcPr>
          <w:p>
            <w:r>
              <w:t>Requires a stable message contract and error handling.</w:t>
            </w:r>
          </w:p>
        </w:tc>
      </w:tr>
      <w:tr>
        <w:tc>
          <w:tcPr>
            <w:tcW w:type="dxa" w:w="2498"/>
            <w:tcMar>
              <w:top w:w="90" w:type="dxa"/>
              <w:start w:w="90" w:type="dxa"/>
              <w:bottom w:w="90" w:type="dxa"/>
              <w:end w:w="90" w:type="dxa"/>
            </w:tcMar>
          </w:tcPr>
          <w:p>
            <w:r>
              <w:t>Grid</w:t>
            </w:r>
          </w:p>
        </w:tc>
        <w:tc>
          <w:tcPr>
            <w:tcW w:type="dxa" w:w="2498"/>
            <w:tcMar>
              <w:top w:w="90" w:type="dxa"/>
              <w:start w:w="90" w:type="dxa"/>
              <w:bottom w:w="90" w:type="dxa"/>
              <w:end w:w="90" w:type="dxa"/>
            </w:tcMar>
          </w:tcPr>
          <w:p>
            <w:r>
              <w:t>AG Grid Community</w:t>
            </w:r>
          </w:p>
        </w:tc>
        <w:tc>
          <w:tcPr>
            <w:tcW w:type="dxa" w:w="2498"/>
            <w:tcMar>
              <w:top w:w="90" w:type="dxa"/>
              <w:start w:w="90" w:type="dxa"/>
              <w:bottom w:w="90" w:type="dxa"/>
              <w:end w:w="90" w:type="dxa"/>
            </w:tcMar>
          </w:tcPr>
          <w:p>
            <w:r>
              <w:t>Virtualized spreadsheet-style display.</w:t>
            </w:r>
          </w:p>
        </w:tc>
        <w:tc>
          <w:tcPr>
            <w:tcW w:type="dxa" w:w="2498"/>
            <w:tcMar>
              <w:top w:w="90" w:type="dxa"/>
              <w:start w:w="90" w:type="dxa"/>
              <w:bottom w:w="90" w:type="dxa"/>
              <w:end w:w="90" w:type="dxa"/>
            </w:tcMar>
          </w:tcPr>
          <w:p>
            <w:r>
              <w:t>Keep cell editing focused; avoid rendering entire datasets.</w:t>
            </w:r>
          </w:p>
        </w:tc>
      </w:tr>
      <w:tr>
        <w:tc>
          <w:tcPr>
            <w:tcW w:type="dxa" w:w="2498"/>
            <w:tcMar>
              <w:top w:w="90" w:type="dxa"/>
              <w:start w:w="90" w:type="dxa"/>
              <w:bottom w:w="90" w:type="dxa"/>
              <w:end w:w="90" w:type="dxa"/>
            </w:tcMar>
          </w:tcPr>
          <w:p>
            <w:r>
              <w:t>Styling</w:t>
            </w:r>
          </w:p>
        </w:tc>
        <w:tc>
          <w:tcPr>
            <w:tcW w:type="dxa" w:w="2498"/>
            <w:tcMar>
              <w:top w:w="90" w:type="dxa"/>
              <w:start w:w="90" w:type="dxa"/>
              <w:bottom w:w="90" w:type="dxa"/>
              <w:end w:w="90" w:type="dxa"/>
            </w:tcMar>
          </w:tcPr>
          <w:p>
            <w:r>
              <w:t>Tailwind CSS + shadcn/ui</w:t>
            </w:r>
          </w:p>
        </w:tc>
        <w:tc>
          <w:tcPr>
            <w:tcW w:type="dxa" w:w="2498"/>
            <w:tcMar>
              <w:top w:w="90" w:type="dxa"/>
              <w:start w:w="90" w:type="dxa"/>
              <w:bottom w:w="90" w:type="dxa"/>
              <w:end w:w="90" w:type="dxa"/>
            </w:tcMar>
          </w:tcPr>
          <w:p>
            <w:r>
              <w:t>Accessible, consistent interface components.</w:t>
            </w:r>
          </w:p>
        </w:tc>
        <w:tc>
          <w:tcPr>
            <w:tcW w:type="dxa" w:w="2498"/>
            <w:tcMar>
              <w:top w:w="90" w:type="dxa"/>
              <w:start w:w="90" w:type="dxa"/>
              <w:bottom w:w="90" w:type="dxa"/>
              <w:end w:w="90" w:type="dxa"/>
            </w:tcMar>
          </w:tcPr>
          <w:p>
            <w:r>
              <w:t>Design should emphasize guided decisions over tool density.</w:t>
            </w:r>
          </w:p>
        </w:tc>
      </w:tr>
      <w:tr>
        <w:tc>
          <w:tcPr>
            <w:tcW w:type="dxa" w:w="2498"/>
            <w:tcMar>
              <w:top w:w="90" w:type="dxa"/>
              <w:start w:w="90" w:type="dxa"/>
              <w:bottom w:w="90" w:type="dxa"/>
              <w:end w:w="90" w:type="dxa"/>
            </w:tcMar>
          </w:tcPr>
          <w:p>
            <w:r>
              <w:t>Hosting</w:t>
            </w:r>
          </w:p>
        </w:tc>
        <w:tc>
          <w:tcPr>
            <w:tcW w:type="dxa" w:w="2498"/>
            <w:tcMar>
              <w:top w:w="90" w:type="dxa"/>
              <w:start w:w="90" w:type="dxa"/>
              <w:bottom w:w="90" w:type="dxa"/>
              <w:end w:w="90" w:type="dxa"/>
            </w:tcMar>
          </w:tcPr>
          <w:p>
            <w:r>
              <w:t>Vercel or Cloudflare Pages</w:t>
            </w:r>
          </w:p>
        </w:tc>
        <w:tc>
          <w:tcPr>
            <w:tcW w:type="dxa" w:w="2498"/>
            <w:tcMar>
              <w:top w:w="90" w:type="dxa"/>
              <w:start w:w="90" w:type="dxa"/>
              <w:bottom w:w="90" w:type="dxa"/>
              <w:end w:w="90" w:type="dxa"/>
            </w:tcMar>
          </w:tcPr>
          <w:p>
            <w:r>
              <w:t>Serve static application assets.</w:t>
            </w:r>
          </w:p>
        </w:tc>
        <w:tc>
          <w:tcPr>
            <w:tcW w:type="dxa" w:w="2498"/>
            <w:tcMar>
              <w:top w:w="90" w:type="dxa"/>
              <w:start w:w="90" w:type="dxa"/>
              <w:bottom w:w="90" w:type="dxa"/>
              <w:end w:w="90" w:type="dxa"/>
            </w:tcMar>
          </w:tcPr>
          <w:p>
            <w:r>
              <w:t>No custom backend is required for the intended V1 workflow.</w:t>
            </w:r>
          </w:p>
        </w:tc>
      </w:tr>
    </w:tbl>
    <w:p>
      <w:pPr>
        <w:pStyle w:val="Heading1"/>
      </w:pPr>
      <w:r>
        <w:t>10. Why These Technologies Fit the Idea</w:t>
      </w:r>
    </w:p>
    <w:p>
      <w:pPr>
        <w:pStyle w:val="Heading2"/>
      </w:pPr>
      <w:r>
        <w:t>DuckDB-Wasm</w:t>
      </w:r>
    </w:p>
    <w:p>
      <w:r>
        <w:t>The product needs to perform operations that resemble analytical database work: counting nulls, grouping values, finding duplicates, coercing types, and producing transformed datasets. DuckDB-Wasm supplies a SQL-capable engine inside the browser, which matches these workloads without requiring a remote database.</w:t>
      </w:r>
    </w:p>
    <w:p>
      <w:pPr>
        <w:pStyle w:val="Heading2"/>
      </w:pPr>
      <w:r>
        <w:t>Web Worker</w:t>
      </w:r>
    </w:p>
    <w:p>
      <w:r>
        <w:t>Parsing and profiling a large dataset can consume CPU and memory. A Worker isolates that work from the main UI thread, reducing the chance that the interface becomes unresponsive while a query is running.</w:t>
      </w:r>
    </w:p>
    <w:p>
      <w:pPr>
        <w:pStyle w:val="Heading2"/>
      </w:pPr>
      <w:r>
        <w:t>AG Grid Community</w:t>
      </w:r>
    </w:p>
    <w:p>
      <w:r>
        <w:t>A spreadsheet-like grid is central to the product because users need to validate the effect of transformations visually. Virtualized rendering is essential: the interface should render only the cells needed for the visible viewport rather than putting the whole dataset into the DOM.</w:t>
      </w:r>
    </w:p>
    <w:p>
      <w:pPr>
        <w:pStyle w:val="Heading2"/>
      </w:pPr>
      <w:r>
        <w:t>React + Vite + TypeScript</w:t>
      </w:r>
    </w:p>
    <w:p>
      <w:r>
        <w:t>The product is interaction-heavy but does not require server-rendered application logic for V1. A typed SPA is therefore a natural fit and keeps the deployment architecture simple.</w:t>
      </w:r>
    </w:p>
    <w:p>
      <w:pPr>
        <w:pStyle w:val="Heading1"/>
      </w:pPr>
      <w:r>
        <w:t>11. Privacy and Cost Model</w:t>
      </w:r>
    </w:p>
    <w:p>
      <w:r>
        <w:t>The intended V1 architecture has no application backend, cloud database, or remote data-processing service. Static hosting serves the interface, while dataset processing occurs locally in the user’s browser. This creates two important product benefits: the application does not need to store user files, and infrastructure costs for the core workflow are minimized.</w:t>
      </w:r>
    </w:p>
    <w:p>
      <w:r>
        <w:rPr>
          <w:b/>
        </w:rPr>
        <w:t xml:space="preserve">Important wording: </w:t>
      </w:r>
      <w:r>
        <w:t>“Data never leaves the device” should be treated as an architectural product claim only after verifying that the deployed application, analytics tooling, error reporting, external fonts, and other third-party assets do not transmit dataset contents or metadata. The production build should be designed and tested to preserve the local-processing guarantee.</w:t>
      </w:r>
    </w:p>
    <w:p>
      <w:pPr>
        <w:pStyle w:val="Heading1"/>
      </w:pPr>
      <w:r>
        <w:t>12. Technical Constraints and Risks</w:t>
      </w:r>
    </w:p>
    <w:tbl>
      <w:tblPr>
        <w:tblW w:type="auto" w:w="0"/>
        <w:jc w:val="center"/>
        <w:tblLook w:firstColumn="1" w:firstRow="1" w:lastColumn="0" w:lastRow="0" w:noHBand="0" w:noVBand="1" w:val="04A0"/>
      </w:tblPr>
      <w:tblGrid>
        <w:gridCol w:w="2498"/>
        <w:gridCol w:w="2498"/>
        <w:gridCol w:w="2498"/>
        <w:gridCol w:w="2498"/>
      </w:tblGrid>
      <w:tr>
        <w:tc>
          <w:tcPr>
            <w:tcW w:type="dxa" w:w="2498"/>
            <w:shd w:fill="17324D"/>
            <w:tcMar>
              <w:top w:w="90" w:type="dxa"/>
              <w:start w:w="90" w:type="dxa"/>
              <w:bottom w:w="90" w:type="dxa"/>
              <w:end w:w="90" w:type="dxa"/>
            </w:tcMar>
          </w:tcPr>
          <w:p>
            <w:r>
              <w:rPr>
                <w:b/>
                <w:color w:val="FFFFFF"/>
              </w:rPr>
              <w:t>Risk</w:t>
            </w:r>
          </w:p>
        </w:tc>
        <w:tc>
          <w:tcPr>
            <w:tcW w:type="dxa" w:w="2498"/>
            <w:shd w:fill="17324D"/>
            <w:tcMar>
              <w:top w:w="90" w:type="dxa"/>
              <w:start w:w="90" w:type="dxa"/>
              <w:bottom w:w="90" w:type="dxa"/>
              <w:end w:w="90" w:type="dxa"/>
            </w:tcMar>
          </w:tcPr>
          <w:p>
            <w:r>
              <w:rPr>
                <w:b/>
                <w:color w:val="FFFFFF"/>
              </w:rPr>
              <w:t>Why it matters</w:t>
            </w:r>
          </w:p>
        </w:tc>
        <w:tc>
          <w:tcPr>
            <w:tcW w:type="dxa" w:w="2498"/>
            <w:shd w:fill="17324D"/>
            <w:tcMar>
              <w:top w:w="90" w:type="dxa"/>
              <w:start w:w="90" w:type="dxa"/>
              <w:bottom w:w="90" w:type="dxa"/>
              <w:end w:w="90" w:type="dxa"/>
            </w:tcMar>
          </w:tcPr>
          <w:p>
            <w:r>
              <w:rPr>
                <w:b/>
                <w:color w:val="FFFFFF"/>
              </w:rPr>
              <w:t>Mitigation for V1</w:t>
            </w:r>
          </w:p>
        </w:tc>
        <w:tc>
          <w:tcPr>
            <w:tcW w:type="dxa" w:w="2498"/>
            <w:shd w:fill="17324D"/>
            <w:tcMar>
              <w:top w:w="90" w:type="dxa"/>
              <w:start w:w="90" w:type="dxa"/>
              <w:bottom w:w="90" w:type="dxa"/>
              <w:end w:w="90" w:type="dxa"/>
            </w:tcMar>
          </w:tcPr>
          <w:p>
            <w:r>
              <w:rPr>
                <w:b/>
                <w:color w:val="FFFFFF"/>
              </w:rPr>
              <w:t>Future direction</w:t>
            </w:r>
          </w:p>
        </w:tc>
      </w:tr>
      <w:tr>
        <w:tc>
          <w:tcPr>
            <w:tcW w:type="dxa" w:w="2498"/>
            <w:tcMar>
              <w:top w:w="90" w:type="dxa"/>
              <w:start w:w="90" w:type="dxa"/>
              <w:bottom w:w="90" w:type="dxa"/>
              <w:end w:w="90" w:type="dxa"/>
            </w:tcMar>
          </w:tcPr>
          <w:p>
            <w:r>
              <w:t>Browser memory</w:t>
            </w:r>
          </w:p>
        </w:tc>
        <w:tc>
          <w:tcPr>
            <w:tcW w:type="dxa" w:w="2498"/>
            <w:tcMar>
              <w:top w:w="90" w:type="dxa"/>
              <w:start w:w="90" w:type="dxa"/>
              <w:bottom w:w="90" w:type="dxa"/>
              <w:end w:w="90" w:type="dxa"/>
            </w:tcMar>
          </w:tcPr>
          <w:p>
            <w:r>
              <w:t>A raw file can expand substantially in memory after parsing and transformation.</w:t>
            </w:r>
          </w:p>
        </w:tc>
        <w:tc>
          <w:tcPr>
            <w:tcW w:type="dxa" w:w="2498"/>
            <w:tcMar>
              <w:top w:w="90" w:type="dxa"/>
              <w:start w:w="90" w:type="dxa"/>
              <w:bottom w:w="90" w:type="dxa"/>
              <w:end w:w="90" w:type="dxa"/>
            </w:tcMar>
          </w:tcPr>
          <w:p>
            <w:r>
              <w:t>Set a practical size limit, display memory guidance, and fail gracefully.</w:t>
            </w:r>
          </w:p>
        </w:tc>
        <w:tc>
          <w:tcPr>
            <w:tcW w:type="dxa" w:w="2498"/>
            <w:tcMar>
              <w:top w:w="90" w:type="dxa"/>
              <w:start w:w="90" w:type="dxa"/>
              <w:bottom w:w="90" w:type="dxa"/>
              <w:end w:w="90" w:type="dxa"/>
            </w:tcMar>
          </w:tcPr>
          <w:p>
            <w:r>
              <w:t>Investigate streaming / chunked workflows and more efficient representations.</w:t>
            </w:r>
          </w:p>
        </w:tc>
      </w:tr>
      <w:tr>
        <w:tc>
          <w:tcPr>
            <w:tcW w:type="dxa" w:w="2498"/>
            <w:tcMar>
              <w:top w:w="90" w:type="dxa"/>
              <w:start w:w="90" w:type="dxa"/>
              <w:bottom w:w="90" w:type="dxa"/>
              <w:end w:w="90" w:type="dxa"/>
            </w:tcMar>
          </w:tcPr>
          <w:p>
            <w:r>
              <w:t>Ambiguous dates</w:t>
            </w:r>
          </w:p>
        </w:tc>
        <w:tc>
          <w:tcPr>
            <w:tcW w:type="dxa" w:w="2498"/>
            <w:tcMar>
              <w:top w:w="90" w:type="dxa"/>
              <w:start w:w="90" w:type="dxa"/>
              <w:bottom w:w="90" w:type="dxa"/>
              <w:end w:w="90" w:type="dxa"/>
            </w:tcMar>
          </w:tcPr>
          <w:p>
            <w:r>
              <w:t>Automatic interpretation can change real business meaning.</w:t>
            </w:r>
          </w:p>
        </w:tc>
        <w:tc>
          <w:tcPr>
            <w:tcW w:type="dxa" w:w="2498"/>
            <w:tcMar>
              <w:top w:w="90" w:type="dxa"/>
              <w:start w:w="90" w:type="dxa"/>
              <w:bottom w:w="90" w:type="dxa"/>
              <w:end w:w="90" w:type="dxa"/>
            </w:tcMar>
          </w:tcPr>
          <w:p>
            <w:r>
              <w:t>Ask for a user decision when multiple interpretations are plausible.</w:t>
            </w:r>
          </w:p>
        </w:tc>
        <w:tc>
          <w:tcPr>
            <w:tcW w:type="dxa" w:w="2498"/>
            <w:tcMar>
              <w:top w:w="90" w:type="dxa"/>
              <w:start w:w="90" w:type="dxa"/>
              <w:bottom w:w="90" w:type="dxa"/>
              <w:end w:w="90" w:type="dxa"/>
            </w:tcMar>
          </w:tcPr>
          <w:p>
            <w:r>
              <w:t>Add source-specific parsing profiles.</w:t>
            </w:r>
          </w:p>
        </w:tc>
      </w:tr>
      <w:tr>
        <w:tc>
          <w:tcPr>
            <w:tcW w:type="dxa" w:w="2498"/>
            <w:tcMar>
              <w:top w:w="90" w:type="dxa"/>
              <w:start w:w="90" w:type="dxa"/>
              <w:bottom w:w="90" w:type="dxa"/>
              <w:end w:w="90" w:type="dxa"/>
            </w:tcMar>
          </w:tcPr>
          <w:p>
            <w:r>
              <w:t>Malformed CSV</w:t>
            </w:r>
          </w:p>
        </w:tc>
        <w:tc>
          <w:tcPr>
            <w:tcW w:type="dxa" w:w="2498"/>
            <w:tcMar>
              <w:top w:w="90" w:type="dxa"/>
              <w:start w:w="90" w:type="dxa"/>
              <w:bottom w:w="90" w:type="dxa"/>
              <w:end w:w="90" w:type="dxa"/>
            </w:tcMar>
          </w:tcPr>
          <w:p>
            <w:r>
              <w:t>Broken quoting or delimiters can prevent reliable parsing.</w:t>
            </w:r>
          </w:p>
        </w:tc>
        <w:tc>
          <w:tcPr>
            <w:tcW w:type="dxa" w:w="2498"/>
            <w:tcMar>
              <w:top w:w="90" w:type="dxa"/>
              <w:start w:w="90" w:type="dxa"/>
              <w:bottom w:w="90" w:type="dxa"/>
              <w:end w:w="90" w:type="dxa"/>
            </w:tcMar>
          </w:tcPr>
          <w:p>
            <w:r>
              <w:t>Use automatic detection where appropriate and provide a clear recovery error.</w:t>
            </w:r>
          </w:p>
        </w:tc>
        <w:tc>
          <w:tcPr>
            <w:tcW w:type="dxa" w:w="2498"/>
            <w:tcMar>
              <w:top w:w="90" w:type="dxa"/>
              <w:start w:w="90" w:type="dxa"/>
              <w:bottom w:w="90" w:type="dxa"/>
              <w:end w:w="90" w:type="dxa"/>
            </w:tcMar>
          </w:tcPr>
          <w:p>
            <w:r>
              <w:t>Add an import wizard with preview and delimiter/encoding controls.</w:t>
            </w:r>
          </w:p>
        </w:tc>
      </w:tr>
      <w:tr>
        <w:tc>
          <w:tcPr>
            <w:tcW w:type="dxa" w:w="2498"/>
            <w:tcMar>
              <w:top w:w="90" w:type="dxa"/>
              <w:start w:w="90" w:type="dxa"/>
              <w:bottom w:w="90" w:type="dxa"/>
              <w:end w:w="90" w:type="dxa"/>
            </w:tcMar>
          </w:tcPr>
          <w:p>
            <w:r>
              <w:t>Worker communication</w:t>
            </w:r>
          </w:p>
        </w:tc>
        <w:tc>
          <w:tcPr>
            <w:tcW w:type="dxa" w:w="2498"/>
            <w:tcMar>
              <w:top w:w="90" w:type="dxa"/>
              <w:start w:w="90" w:type="dxa"/>
              <w:bottom w:w="90" w:type="dxa"/>
              <w:end w:w="90" w:type="dxa"/>
            </w:tcMar>
          </w:tcPr>
          <w:p>
            <w:r>
              <w:t>Unstructured messages can create hard-to-debug state errors.</w:t>
            </w:r>
          </w:p>
        </w:tc>
        <w:tc>
          <w:tcPr>
            <w:tcW w:type="dxa" w:w="2498"/>
            <w:tcMar>
              <w:top w:w="90" w:type="dxa"/>
              <w:start w:w="90" w:type="dxa"/>
              <w:bottom w:w="90" w:type="dxa"/>
              <w:end w:w="90" w:type="dxa"/>
            </w:tcMar>
          </w:tcPr>
          <w:p>
            <w:r>
              <w:t>Define typed request/response messages and operation IDs.</w:t>
            </w:r>
          </w:p>
        </w:tc>
        <w:tc>
          <w:tcPr>
            <w:tcW w:type="dxa" w:w="2498"/>
            <w:tcMar>
              <w:top w:w="90" w:type="dxa"/>
              <w:start w:w="90" w:type="dxa"/>
              <w:bottom w:w="90" w:type="dxa"/>
              <w:end w:w="90" w:type="dxa"/>
            </w:tcMar>
          </w:tcPr>
          <w:p>
            <w:r>
              <w:t>Add versioned worker protocol and telemetry that excludes dataset contents.</w:t>
            </w:r>
          </w:p>
        </w:tc>
      </w:tr>
      <w:tr>
        <w:tc>
          <w:tcPr>
            <w:tcW w:type="dxa" w:w="2498"/>
            <w:tcMar>
              <w:top w:w="90" w:type="dxa"/>
              <w:start w:w="90" w:type="dxa"/>
              <w:bottom w:w="90" w:type="dxa"/>
              <w:end w:w="90" w:type="dxa"/>
            </w:tcMar>
          </w:tcPr>
          <w:p>
            <w:r>
              <w:t>Large interactive edits</w:t>
            </w:r>
          </w:p>
        </w:tc>
        <w:tc>
          <w:tcPr>
            <w:tcW w:type="dxa" w:w="2498"/>
            <w:tcMar>
              <w:top w:w="90" w:type="dxa"/>
              <w:start w:w="90" w:type="dxa"/>
              <w:bottom w:w="90" w:type="dxa"/>
              <w:end w:w="90" w:type="dxa"/>
            </w:tcMar>
          </w:tcPr>
          <w:p>
            <w:r>
              <w:t>Editing individual cells can become expensive on large data.</w:t>
            </w:r>
          </w:p>
        </w:tc>
        <w:tc>
          <w:tcPr>
            <w:tcW w:type="dxa" w:w="2498"/>
            <w:tcMar>
              <w:top w:w="90" w:type="dxa"/>
              <w:start w:w="90" w:type="dxa"/>
              <w:bottom w:w="90" w:type="dxa"/>
              <w:end w:w="90" w:type="dxa"/>
            </w:tcMar>
          </w:tcPr>
          <w:p>
            <w:r>
              <w:t>Prefer column/operation-level transformations.</w:t>
            </w:r>
          </w:p>
        </w:tc>
        <w:tc>
          <w:tcPr>
            <w:tcW w:type="dxa" w:w="2498"/>
            <w:tcMar>
              <w:top w:w="90" w:type="dxa"/>
              <w:start w:w="90" w:type="dxa"/>
              <w:bottom w:w="90" w:type="dxa"/>
              <w:end w:w="90" w:type="dxa"/>
            </w:tcMar>
          </w:tcPr>
          <w:p>
            <w:r>
              <w:t>Introduce staged edits and chunk-aware updates.</w:t>
            </w:r>
          </w:p>
        </w:tc>
      </w:tr>
    </w:tbl>
    <w:p>
      <w:pPr>
        <w:pStyle w:val="Heading1"/>
      </w:pPr>
      <w:r>
        <w:t>13. Deployment and Browser Configuration</w:t>
      </w:r>
    </w:p>
    <w:p>
      <w:r>
        <w:t>A production deployment should verify the browser requirements of the selected DuckDB-Wasm build. If a multi-threaded execution mode uses SharedArrayBuffer, the application may require a cross-origin-isolated environment with appropriate Cross-Origin-Opener-Policy and Cross-Origin-Embedder-Policy headers. These headers should be configured and tested on the chosen static host before relying on multi-threading.</w:t>
      </w:r>
    </w:p>
    <w:p>
      <w:r>
        <w:t>The V1 product should explicitly target desktop-class browsers. A large dataset can exceed the memory budget of lower-end phones and tablets even when the source file size appears manageable.</w:t>
      </w:r>
    </w:p>
    <w:p>
      <w:pPr>
        <w:pStyle w:val="Heading1"/>
      </w:pPr>
      <w:r>
        <w:t>14. Proposed Single-Page UI</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tcMar>
              <w:top w:w="90" w:type="dxa"/>
              <w:start w:w="90" w:type="dxa"/>
              <w:bottom w:w="90" w:type="dxa"/>
              <w:end w:w="90" w:type="dxa"/>
            </w:tcMar>
            <w:shd w:fill="DCE8F0"/>
          </w:tcPr>
          <w:p>
            <w:r>
              <w:rPr>
                <w:b/>
              </w:rPr>
              <w:t>Area</w:t>
            </w:r>
          </w:p>
        </w:tc>
        <w:tc>
          <w:tcPr>
            <w:tcW w:type="dxa" w:w="3331"/>
            <w:tcMar>
              <w:top w:w="90" w:type="dxa"/>
              <w:start w:w="90" w:type="dxa"/>
              <w:bottom w:w="90" w:type="dxa"/>
              <w:end w:w="90" w:type="dxa"/>
            </w:tcMar>
            <w:shd w:fill="DCE8F0"/>
          </w:tcPr>
          <w:p>
            <w:r>
              <w:rPr>
                <w:b/>
              </w:rPr>
              <w:t>Role</w:t>
            </w:r>
          </w:p>
        </w:tc>
        <w:tc>
          <w:tcPr>
            <w:tcW w:type="dxa" w:w="3331"/>
            <w:tcMar>
              <w:top w:w="90" w:type="dxa"/>
              <w:start w:w="90" w:type="dxa"/>
              <w:bottom w:w="90" w:type="dxa"/>
              <w:end w:w="90" w:type="dxa"/>
            </w:tcMar>
            <w:shd w:fill="DCE8F0"/>
          </w:tcPr>
          <w:p>
            <w:r>
              <w:rPr>
                <w:b/>
              </w:rPr>
              <w:t>Key components</w:t>
            </w:r>
          </w:p>
        </w:tc>
      </w:tr>
      <w:tr>
        <w:tc>
          <w:tcPr>
            <w:tcW w:type="dxa" w:w="3331"/>
            <w:tcMar>
              <w:top w:w="90" w:type="dxa"/>
              <w:start w:w="90" w:type="dxa"/>
              <w:bottom w:w="90" w:type="dxa"/>
              <w:end w:w="90" w:type="dxa"/>
            </w:tcMar>
          </w:tcPr>
          <w:p>
            <w:r>
              <w:t>Top bar</w:t>
            </w:r>
          </w:p>
        </w:tc>
        <w:tc>
          <w:tcPr>
            <w:tcW w:type="dxa" w:w="3331"/>
            <w:tcMar>
              <w:top w:w="90" w:type="dxa"/>
              <w:start w:w="90" w:type="dxa"/>
              <w:bottom w:w="90" w:type="dxa"/>
              <w:end w:w="90" w:type="dxa"/>
            </w:tcMar>
          </w:tcPr>
          <w:p>
            <w:r>
              <w:t>Orientation and health</w:t>
            </w:r>
          </w:p>
        </w:tc>
        <w:tc>
          <w:tcPr>
            <w:tcW w:type="dxa" w:w="3331"/>
            <w:tcMar>
              <w:top w:w="90" w:type="dxa"/>
              <w:start w:w="90" w:type="dxa"/>
              <w:bottom w:w="90" w:type="dxa"/>
              <w:end w:w="90" w:type="dxa"/>
            </w:tcMar>
          </w:tcPr>
          <w:p>
            <w:r>
              <w:t>File name, rows, columns, health score, export button</w:t>
            </w:r>
          </w:p>
        </w:tc>
      </w:tr>
      <w:tr>
        <w:tc>
          <w:tcPr>
            <w:tcW w:type="dxa" w:w="3331"/>
            <w:tcMar>
              <w:top w:w="90" w:type="dxa"/>
              <w:start w:w="90" w:type="dxa"/>
              <w:bottom w:w="90" w:type="dxa"/>
              <w:end w:w="90" w:type="dxa"/>
            </w:tcMar>
          </w:tcPr>
          <w:p>
            <w:r>
              <w:t>Left panel</w:t>
            </w:r>
          </w:p>
        </w:tc>
        <w:tc>
          <w:tcPr>
            <w:tcW w:type="dxa" w:w="3331"/>
            <w:tcMar>
              <w:top w:w="90" w:type="dxa"/>
              <w:start w:w="90" w:type="dxa"/>
              <w:bottom w:w="90" w:type="dxa"/>
              <w:end w:w="90" w:type="dxa"/>
            </w:tcMar>
          </w:tcPr>
          <w:p>
            <w:r>
              <w:t>Diagnosis and action</w:t>
            </w:r>
          </w:p>
        </w:tc>
        <w:tc>
          <w:tcPr>
            <w:tcW w:type="dxa" w:w="3331"/>
            <w:tcMar>
              <w:top w:w="90" w:type="dxa"/>
              <w:start w:w="90" w:type="dxa"/>
              <w:bottom w:w="90" w:type="dxa"/>
              <w:end w:w="90" w:type="dxa"/>
            </w:tcMar>
          </w:tcPr>
          <w:p>
            <w:r>
              <w:t>Issue cards, severity, one-click fixes, strategy controls</w:t>
            </w:r>
          </w:p>
        </w:tc>
      </w:tr>
      <w:tr>
        <w:tc>
          <w:tcPr>
            <w:tcW w:type="dxa" w:w="3331"/>
            <w:tcMar>
              <w:top w:w="90" w:type="dxa"/>
              <w:start w:w="90" w:type="dxa"/>
              <w:bottom w:w="90" w:type="dxa"/>
              <w:end w:w="90" w:type="dxa"/>
            </w:tcMar>
          </w:tcPr>
          <w:p>
            <w:r>
              <w:t>Center + right</w:t>
            </w:r>
          </w:p>
        </w:tc>
        <w:tc>
          <w:tcPr>
            <w:tcW w:type="dxa" w:w="3331"/>
            <w:tcMar>
              <w:top w:w="90" w:type="dxa"/>
              <w:start w:w="90" w:type="dxa"/>
              <w:bottom w:w="90" w:type="dxa"/>
              <w:end w:w="90" w:type="dxa"/>
            </w:tcMar>
          </w:tcPr>
          <w:p>
            <w:r>
              <w:t>Validation and audit</w:t>
            </w:r>
          </w:p>
        </w:tc>
        <w:tc>
          <w:tcPr>
            <w:tcW w:type="dxa" w:w="3331"/>
            <w:tcMar>
              <w:top w:w="90" w:type="dxa"/>
              <w:start w:w="90" w:type="dxa"/>
              <w:bottom w:w="90" w:type="dxa"/>
              <w:end w:w="90" w:type="dxa"/>
            </w:tcMar>
          </w:tcPr>
          <w:p>
            <w:r>
              <w:t>AG Grid preview in center; Recipe History / Undo on right</w:t>
            </w:r>
          </w:p>
        </w:tc>
      </w:tr>
    </w:tbl>
    <w:p>
      <w:pPr>
        <w:pStyle w:val="Heading2"/>
      </w:pPr>
      <w:r>
        <w:t>Interaction details</w:t>
      </w:r>
    </w:p>
    <w:p>
      <w:pPr>
        <w:pStyle w:val="ListBullet"/>
        <w:spacing w:after="60"/>
      </w:pPr>
      <w:r>
        <w:t>Issue cards should state the finding, not just the tool name: “54 empty prices found” is more useful than “Missing-value imputation.”</w:t>
      </w:r>
    </w:p>
    <w:p>
      <w:pPr>
        <w:pStyle w:val="ListBullet"/>
        <w:spacing w:after="60"/>
      </w:pPr>
      <w:r>
        <w:t>Every destructive-looking action should preview or clearly describe its effect before execution when there is meaningful ambiguity.</w:t>
      </w:r>
    </w:p>
    <w:p>
      <w:pPr>
        <w:pStyle w:val="ListBullet"/>
        <w:spacing w:after="60"/>
      </w:pPr>
      <w:r>
        <w:t>Column headers should support inline rename, with validation against duplicate names and invalid identifiers.</w:t>
      </w:r>
    </w:p>
    <w:p>
      <w:pPr>
        <w:pStyle w:val="ListBullet"/>
        <w:spacing w:after="60"/>
      </w:pPr>
      <w:r>
        <w:t>The grid should preserve familiar spreadsheet behavior where possible, while steering users toward bulk transformations for scale.</w:t>
      </w:r>
    </w:p>
    <w:p>
      <w:pPr>
        <w:pStyle w:val="ListBullet"/>
        <w:spacing w:after="60"/>
      </w:pPr>
      <w:r>
        <w:t>Export should clearly communicate the chosen format and whether the original file is being overwritten or a new file is being downloaded.</w:t>
      </w:r>
    </w:p>
    <w:p>
      <w:pPr>
        <w:pStyle w:val="Heading1"/>
      </w:pPr>
      <w:r>
        <w:t>15. Data Health Score Design</w:t>
      </w:r>
    </w:p>
    <w:p>
      <w:r>
        <w:t>The health score should be a communication aid, not a claim of scientific data quality. A simple weighted model can translate detectable issues into a 0–100 score, but the exact formula should be calibrated after usability testing. The score can consider completeness, uniqueness, consistency, and structural validity.</w:t>
      </w:r>
    </w:p>
    <w:p>
      <w:pPr>
        <w:pStyle w:val="ListBullet"/>
        <w:spacing w:after="60"/>
      </w:pPr>
      <w:r>
        <w:t>Completeness: proportion of required or populated cells.</w:t>
      </w:r>
    </w:p>
    <w:p>
      <w:pPr>
        <w:pStyle w:val="ListBullet"/>
        <w:spacing w:after="60"/>
      </w:pPr>
      <w:r>
        <w:t>Uniqueness: duplicate-row and duplicate-key indicators where applicable.</w:t>
      </w:r>
    </w:p>
    <w:p>
      <w:pPr>
        <w:pStyle w:val="ListBullet"/>
        <w:spacing w:after="60"/>
      </w:pPr>
      <w:r>
        <w:t>Consistency: date, type, and formatting consistency.</w:t>
      </w:r>
    </w:p>
    <w:p>
      <w:pPr>
        <w:pStyle w:val="ListBullet"/>
        <w:spacing w:after="60"/>
      </w:pPr>
      <w:r>
        <w:t>Structural quality: valid headers, parseability, and column-type stability.</w:t>
      </w:r>
    </w:p>
    <w:p>
      <w:pPr>
        <w:pStyle w:val="ListBullet"/>
        <w:spacing w:after="60"/>
      </w:pPr>
      <w:r>
        <w:t>Severity weighting: a small number of critical issues should influence the score more than harmless formatting differences.</w:t>
      </w:r>
    </w:p>
    <w:p>
      <w:pPr>
        <w:pStyle w:val="Heading1"/>
      </w:pPr>
      <w:r>
        <w:t>16. Recipe Model: The Core Technical Pattern</w:t>
      </w:r>
    </w:p>
    <w:p>
      <w:r>
        <w:t>The most important architectural pattern is to model cleaning as a sequence of transformations rather than as a collection of destructive edits. Conceptually:</w:t>
      </w:r>
    </w:p>
    <w:tbl>
      <w:tblPr>
        <w:tblW w:type="auto" w:w="0"/>
        <w:jc w:val="center"/>
        <w:tblLook w:firstColumn="1" w:firstRow="1" w:lastColumn="0" w:lastRow="0" w:noHBand="0" w:noVBand="1" w:val="04A0"/>
      </w:tblPr>
      <w:tblGrid>
        <w:gridCol w:w="9994"/>
      </w:tblGrid>
      <w:tr>
        <w:tc>
          <w:tcPr>
            <w:tcW w:type="dxa" w:w="9994"/>
            <w:shd w:fill="F3F5F7"/>
            <w:tcMar>
              <w:top w:w="140" w:type="dxa"/>
              <w:start w:w="160" w:type="dxa"/>
              <w:bottom w:w="140" w:type="dxa"/>
              <w:end w:w="160" w:type="dxa"/>
            </w:tcMar>
          </w:tcPr>
          <w:p>
            <w:r>
              <w:rPr>
                <w:rFonts w:ascii="Consolas" w:hAnsi="Consolas"/>
                <w:sz w:val="19"/>
              </w:rPr>
              <w:t>Original dataset</w:t>
              <w:br/>
              <w:t xml:space="preserve">   ↓</w:t>
              <w:br/>
              <w:t>Step 1: trim text columns</w:t>
              <w:br/>
              <w:t xml:space="preserve">   ↓</w:t>
              <w:br/>
              <w:t>Step 2: remove duplicate rows</w:t>
              <w:br/>
              <w:t xml:space="preserve">   ↓</w:t>
              <w:br/>
              <w:t>Step 3: fill Price nulls using selected strategy</w:t>
              <w:br/>
              <w:t xml:space="preserve">   ↓</w:t>
              <w:br/>
              <w:t>Step 4: standardize Order Date</w:t>
              <w:br/>
              <w:t xml:space="preserve">   ↓</w:t>
              <w:br/>
              <w:t>Current dataset preview / export</w:t>
            </w:r>
          </w:p>
        </w:tc>
      </w:tr>
    </w:tbl>
    <w:p>
      <w:r>
        <w:t>This model makes Undo conceptually simple: remove or change a recipe step and recompute the current result. It also creates a natural future path toward saved cleaning recipes, reusable templates, and reproducible data-preparation workflows.</w:t>
      </w:r>
    </w:p>
    <w:p>
      <w:pPr>
        <w:pStyle w:val="Heading1"/>
      </w:pPr>
      <w:r>
        <w:t>17. Suggested Web Worker Message Contract</w:t>
      </w:r>
    </w:p>
    <w:tbl>
      <w:tblPr>
        <w:tblW w:type="auto" w:w="0"/>
        <w:jc w:val="center"/>
        <w:tblLook w:firstColumn="1" w:firstRow="1" w:lastColumn="0" w:lastRow="0" w:noHBand="0" w:noVBand="1" w:val="04A0"/>
      </w:tblPr>
      <w:tblGrid>
        <w:gridCol w:w="3331"/>
        <w:gridCol w:w="3331"/>
        <w:gridCol w:w="3331"/>
      </w:tblGrid>
      <w:tr>
        <w:tc>
          <w:tcPr>
            <w:tcW w:type="dxa" w:w="3331"/>
            <w:shd w:fill="17324D"/>
            <w:tcMar>
              <w:top w:w="90" w:type="dxa"/>
              <w:start w:w="90" w:type="dxa"/>
              <w:bottom w:w="90" w:type="dxa"/>
              <w:end w:w="90" w:type="dxa"/>
            </w:tcMar>
          </w:tcPr>
          <w:p>
            <w:r>
              <w:rPr>
                <w:b/>
                <w:color w:val="FFFFFF"/>
              </w:rPr>
              <w:t>Message</w:t>
            </w:r>
          </w:p>
        </w:tc>
        <w:tc>
          <w:tcPr>
            <w:tcW w:type="dxa" w:w="3331"/>
            <w:shd w:fill="17324D"/>
            <w:tcMar>
              <w:top w:w="90" w:type="dxa"/>
              <w:start w:w="90" w:type="dxa"/>
              <w:bottom w:w="90" w:type="dxa"/>
              <w:end w:w="90" w:type="dxa"/>
            </w:tcMar>
          </w:tcPr>
          <w:p>
            <w:r>
              <w:rPr>
                <w:b/>
                <w:color w:val="FFFFFF"/>
              </w:rPr>
              <w:t>Purpose</w:t>
            </w:r>
          </w:p>
        </w:tc>
        <w:tc>
          <w:tcPr>
            <w:tcW w:type="dxa" w:w="3331"/>
            <w:shd w:fill="17324D"/>
            <w:tcMar>
              <w:top w:w="90" w:type="dxa"/>
              <w:start w:w="90" w:type="dxa"/>
              <w:bottom w:w="90" w:type="dxa"/>
              <w:end w:w="90" w:type="dxa"/>
            </w:tcMar>
          </w:tcPr>
          <w:p>
            <w:r>
              <w:rPr>
                <w:b/>
                <w:color w:val="FFFFFF"/>
              </w:rPr>
              <w:t>Typical payload</w:t>
            </w:r>
          </w:p>
        </w:tc>
      </w:tr>
      <w:tr>
        <w:tc>
          <w:tcPr>
            <w:tcW w:type="dxa" w:w="3331"/>
            <w:tcMar>
              <w:top w:w="90" w:type="dxa"/>
              <w:start w:w="90" w:type="dxa"/>
              <w:bottom w:w="90" w:type="dxa"/>
              <w:end w:w="90" w:type="dxa"/>
            </w:tcMar>
          </w:tcPr>
          <w:p>
            <w:r>
              <w:t>INIT</w:t>
            </w:r>
          </w:p>
        </w:tc>
        <w:tc>
          <w:tcPr>
            <w:tcW w:type="dxa" w:w="3331"/>
            <w:tcMar>
              <w:top w:w="90" w:type="dxa"/>
              <w:start w:w="90" w:type="dxa"/>
              <w:bottom w:w="90" w:type="dxa"/>
              <w:end w:w="90" w:type="dxa"/>
            </w:tcMar>
          </w:tcPr>
          <w:p>
            <w:r>
              <w:t>Start DuckDB and worker resources.</w:t>
            </w:r>
          </w:p>
        </w:tc>
        <w:tc>
          <w:tcPr>
            <w:tcW w:type="dxa" w:w="3331"/>
            <w:tcMar>
              <w:top w:w="90" w:type="dxa"/>
              <w:start w:w="90" w:type="dxa"/>
              <w:bottom w:w="90" w:type="dxa"/>
              <w:end w:w="90" w:type="dxa"/>
            </w:tcMar>
          </w:tcPr>
          <w:p>
            <w:r>
              <w:t>Engine configuration, capability flags</w:t>
            </w:r>
          </w:p>
        </w:tc>
      </w:tr>
      <w:tr>
        <w:tc>
          <w:tcPr>
            <w:tcW w:type="dxa" w:w="3331"/>
            <w:tcMar>
              <w:top w:w="90" w:type="dxa"/>
              <w:start w:w="90" w:type="dxa"/>
              <w:bottom w:w="90" w:type="dxa"/>
              <w:end w:w="90" w:type="dxa"/>
            </w:tcMar>
          </w:tcPr>
          <w:p>
            <w:r>
              <w:t>LOAD_FILE</w:t>
            </w:r>
          </w:p>
        </w:tc>
        <w:tc>
          <w:tcPr>
            <w:tcW w:type="dxa" w:w="3331"/>
            <w:tcMar>
              <w:top w:w="90" w:type="dxa"/>
              <w:start w:w="90" w:type="dxa"/>
              <w:bottom w:w="90" w:type="dxa"/>
              <w:end w:w="90" w:type="dxa"/>
            </w:tcMar>
          </w:tcPr>
          <w:p>
            <w:r>
              <w:t>Register CSV/Parquet in the engine.</w:t>
            </w:r>
          </w:p>
        </w:tc>
        <w:tc>
          <w:tcPr>
            <w:tcW w:type="dxa" w:w="3331"/>
            <w:tcMar>
              <w:top w:w="90" w:type="dxa"/>
              <w:start w:w="90" w:type="dxa"/>
              <w:bottom w:w="90" w:type="dxa"/>
              <w:end w:w="90" w:type="dxa"/>
            </w:tcMar>
          </w:tcPr>
          <w:p>
            <w:r>
              <w:t>File reference, format, import options</w:t>
            </w:r>
          </w:p>
        </w:tc>
      </w:tr>
      <w:tr>
        <w:tc>
          <w:tcPr>
            <w:tcW w:type="dxa" w:w="3331"/>
            <w:tcMar>
              <w:top w:w="90" w:type="dxa"/>
              <w:start w:w="90" w:type="dxa"/>
              <w:bottom w:w="90" w:type="dxa"/>
              <w:end w:w="90" w:type="dxa"/>
            </w:tcMar>
          </w:tcPr>
          <w:p>
            <w:r>
              <w:t>PROFILE</w:t>
            </w:r>
          </w:p>
        </w:tc>
        <w:tc>
          <w:tcPr>
            <w:tcW w:type="dxa" w:w="3331"/>
            <w:tcMar>
              <w:top w:w="90" w:type="dxa"/>
              <w:start w:w="90" w:type="dxa"/>
              <w:bottom w:w="90" w:type="dxa"/>
              <w:end w:w="90" w:type="dxa"/>
            </w:tcMar>
          </w:tcPr>
          <w:p>
            <w:r>
              <w:t>Compute health metrics and issue candidates.</w:t>
            </w:r>
          </w:p>
        </w:tc>
        <w:tc>
          <w:tcPr>
            <w:tcW w:type="dxa" w:w="3331"/>
            <w:tcMar>
              <w:top w:w="90" w:type="dxa"/>
              <w:start w:w="90" w:type="dxa"/>
              <w:bottom w:w="90" w:type="dxa"/>
              <w:end w:w="90" w:type="dxa"/>
            </w:tcMar>
          </w:tcPr>
          <w:p>
            <w:r>
              <w:t>Dataset handle, profiling scope</w:t>
            </w:r>
          </w:p>
        </w:tc>
      </w:tr>
      <w:tr>
        <w:tc>
          <w:tcPr>
            <w:tcW w:type="dxa" w:w="3331"/>
            <w:tcMar>
              <w:top w:w="90" w:type="dxa"/>
              <w:start w:w="90" w:type="dxa"/>
              <w:bottom w:w="90" w:type="dxa"/>
              <w:end w:w="90" w:type="dxa"/>
            </w:tcMar>
          </w:tcPr>
          <w:p>
            <w:r>
              <w:t>APPLY_RECIPE</w:t>
            </w:r>
          </w:p>
        </w:tc>
        <w:tc>
          <w:tcPr>
            <w:tcW w:type="dxa" w:w="3331"/>
            <w:tcMar>
              <w:top w:w="90" w:type="dxa"/>
              <w:start w:w="90" w:type="dxa"/>
              <w:bottom w:w="90" w:type="dxa"/>
              <w:end w:w="90" w:type="dxa"/>
            </w:tcMar>
          </w:tcPr>
          <w:p>
            <w:r>
              <w:t>Apply a new or changed transformation chain.</w:t>
            </w:r>
          </w:p>
        </w:tc>
        <w:tc>
          <w:tcPr>
            <w:tcW w:type="dxa" w:w="3331"/>
            <w:tcMar>
              <w:top w:w="90" w:type="dxa"/>
              <w:start w:w="90" w:type="dxa"/>
              <w:bottom w:w="90" w:type="dxa"/>
              <w:end w:w="90" w:type="dxa"/>
            </w:tcMar>
          </w:tcPr>
          <w:p>
            <w:r>
              <w:t>Ordered recipe steps, operation ID</w:t>
            </w:r>
          </w:p>
        </w:tc>
      </w:tr>
      <w:tr>
        <w:tc>
          <w:tcPr>
            <w:tcW w:type="dxa" w:w="3331"/>
            <w:tcMar>
              <w:top w:w="90" w:type="dxa"/>
              <w:start w:w="90" w:type="dxa"/>
              <w:bottom w:w="90" w:type="dxa"/>
              <w:end w:w="90" w:type="dxa"/>
            </w:tcMar>
          </w:tcPr>
          <w:p>
            <w:r>
              <w:t>PREVIEW</w:t>
            </w:r>
          </w:p>
        </w:tc>
        <w:tc>
          <w:tcPr>
            <w:tcW w:type="dxa" w:w="3331"/>
            <w:tcMar>
              <w:top w:w="90" w:type="dxa"/>
              <w:start w:w="90" w:type="dxa"/>
              <w:bottom w:w="90" w:type="dxa"/>
              <w:end w:w="90" w:type="dxa"/>
            </w:tcMar>
          </w:tcPr>
          <w:p>
            <w:r>
              <w:t>Return visible rows / columns for the grid.</w:t>
            </w:r>
          </w:p>
        </w:tc>
        <w:tc>
          <w:tcPr>
            <w:tcW w:type="dxa" w:w="3331"/>
            <w:tcMar>
              <w:top w:w="90" w:type="dxa"/>
              <w:start w:w="90" w:type="dxa"/>
              <w:bottom w:w="90" w:type="dxa"/>
              <w:end w:w="90" w:type="dxa"/>
            </w:tcMar>
          </w:tcPr>
          <w:p>
            <w:r>
              <w:t>Viewport range, selected columns, operation ID</w:t>
            </w:r>
          </w:p>
        </w:tc>
      </w:tr>
      <w:tr>
        <w:tc>
          <w:tcPr>
            <w:tcW w:type="dxa" w:w="3331"/>
            <w:tcMar>
              <w:top w:w="90" w:type="dxa"/>
              <w:start w:w="90" w:type="dxa"/>
              <w:bottom w:w="90" w:type="dxa"/>
              <w:end w:w="90" w:type="dxa"/>
            </w:tcMar>
          </w:tcPr>
          <w:p>
            <w:r>
              <w:t>EXPORT</w:t>
            </w:r>
          </w:p>
        </w:tc>
        <w:tc>
          <w:tcPr>
            <w:tcW w:type="dxa" w:w="3331"/>
            <w:tcMar>
              <w:top w:w="90" w:type="dxa"/>
              <w:start w:w="90" w:type="dxa"/>
              <w:bottom w:w="90" w:type="dxa"/>
              <w:end w:w="90" w:type="dxa"/>
            </w:tcMar>
          </w:tcPr>
          <w:p>
            <w:r>
              <w:t>Generate cleaned CSV or Parquet bytes.</w:t>
            </w:r>
          </w:p>
        </w:tc>
        <w:tc>
          <w:tcPr>
            <w:tcW w:type="dxa" w:w="3331"/>
            <w:tcMar>
              <w:top w:w="90" w:type="dxa"/>
              <w:start w:w="90" w:type="dxa"/>
              <w:bottom w:w="90" w:type="dxa"/>
              <w:end w:w="90" w:type="dxa"/>
            </w:tcMar>
          </w:tcPr>
          <w:p>
            <w:r>
              <w:t>Format, filename, recipe version</w:t>
            </w:r>
          </w:p>
        </w:tc>
      </w:tr>
      <w:tr>
        <w:tc>
          <w:tcPr>
            <w:tcW w:type="dxa" w:w="3331"/>
            <w:tcMar>
              <w:top w:w="90" w:type="dxa"/>
              <w:start w:w="90" w:type="dxa"/>
              <w:bottom w:w="90" w:type="dxa"/>
              <w:end w:w="90" w:type="dxa"/>
            </w:tcMar>
          </w:tcPr>
          <w:p>
            <w:r>
              <w:t>ERROR</w:t>
            </w:r>
          </w:p>
        </w:tc>
        <w:tc>
          <w:tcPr>
            <w:tcW w:type="dxa" w:w="3331"/>
            <w:tcMar>
              <w:top w:w="90" w:type="dxa"/>
              <w:start w:w="90" w:type="dxa"/>
              <w:bottom w:w="90" w:type="dxa"/>
              <w:end w:w="90" w:type="dxa"/>
            </w:tcMar>
          </w:tcPr>
          <w:p>
            <w:r>
              <w:t>Return structured failure details.</w:t>
            </w:r>
          </w:p>
        </w:tc>
        <w:tc>
          <w:tcPr>
            <w:tcW w:type="dxa" w:w="3331"/>
            <w:tcMar>
              <w:top w:w="90" w:type="dxa"/>
              <w:start w:w="90" w:type="dxa"/>
              <w:bottom w:w="90" w:type="dxa"/>
              <w:end w:w="90" w:type="dxa"/>
            </w:tcMar>
          </w:tcPr>
          <w:p>
            <w:r>
              <w:t>Operation ID, error code, safe human message</w:t>
            </w:r>
          </w:p>
        </w:tc>
      </w:tr>
    </w:tbl>
    <w:p>
      <w:pPr>
        <w:pStyle w:val="Heading1"/>
      </w:pPr>
      <w:r>
        <w:t>18. V1 Scope</w:t>
      </w:r>
    </w:p>
    <w:p>
      <w:r>
        <w:t>A strong V1 should focus on a narrow set of high-value, easily understandable operations rather than trying to become a complete data-science environment.</w:t>
      </w:r>
    </w:p>
    <w:p>
      <w:pPr>
        <w:pStyle w:val="ListNumber"/>
        <w:spacing w:after="60"/>
      </w:pPr>
      <w:r>
        <w:t>Upload CSV / Parquet and show parsing status.</w:t>
      </w:r>
    </w:p>
    <w:p>
      <w:pPr>
        <w:pStyle w:val="ListNumber"/>
        <w:spacing w:after="60"/>
      </w:pPr>
      <w:r>
        <w:t>Profile rows, columns, nulls, duplicates, basic type information, dates, and whitespace.</w:t>
      </w:r>
    </w:p>
    <w:p>
      <w:pPr>
        <w:pStyle w:val="ListNumber"/>
        <w:spacing w:after="60"/>
      </w:pPr>
      <w:r>
        <w:t>Display a simple health score plus prioritized issue cards.</w:t>
      </w:r>
    </w:p>
    <w:p>
      <w:pPr>
        <w:pStyle w:val="ListNumber"/>
        <w:spacing w:after="60"/>
      </w:pPr>
      <w:r>
        <w:t>Implement duplicate removal, missing-value strategies, date standardization, whitespace cleanup, and column rename.</w:t>
      </w:r>
    </w:p>
    <w:p>
      <w:pPr>
        <w:pStyle w:val="ListNumber"/>
        <w:spacing w:after="60"/>
      </w:pPr>
      <w:r>
        <w:t>Record every action in a recipe/history panel with Undo.</w:t>
      </w:r>
    </w:p>
    <w:p>
      <w:pPr>
        <w:pStyle w:val="ListNumber"/>
        <w:spacing w:after="60"/>
      </w:pPr>
      <w:r>
        <w:t>Show transformed results in AG Grid using viewport-based queries.</w:t>
      </w:r>
    </w:p>
    <w:p>
      <w:pPr>
        <w:pStyle w:val="ListNumber"/>
        <w:spacing w:after="60"/>
      </w:pPr>
      <w:r>
        <w:t>Export cleaned CSV and Parquet.</w:t>
      </w:r>
    </w:p>
    <w:p>
      <w:pPr>
        <w:pStyle w:val="ListNumber"/>
        <w:spacing w:after="60"/>
      </w:pPr>
      <w:r>
        <w:t>Handle unsupported/failed files with clear error states and never expose raw engine errors as the main user message.</w:t>
      </w:r>
    </w:p>
    <w:p>
      <w:pPr>
        <w:pStyle w:val="Heading1"/>
      </w:pPr>
      <w:r>
        <w:t>19. Future Expansion Opportunities</w:t>
      </w:r>
    </w:p>
    <w:p>
      <w:pPr>
        <w:pStyle w:val="ListBullet"/>
        <w:spacing w:after="60"/>
      </w:pPr>
      <w:r>
        <w:t>Column profiling details: distributions, unique counts, top values, min/max, outliers, and inferred semantic types.</w:t>
      </w:r>
    </w:p>
    <w:p>
      <w:pPr>
        <w:pStyle w:val="ListBullet"/>
        <w:spacing w:after="60"/>
      </w:pPr>
      <w:r>
        <w:t>Advanced cleaning: type conversion, find/replace, regex cleanup, outlier handling, key-based deduplication, and column splitting/merging.</w:t>
      </w:r>
    </w:p>
    <w:p>
      <w:pPr>
        <w:pStyle w:val="ListBullet"/>
        <w:spacing w:after="60"/>
      </w:pPr>
      <w:r>
        <w:t>Data restructuring: joins, aggregations, pivot/unpivot, filtering, sorting, and calculated columns.</w:t>
      </w:r>
    </w:p>
    <w:p>
      <w:pPr>
        <w:pStyle w:val="ListBullet"/>
        <w:spacing w:after="60"/>
      </w:pPr>
      <w:r>
        <w:t>Saved recipes that can be replayed on a new file with the same schema.</w:t>
      </w:r>
    </w:p>
    <w:p>
      <w:pPr>
        <w:pStyle w:val="ListBullet"/>
        <w:spacing w:after="60"/>
      </w:pPr>
      <w:r>
        <w:t>Quality rules such as “Order ID must be unique” or “Price must be non-negative.”</w:t>
      </w:r>
    </w:p>
    <w:p>
      <w:pPr>
        <w:pStyle w:val="ListBullet"/>
        <w:spacing w:after="60"/>
      </w:pPr>
      <w:r>
        <w:t>Optional expert mode that exposes SQL for users who want more control.</w:t>
      </w:r>
    </w:p>
    <w:p>
      <w:pPr>
        <w:pStyle w:val="ListBullet"/>
        <w:spacing w:after="60"/>
      </w:pPr>
      <w:r>
        <w:t>Local project persistence using browser storage, while keeping cloud storage optional rather than mandatory.</w:t>
      </w:r>
    </w:p>
    <w:p>
      <w:pPr>
        <w:pStyle w:val="Heading1"/>
      </w:pPr>
      <w:r>
        <w:t>20. Success Metrics</w:t>
      </w:r>
    </w:p>
    <w:p>
      <w:r>
        <w:t>The first release should be evaluated primarily on whether non-technical users can complete real cleaning tasks correctly, not on how many features the product exposes.</w:t>
      </w:r>
    </w:p>
    <w:p>
      <w:pPr>
        <w:pStyle w:val="ListBullet"/>
        <w:spacing w:after="60"/>
      </w:pPr>
      <w:r>
        <w:t>Time from file upload to first useful diagnosis.</w:t>
      </w:r>
    </w:p>
    <w:p>
      <w:pPr>
        <w:pStyle w:val="ListBullet"/>
        <w:spacing w:after="60"/>
      </w:pPr>
      <w:r>
        <w:t>Percentage of users who complete a cleaning workflow without documentation.</w:t>
      </w:r>
    </w:p>
    <w:p>
      <w:pPr>
        <w:pStyle w:val="ListBullet"/>
        <w:spacing w:after="60"/>
      </w:pPr>
      <w:r>
        <w:t>Percentage of suggested fixes that users understand and apply correctly.</w:t>
      </w:r>
    </w:p>
    <w:p>
      <w:pPr>
        <w:pStyle w:val="ListBullet"/>
        <w:spacing w:after="60"/>
      </w:pPr>
      <w:r>
        <w:t>Undo usage and successful recovery from mistaken transformations.</w:t>
      </w:r>
    </w:p>
    <w:p>
      <w:pPr>
        <w:pStyle w:val="ListBullet"/>
        <w:spacing w:after="60"/>
      </w:pPr>
      <w:r>
        <w:t>Export success rate and correctness of exported data.</w:t>
      </w:r>
    </w:p>
    <w:p>
      <w:pPr>
        <w:pStyle w:val="ListBullet"/>
        <w:spacing w:after="60"/>
      </w:pPr>
      <w:r>
        <w:t>Browser responsiveness during profiling and transformations.</w:t>
      </w:r>
    </w:p>
    <w:p>
      <w:pPr>
        <w:pStyle w:val="ListBullet"/>
        <w:spacing w:after="60"/>
      </w:pPr>
      <w:r>
        <w:t>User-reported confidence that the cleaned file is ready for analysis.</w:t>
      </w:r>
    </w:p>
    <w:p>
      <w:pPr>
        <w:pStyle w:val="Heading1"/>
      </w:pPr>
      <w:r>
        <w:t>21. Implementation Roadmap</w:t>
      </w:r>
    </w:p>
    <w:tbl>
      <w:tblPr>
        <w:tblW w:type="auto" w:w="0"/>
        <w:jc w:val="center"/>
        <w:tblLook w:firstColumn="1" w:firstRow="1" w:lastColumn="0" w:lastRow="0" w:noHBand="0" w:noVBand="1" w:val="04A0"/>
      </w:tblPr>
      <w:tblGrid>
        <w:gridCol w:w="2498"/>
        <w:gridCol w:w="2498"/>
        <w:gridCol w:w="2498"/>
        <w:gridCol w:w="2498"/>
      </w:tblGrid>
      <w:tr>
        <w:tc>
          <w:tcPr>
            <w:tcW w:type="dxa" w:w="2498"/>
            <w:shd w:fill="17324D"/>
            <w:tcMar>
              <w:top w:w="90" w:type="dxa"/>
              <w:start w:w="90" w:type="dxa"/>
              <w:bottom w:w="90" w:type="dxa"/>
              <w:end w:w="90" w:type="dxa"/>
            </w:tcMar>
          </w:tcPr>
          <w:p>
            <w:r>
              <w:rPr>
                <w:b/>
                <w:color w:val="FFFFFF"/>
              </w:rPr>
              <w:t>Phase</w:t>
            </w:r>
          </w:p>
        </w:tc>
        <w:tc>
          <w:tcPr>
            <w:tcW w:type="dxa" w:w="2498"/>
            <w:shd w:fill="17324D"/>
            <w:tcMar>
              <w:top w:w="90" w:type="dxa"/>
              <w:start w:w="90" w:type="dxa"/>
              <w:bottom w:w="90" w:type="dxa"/>
              <w:end w:w="90" w:type="dxa"/>
            </w:tcMar>
          </w:tcPr>
          <w:p>
            <w:r>
              <w:rPr>
                <w:b/>
                <w:color w:val="FFFFFF"/>
              </w:rPr>
              <w:t>Goal</w:t>
            </w:r>
          </w:p>
        </w:tc>
        <w:tc>
          <w:tcPr>
            <w:tcW w:type="dxa" w:w="2498"/>
            <w:shd w:fill="17324D"/>
            <w:tcMar>
              <w:top w:w="90" w:type="dxa"/>
              <w:start w:w="90" w:type="dxa"/>
              <w:bottom w:w="90" w:type="dxa"/>
              <w:end w:w="90" w:type="dxa"/>
            </w:tcMar>
          </w:tcPr>
          <w:p>
            <w:r>
              <w:rPr>
                <w:b/>
                <w:color w:val="FFFFFF"/>
              </w:rPr>
              <w:t>Deliverables</w:t>
            </w:r>
          </w:p>
        </w:tc>
        <w:tc>
          <w:tcPr>
            <w:tcW w:type="dxa" w:w="2498"/>
            <w:shd w:fill="17324D"/>
            <w:tcMar>
              <w:top w:w="90" w:type="dxa"/>
              <w:start w:w="90" w:type="dxa"/>
              <w:bottom w:w="90" w:type="dxa"/>
              <w:end w:w="90" w:type="dxa"/>
            </w:tcMar>
          </w:tcPr>
          <w:p>
            <w:r>
              <w:rPr>
                <w:b/>
                <w:color w:val="FFFFFF"/>
              </w:rPr>
              <w:t>Exit criterion</w:t>
            </w:r>
          </w:p>
        </w:tc>
      </w:tr>
      <w:tr>
        <w:tc>
          <w:tcPr>
            <w:tcW w:type="dxa" w:w="2498"/>
            <w:tcMar>
              <w:top w:w="90" w:type="dxa"/>
              <w:start w:w="90" w:type="dxa"/>
              <w:bottom w:w="90" w:type="dxa"/>
              <w:end w:w="90" w:type="dxa"/>
            </w:tcMar>
          </w:tcPr>
          <w:p>
            <w:r>
              <w:t>Phase 1</w:t>
            </w:r>
          </w:p>
        </w:tc>
        <w:tc>
          <w:tcPr>
            <w:tcW w:type="dxa" w:w="2498"/>
            <w:tcMar>
              <w:top w:w="90" w:type="dxa"/>
              <w:start w:w="90" w:type="dxa"/>
              <w:bottom w:w="90" w:type="dxa"/>
              <w:end w:w="90" w:type="dxa"/>
            </w:tcMar>
          </w:tcPr>
          <w:p>
            <w:r>
              <w:t>Foundation</w:t>
            </w:r>
          </w:p>
        </w:tc>
        <w:tc>
          <w:tcPr>
            <w:tcW w:type="dxa" w:w="2498"/>
            <w:tcMar>
              <w:top w:w="90" w:type="dxa"/>
              <w:start w:w="90" w:type="dxa"/>
              <w:bottom w:w="90" w:type="dxa"/>
              <w:end w:w="90" w:type="dxa"/>
            </w:tcMar>
          </w:tcPr>
          <w:p>
            <w:r>
              <w:t>React/Vite app, routing-free SPA shell, Tailwind/shadcn setup, DuckDB worker bootstrap, AG Grid.</w:t>
            </w:r>
          </w:p>
        </w:tc>
        <w:tc>
          <w:tcPr>
            <w:tcW w:type="dxa" w:w="2498"/>
            <w:tcMar>
              <w:top w:w="90" w:type="dxa"/>
              <w:start w:w="90" w:type="dxa"/>
              <w:bottom w:w="90" w:type="dxa"/>
              <w:end w:w="90" w:type="dxa"/>
            </w:tcMar>
          </w:tcPr>
          <w:p>
            <w:r>
              <w:t>Sample dataset loads and displays.</w:t>
            </w:r>
          </w:p>
        </w:tc>
      </w:tr>
      <w:tr>
        <w:tc>
          <w:tcPr>
            <w:tcW w:type="dxa" w:w="2498"/>
            <w:tcMar>
              <w:top w:w="90" w:type="dxa"/>
              <w:start w:w="90" w:type="dxa"/>
              <w:bottom w:w="90" w:type="dxa"/>
              <w:end w:w="90" w:type="dxa"/>
            </w:tcMar>
          </w:tcPr>
          <w:p>
            <w:r>
              <w:t>Phase 2</w:t>
            </w:r>
          </w:p>
        </w:tc>
        <w:tc>
          <w:tcPr>
            <w:tcW w:type="dxa" w:w="2498"/>
            <w:tcMar>
              <w:top w:w="90" w:type="dxa"/>
              <w:start w:w="90" w:type="dxa"/>
              <w:bottom w:w="90" w:type="dxa"/>
              <w:end w:w="90" w:type="dxa"/>
            </w:tcMar>
          </w:tcPr>
          <w:p>
            <w:r>
              <w:t>Profiler</w:t>
            </w:r>
          </w:p>
        </w:tc>
        <w:tc>
          <w:tcPr>
            <w:tcW w:type="dxa" w:w="2498"/>
            <w:tcMar>
              <w:top w:w="90" w:type="dxa"/>
              <w:start w:w="90" w:type="dxa"/>
              <w:bottom w:w="90" w:type="dxa"/>
              <w:end w:w="90" w:type="dxa"/>
            </w:tcMar>
          </w:tcPr>
          <w:p>
            <w:r>
              <w:t>File ingestion, schema detection, health metrics, issue detection.</w:t>
            </w:r>
          </w:p>
        </w:tc>
        <w:tc>
          <w:tcPr>
            <w:tcW w:type="dxa" w:w="2498"/>
            <w:tcMar>
              <w:top w:w="90" w:type="dxa"/>
              <w:start w:w="90" w:type="dxa"/>
              <w:bottom w:w="90" w:type="dxa"/>
              <w:end w:w="90" w:type="dxa"/>
            </w:tcMar>
          </w:tcPr>
          <w:p>
            <w:r>
              <w:t>User gets a trustworthy diagnosis.</w:t>
            </w:r>
          </w:p>
        </w:tc>
      </w:tr>
      <w:tr>
        <w:tc>
          <w:tcPr>
            <w:tcW w:type="dxa" w:w="2498"/>
            <w:tcMar>
              <w:top w:w="90" w:type="dxa"/>
              <w:start w:w="90" w:type="dxa"/>
              <w:bottom w:w="90" w:type="dxa"/>
              <w:end w:w="90" w:type="dxa"/>
            </w:tcMar>
          </w:tcPr>
          <w:p>
            <w:r>
              <w:t>Phase 3</w:t>
            </w:r>
          </w:p>
        </w:tc>
        <w:tc>
          <w:tcPr>
            <w:tcW w:type="dxa" w:w="2498"/>
            <w:tcMar>
              <w:top w:w="90" w:type="dxa"/>
              <w:start w:w="90" w:type="dxa"/>
              <w:bottom w:w="90" w:type="dxa"/>
              <w:end w:w="90" w:type="dxa"/>
            </w:tcMar>
          </w:tcPr>
          <w:p>
            <w:r>
              <w:t>Cleaning recipes</w:t>
            </w:r>
          </w:p>
        </w:tc>
        <w:tc>
          <w:tcPr>
            <w:tcW w:type="dxa" w:w="2498"/>
            <w:tcMar>
              <w:top w:w="90" w:type="dxa"/>
              <w:start w:w="90" w:type="dxa"/>
              <w:bottom w:w="90" w:type="dxa"/>
              <w:end w:w="90" w:type="dxa"/>
            </w:tcMar>
          </w:tcPr>
          <w:p>
            <w:r>
              <w:t>Duplicate, missing values, whitespace, dates, rename + recipe history.</w:t>
            </w:r>
          </w:p>
        </w:tc>
        <w:tc>
          <w:tcPr>
            <w:tcW w:type="dxa" w:w="2498"/>
            <w:tcMar>
              <w:top w:w="90" w:type="dxa"/>
              <w:start w:w="90" w:type="dxa"/>
              <w:bottom w:w="90" w:type="dxa"/>
              <w:end w:w="90" w:type="dxa"/>
            </w:tcMar>
          </w:tcPr>
          <w:p>
            <w:r>
              <w:t>Each action is reversible and reflected in preview.</w:t>
            </w:r>
          </w:p>
        </w:tc>
      </w:tr>
      <w:tr>
        <w:tc>
          <w:tcPr>
            <w:tcW w:type="dxa" w:w="2498"/>
            <w:tcMar>
              <w:top w:w="90" w:type="dxa"/>
              <w:start w:w="90" w:type="dxa"/>
              <w:bottom w:w="90" w:type="dxa"/>
              <w:end w:w="90" w:type="dxa"/>
            </w:tcMar>
          </w:tcPr>
          <w:p>
            <w:r>
              <w:t>Phase 4</w:t>
            </w:r>
          </w:p>
        </w:tc>
        <w:tc>
          <w:tcPr>
            <w:tcW w:type="dxa" w:w="2498"/>
            <w:tcMar>
              <w:top w:w="90" w:type="dxa"/>
              <w:start w:w="90" w:type="dxa"/>
              <w:bottom w:w="90" w:type="dxa"/>
              <w:end w:w="90" w:type="dxa"/>
            </w:tcMar>
          </w:tcPr>
          <w:p>
            <w:r>
              <w:t>Export &amp; resilience</w:t>
            </w:r>
          </w:p>
        </w:tc>
        <w:tc>
          <w:tcPr>
            <w:tcW w:type="dxa" w:w="2498"/>
            <w:tcMar>
              <w:top w:w="90" w:type="dxa"/>
              <w:start w:w="90" w:type="dxa"/>
              <w:bottom w:w="90" w:type="dxa"/>
              <w:end w:w="90" w:type="dxa"/>
            </w:tcMar>
          </w:tcPr>
          <w:p>
            <w:r>
              <w:t>CSV/Parquet export, error handling, memory guards, browser support checks.</w:t>
            </w:r>
          </w:p>
        </w:tc>
        <w:tc>
          <w:tcPr>
            <w:tcW w:type="dxa" w:w="2498"/>
            <w:tcMar>
              <w:top w:w="90" w:type="dxa"/>
              <w:start w:w="90" w:type="dxa"/>
              <w:bottom w:w="90" w:type="dxa"/>
              <w:end w:w="90" w:type="dxa"/>
            </w:tcMar>
          </w:tcPr>
          <w:p>
            <w:r>
              <w:t>Clean file can be exported reliably.</w:t>
            </w:r>
          </w:p>
        </w:tc>
      </w:tr>
      <w:tr>
        <w:tc>
          <w:tcPr>
            <w:tcW w:type="dxa" w:w="2498"/>
            <w:tcMar>
              <w:top w:w="90" w:type="dxa"/>
              <w:start w:w="90" w:type="dxa"/>
              <w:bottom w:w="90" w:type="dxa"/>
              <w:end w:w="90" w:type="dxa"/>
            </w:tcMar>
          </w:tcPr>
          <w:p>
            <w:r>
              <w:t>Phase 5</w:t>
            </w:r>
          </w:p>
        </w:tc>
        <w:tc>
          <w:tcPr>
            <w:tcW w:type="dxa" w:w="2498"/>
            <w:tcMar>
              <w:top w:w="90" w:type="dxa"/>
              <w:start w:w="90" w:type="dxa"/>
              <w:bottom w:w="90" w:type="dxa"/>
              <w:end w:w="90" w:type="dxa"/>
            </w:tcMar>
          </w:tcPr>
          <w:p>
            <w:r>
              <w:t>Usability polish</w:t>
            </w:r>
          </w:p>
        </w:tc>
        <w:tc>
          <w:tcPr>
            <w:tcW w:type="dxa" w:w="2498"/>
            <w:tcMar>
              <w:top w:w="90" w:type="dxa"/>
              <w:start w:w="90" w:type="dxa"/>
              <w:bottom w:w="90" w:type="dxa"/>
              <w:end w:w="90" w:type="dxa"/>
            </w:tcMar>
          </w:tcPr>
          <w:p>
            <w:r>
              <w:t>Onboarding, terminology, empty/error states, performance tuning, accessibility.</w:t>
            </w:r>
          </w:p>
        </w:tc>
        <w:tc>
          <w:tcPr>
            <w:tcW w:type="dxa" w:w="2498"/>
            <w:tcMar>
              <w:top w:w="90" w:type="dxa"/>
              <w:start w:w="90" w:type="dxa"/>
              <w:bottom w:w="90" w:type="dxa"/>
              <w:end w:w="90" w:type="dxa"/>
            </w:tcMar>
          </w:tcPr>
          <w:p>
            <w:r>
              <w:t>Representative non-technical users can finish tasks unaided.</w:t>
            </w:r>
          </w:p>
        </w:tc>
      </w:tr>
    </w:tbl>
    <w:p>
      <w:pPr>
        <w:pStyle w:val="Heading1"/>
      </w:pPr>
      <w:r>
        <w:t>22. Final Concept</w:t>
      </w:r>
    </w:p>
    <w:p>
      <w:r>
        <w:t>The project is not simply a spreadsheet viewer with a few cleaning buttons. Its central idea is a guided transformation system: the browser profiles the dataset, translates detected problems into understandable recommendations, applies transformations through a reproducible recipe, shows the consequences immediately, and lets the user reverse decisions before exporting the final result.</w:t>
      </w:r>
    </w:p>
    <w:p>
      <w:r>
        <w:t>Technically, the product is enabled by a client-side architecture in which React manages the experience, AG Grid provides the high-performance data surface, a Web Worker isolates compute, and DuckDB-Wasm performs analytical processing. Product-wise, the differentiator is the translation layer between data-science operations and ordinary language: the system tells a user what is wrong and gives them a safe, understandable way to fix it.</w:t>
      </w:r>
    </w:p>
    <w:tbl>
      <w:tblPr>
        <w:tblW w:type="auto" w:w="0"/>
        <w:jc w:val="center"/>
        <w:tblLayout w:type="autofit"/>
        <w:tblLook w:firstColumn="1" w:firstRow="1" w:lastColumn="0" w:lastRow="0" w:noHBand="0" w:noVBand="1" w:val="04A0"/>
      </w:tblPr>
      <w:tblGrid>
        <w:gridCol w:w="9994"/>
      </w:tblGrid>
      <w:tr>
        <w:tc>
          <w:tcPr>
            <w:tcW w:type="dxa" w:w="9994"/>
            <w:shd w:fill="E8F3EA"/>
            <w:tcMar>
              <w:top w:w="130" w:type="dxa"/>
              <w:start w:w="150" w:type="dxa"/>
              <w:bottom w:w="130" w:type="dxa"/>
              <w:end w:w="150" w:type="dxa"/>
            </w:tcMar>
          </w:tcPr>
          <w:p>
            <w:r>
              <w:rPr>
                <w:b/>
                <w:sz w:val="22"/>
              </w:rPr>
              <w:t>One-sentence definition</w:t>
              <w:br/>
            </w:r>
            <w:r>
              <w:rPr>
                <w:sz w:val="20"/>
              </w:rPr>
              <w:t>A privacy-first, browser-based data-preparation studio that turns messy CSV/Parquet files into analysis-ready datasets through automatic diagnosis, guided cleaning actions, visual validation, reversible recipes, and local export.</w:t>
            </w:r>
          </w:p>
        </w:tc>
      </w:tr>
    </w:tbl>
    <w:p>
      <w:pPr>
        <w:spacing w:after="40"/>
      </w:pP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Data Preparation Studio — Project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5A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5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Preparation Studio - Project Concept</dc:title>
  <dc:subject>Detailed project idea, design, architecture, workflows, technology stack, and roadmap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