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«ЮГОРСКИЙ ГОСУДАРСТВЕННЫЙ УНИВЕРСИТЕТ» (ЮГУ)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ПАСПОРТ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Банка тестовых заданий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дисциплине Основы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для обучающихся образовательных программ 38.03.01 Экономика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Область применения БТЗ: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${scope_btz}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16"/>
          <w:szCs w:val="16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Наименование БТЗ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(заполняется ЦДО)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${btz_name}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Объем дисциплины в зачетных единицах _3___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Общее количество тестовых заданий всех форм:</w:t>
      </w:r>
    </w:p>
    <w:p>
      <w:pPr>
        <w:spacing w:after="0" w:line="240" w:lineRule="auto"/>
        <w:ind w:firstLine="708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в БТЗ для промежуточного (экзаменационного) тестирования_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${count_questions}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Описание структуры банка тестовых заданий и формирование теста для промежуточного (экзаменационного) тестирования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Таблица 1 «БТЗ для промежуточного (экзаменационного) тестирования, </w:t>
      </w:r>
    </w:p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формирования теста для промежуточного </w:t>
      </w:r>
    </w:p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(экзаменационного) тестирования»</w:t>
      </w:r>
    </w:p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849"/>
        <w:gridCol w:w="851"/>
        <w:gridCol w:w="1268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Раздел -1 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(ДЕ - 1)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Тема – 1 Блок-схемы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Тема – 2 Синтаксис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 -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(ДЕ - 2)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Тема – 3 Pandas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 -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3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(ДЕ - 3)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Тема - 4 Графики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112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9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br w:type="page"/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Время проведения тестирования ___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${time_testing}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 мин.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Уровень сложности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${difficulty_level}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Шкала оценивания результатов тестирования (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для зачета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):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до 30% - «не зачтено»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от 30% - «зачтено»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hint="default" w:ascii="Times New Roman" w:hAnsi="Times New Roman" w:eastAsia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Максимальная оценка результатов тестирования (балльно-рейтинговая система): ___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${max_score}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____ баллов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keepNext/>
        <w:keepLines/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 разработчике (группе разработчиков) БТЗ: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2116"/>
        <w:gridCol w:w="2390"/>
        <w:gridCol w:w="275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% участия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${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user_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name}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100%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Тестовые материалы утверждены на заседании ученого совета Института цифровой экономики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Протокол № 9 от «7» октября 2020 г.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ОПОП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(Зелинская А.Б.)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Разработчик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${second_name}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${first_name_reduction}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${patronymic_reduction}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специалист ЦДО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${now_date}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» г.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lang w:val="en-US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A6895"/>
    <w:rsid w:val="36444336"/>
    <w:rsid w:val="3D2E204C"/>
    <w:rsid w:val="433E1DBC"/>
    <w:rsid w:val="555A7085"/>
    <w:rsid w:val="72FE0FD1"/>
    <w:rsid w:val="752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2022-05-23T18:59:24Z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5950E38E11F94656A2392E041A05D1D7</vt:lpwstr>
  </property>
</Properties>
</file>