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IMPLEMENTACIÓN DE UN TRADUctor automÁticO CON REDES NEURONALES RECURRENTES BAJO EL ESTÁNDAR CRISP-ML(Q)</w:t>
      </w:r>
    </w:p>
    <w:p/>
    <w:p>
      <w:r>
        <w:t>Universidad Autónoma del Caribe</w:t>
      </w:r>
    </w:p>
    <w:p>
      <w:r>
        <w:t>Facultad de Ingeniería</w:t>
      </w:r>
    </w:p>
    <w:p>
      <w:r>
        <w:t>Programa de Ingeniería de Sistemas</w:t>
      </w:r>
    </w:p>
    <w:p/>
    <w:p>
      <w:r>
        <w:t>Presentado por:</w:t>
      </w:r>
    </w:p>
    <w:p>
      <w:r>
        <w:t>Estudiantes del Taller 2.5 - RNN</w:t>
      </w:r>
    </w:p>
    <w:p/>
    <w:p>
      <w:r>
        <w:t>Fecha: Abril 2026</w:t>
      </w:r>
    </w:p>
    <w:p/>
    <w:p>
      <w:pPr>
        <w:pStyle w:val="Heading1"/>
      </w:pPr>
      <w:r>
        <w:t>Resumen</w:t>
      </w:r>
    </w:p>
    <w:p>
      <w:r>
        <w:t>El presente informe documenta de manera exhaustiva el desarrollo de un prototipo funcional de traductor automático inglés-español utilizando arquitecturas de Redes Neuronales Recurrentes (RNN) con células LSTM, implementado bajo la metodología CRISP-ML(Q) (Cross-Industry Standard Process for Machine Learning with Quality Assurance). Este proyecto fue desarrollado como requisito académico del Taller 2.5 en la Universidad Autónoma del Caribe (UAC), con el objetivo de demostrar la aplicación de técnicas de Procesamiento de Lenguaje Natural (NLP) en problemas reales de traducción automática.</w:t>
      </w:r>
    </w:p>
    <w:p/>
    <w:p>
      <w:r>
        <w:t>El sistema implementa una arquitectura Seq2Seq (Encoder-Decoder) con células LSTM que procesa secuencias de texto de longitud variable. El modelo fue entrenado con un corpus paralelo de 899 frases del dominio universitario, alcanzando un BLEU Score de 0.79, excediendo significativamente el objetivo mínimo de 0.30 establecido en la fase de definición de negocio. El modelo cuenta con 8,257,391 parámetros entrenables y fue entrenado durante 150 épocas utilizando GPU CUDA, completando el entrenamiento en aproximadamente 4 minutos.</w:t>
      </w:r>
    </w:p>
    <w:p/>
    <w:p>
      <w:r>
        <w:t>Palabras clave: RNN, LSTM, Seq2Seq, BLEU Score, CRISP-ML(Q), Traducción automática, Procesamiento de lenguaje natural, Deep Learning, Universidad Autónoma del Caribe</w:t>
      </w:r>
    </w:p>
    <w:p>
      <w:pPr>
        <w:pStyle w:val="Heading1"/>
      </w:pPr>
      <w:r>
        <w:t>1. Introducción</w:t>
      </w:r>
    </w:p>
    <w:p>
      <w:pPr>
        <w:pStyle w:val="Heading2"/>
      </w:pPr>
      <w:r>
        <w:t>1.1 Contexto y Problemática</w:t>
      </w:r>
    </w:p>
    <w:p>
      <w:r>
        <w:t>En el contexto actual de globalización educativa, la Universidad Autónoma del Caribe (UAC) recibe anualmente estudiantes de intercambio provenientes de países angloparlantes, así como estudiantes locales que desean aprender inglés para mejorar sus oportunidades laborales. Esta situación genera una necesidad inmediata de herramientas de traducción automática que faciliten la comunicación entre ambas comunidades lingüísticas.</w:t>
      </w:r>
    </w:p>
    <w:p/>
    <w:p>
      <w:r>
        <w:t>Los desafíos específicos identificados incluyen: (1) la falta de herramientas de traducción especializadas para el vocabulario universitario, (2) la necesidad de поддержать la integración de estudiantes internacionales, y (3) la importancia de contar con un prototipo funcional como demostración de competencias en Inteligencia Artificial.</w:t>
      </w:r>
    </w:p>
    <w:p>
      <w:pPr>
        <w:pStyle w:val="Heading2"/>
      </w:pPr>
      <w:r>
        <w:t>1.2 Formulación del Problema</w:t>
      </w:r>
    </w:p>
    <w:p>
      <w:r>
        <w:t>¿Cómo desarrollar un prototipo de traductor automático inglés-español que utilice arquitecturas de Redes Neuronales Recurrentes bajo una metodología estructurada, para facilitar la comunicación en el contexto universitario de la UAC?</w:t>
      </w:r>
    </w:p>
    <w:p>
      <w:pPr>
        <w:pStyle w:val="Heading2"/>
      </w:pPr>
      <w:r>
        <w:t>1.3 Objetivos del Proyecto</w:t>
      </w:r>
    </w:p>
    <w:p>
      <w:pPr>
        <w:pStyle w:val="IntenseQuote"/>
      </w:pPr>
      <w:r>
        <w:t>Objetivo General:</w:t>
      </w:r>
    </w:p>
    <w:p>
      <w:r>
        <w:t>Desarrollar un prototipo funcional de traductor automático inglés-español utilizando Redes Neuronales Recurrentes con arquitectura Seq2Seq bajo la metodología CRISP-ML(Q), orientado a la comunidad universitaria de la Universidad Autónoma del Caribe, que alcance un BLEU Score mínimo de 0.30.</w:t>
      </w:r>
    </w:p>
    <w:p/>
    <w:p>
      <w:pPr>
        <w:pStyle w:val="IntenseQuote"/>
      </w:pPr>
      <w:r>
        <w:t xml:space="preserve"> Objetivos Específicos:</w:t>
      </w:r>
    </w:p>
    <w:p>
      <w:pPr>
        <w:pStyle w:val="ListNumber"/>
      </w:pPr>
      <w:r>
        <w:t>1. Implementar arquitectura Encoder-Decoder con células LSTM</w:t>
      </w:r>
    </w:p>
    <w:p>
      <w:pPr>
        <w:pStyle w:val="ListNumber"/>
      </w:pPr>
      <w:r>
        <w:t>2. Construir corpus paralelo de frases del dominio universitario (mínimo 500)</w:t>
      </w:r>
    </w:p>
    <w:p>
      <w:pPr>
        <w:pStyle w:val="ListNumber"/>
      </w:pPr>
      <w:r>
        <w:t>3. Entrenar el modelo y verificar convergencia mediante curvas de loss</w:t>
      </w:r>
    </w:p>
    <w:p>
      <w:pPr>
        <w:pStyle w:val="ListNumber"/>
      </w:pPr>
      <w:r>
        <w:t>4. Evaluar utilizando métrica BLEU Score (objetivo ≥ 0.30)</w:t>
      </w:r>
    </w:p>
    <w:p>
      <w:pPr>
        <w:pStyle w:val="ListNumber"/>
      </w:pPr>
      <w:r>
        <w:t>5. Desplegar interfaz interactiva para uso público</w:t>
      </w:r>
    </w:p>
    <w:p>
      <w:pPr>
        <w:pStyle w:val="ListNumber"/>
      </w:pPr>
      <w:r>
        <w:t>6. Implementar sistema de feedback para control de calidad</w:t>
      </w:r>
    </w:p>
    <w:p>
      <w:pPr>
        <w:pStyle w:val="Heading2"/>
      </w:pPr>
      <w:r>
        <w:t>1.4 Alcance del Proyecto</w:t>
      </w:r>
    </w:p>
    <w:p>
      <w:r>
        <w:t>El alcance de este proyecto contempla el desarrollo completo del pipeline de Machine Learning siguiendo la metodología CRISP-ML(Q), incluyendo: (1) análisis de negocio y comprensión de datos, (2) preparación y preprocesamiento de datos con tokenización y creación de vocabularios, (3) construcción del modelo Seq2Seq con LSTM, (4) entrenamiento y evaluación con métricas apropiadas, (5) despliegue de interfazGradio, y (6) implementación de sistema de monitoreo y feedback para control de calidad continuo.</w:t>
      </w:r>
    </w:p>
    <w:p/>
    <w:p>
      <w:r>
        <w:t>Limitaciones reconocidas:</w:t>
      </w:r>
    </w:p>
    <w:p>
      <w:pPr>
        <w:pStyle w:val="ListNumber"/>
      </w:pPr>
      <w:r>
        <w:t>- Vocabulario limitado a frases del corpus de entrenamiento</w:t>
      </w:r>
    </w:p>
    <w:p>
      <w:pPr>
        <w:pStyle w:val="ListNumber"/>
      </w:pPr>
      <w:r>
        <w:t>- No se implementa mecanismo de atención (Attention) por limitaciones de tiempo</w:t>
      </w:r>
    </w:p>
    <w:p>
      <w:pPr>
        <w:pStyle w:val="ListNumber"/>
      </w:pPr>
      <w:r>
        <w:t>- Solo traduce entre los idiomas inglés y español</w:t>
      </w:r>
    </w:p>
    <w:p>
      <w:pPr>
        <w:pStyle w:val="Heading1"/>
      </w:pPr>
      <w:r>
        <w:t>2. Marco Teórico</w:t>
      </w:r>
    </w:p>
    <w:p>
      <w:pPr>
        <w:pStyle w:val="Heading2"/>
      </w:pPr>
      <w:r>
        <w:t>2.1 Fundamentos de Redes Neuronales Recurrentes</w:t>
      </w:r>
    </w:p>
    <w:p>
      <w:r>
        <w:t>Las Redes Neuronales Recurrentes (RNN) representan una clase especial de arquitecturas neuronales diseñadas específicamente para procesar datos secuenciales. A diferencia de las redes feedforward tradicionales, las RNN tienen conexiones que forman ciclos, permitiendo que la información persista en la red a través del tiempo. Esta característica las hace ideales para tareas que involucran secuencias como texto o series temporales (Goodfellow, Bengio y Courville, 2016).</w:t>
      </w:r>
    </w:p>
    <w:p/>
    <w:p>
      <w:r>
        <w:t>La ecuación básica de una RNN en cada paso de tiempo t es: h_t = tanh(W * x_t + U * h_{t-1})donde h_t es el estado oculto en el tiempo t, x_t es la entrada, y W, U son matrices de pesos.</w:t>
      </w:r>
    </w:p>
    <w:p>
      <w:pPr>
        <w:pStyle w:val="Heading2"/>
      </w:pPr>
      <w:r>
        <w:t>2.2 Células LSTM (Long Short-Term Memory)</w:t>
      </w:r>
    </w:p>
    <w:p>
      <w:r>
        <w:t>Las células LSTM, introducidas por Hochreiter y Schmidhuber (1997), representan una solución al problema del gradiente desvaneciente (vanishing gradient) que afecta a las RNN tradicionales. Las LSTM utilizan un mecanismo de compuertas (gates) que regulan el flujo de información:</w:t>
      </w:r>
    </w:p>
    <w:p>
      <w:r>
        <w:t>- Forget Gate: Decide qué información descartar</w:t>
      </w:r>
    </w:p>
    <w:p>
      <w:r>
        <w:t>- Input Gate: Decide qué nueva información almacenar</w:t>
      </w:r>
    </w:p>
    <w:p>
      <w:r>
        <w:t>- Output Gate: Decide qué información mostrar</w:t>
      </w:r>
    </w:p>
    <w:p>
      <w:pPr>
        <w:pStyle w:val="Heading2"/>
      </w:pPr>
      <w:r>
        <w:t>2.3 Arquitectura Seq2Seq</w:t>
      </w:r>
    </w:p>
    <w:p>
      <w:r>
        <w:t>La arquitectura Encoder-Decoder (Seq2Seq), propuesta por Sutskever et al. (2014), permite traducir secuencias de longitud variable. El Encoder procesa la secuencia de entrada y produce un vector de contexto que captura su significado. El Decoder utiliza este vector de contexto para generar la secuencia de salida token por token.</w:t>
      </w:r>
    </w:p>
    <w:p>
      <w:pPr>
        <w:pStyle w:val="Heading2"/>
      </w:pPr>
      <w:r>
        <w:t>2.4 Metodología CRISP-ML(Q)</w:t>
      </w:r>
    </w:p>
    <w:p>
      <w:r>
        <w:t>CRISP-ML (Cross-Industry Standard Process for Machine Learning) es una metodología iterativa para proyectos de ciencia de datos que proporciona una estructura ordenada para desarrollar soluciones de ML. Las fases son:</w:t>
      </w:r>
    </w:p>
    <w:p>
      <w:pPr>
        <w:pStyle w:val="ListNumber"/>
      </w:pPr>
      <w:r>
        <w:t>1. Business Understanding: Definir objetivos y métricas</w:t>
      </w:r>
    </w:p>
    <w:p>
      <w:pPr>
        <w:pStyle w:val="ListNumber"/>
      </w:pPr>
      <w:r>
        <w:t>2. Data Understanding: Explorar y evaluar datos disponibles</w:t>
      </w:r>
    </w:p>
    <w:p>
      <w:pPr>
        <w:pStyle w:val="ListNumber"/>
      </w:pPr>
      <w:r>
        <w:t>3. Data Preparation: Limpiar y transformar datos</w:t>
      </w:r>
    </w:p>
    <w:p>
      <w:pPr>
        <w:pStyle w:val="ListNumber"/>
      </w:pPr>
      <w:r>
        <w:t>4. Modeling: Construir y entrenar modelos</w:t>
      </w:r>
    </w:p>
    <w:p>
      <w:pPr>
        <w:pStyle w:val="ListNumber"/>
      </w:pPr>
      <w:r>
        <w:t>5. Evaluation: Validar modelo con métricas</w:t>
      </w:r>
    </w:p>
    <w:p>
      <w:pPr>
        <w:pStyle w:val="ListNumber"/>
      </w:pPr>
      <w:r>
        <w:t>6. Deployment: Desplegar para producción</w:t>
      </w:r>
    </w:p>
    <w:p>
      <w:pPr>
        <w:pStyle w:val="IntenseQuote"/>
      </w:pPr>
      <w:r>
        <w:t>La "Q" representa Quality Assurance (Control de Calidad), incluyendo monitoreo continuo.</w:t>
      </w:r>
    </w:p>
    <w:p>
      <w:pPr>
        <w:pStyle w:val="Heading2"/>
      </w:pPr>
      <w:r>
        <w:t>2.5 Métrica BLEU Score</w:t>
      </w:r>
    </w:p>
    <w:p>
      <w:r>
        <w:t>BLEU (Bilingual Evaluation Understudy) es la métrica estándar para evaluación de sistemas de traducción automática. Mide la similitud entre la traducción generada y referencias humanas mediante precisión de n-gramas. El score varía de 0 a 1, donde 1 indica traducción perfecta (Papineni et al., 2002).</w:t>
      </w:r>
    </w:p>
    <w:p/>
    <w:p>
      <w:r>
        <w:rPr>
          <w:b/>
        </w:rPr>
        <w:t xml:space="preserve">Fórmula BLEU: </w:t>
      </w:r>
      <w:r>
        <w:t>BLEU = BP × exp(Σw_n × log(P_n))</w:t>
      </w:r>
    </w:p>
    <w:p/>
    <w:p>
      <w:r>
        <w:t>Donde BP es el factor de penalización por brevedad y P_n es la precisión de n-gramas.</w:t>
      </w:r>
    </w:p>
    <w:p>
      <w:pPr>
        <w:pStyle w:val="Heading1"/>
      </w:pPr>
      <w:r>
        <w:t>3. Desarrollo del Proyecto (CRISP-ML(Q))</w:t>
      </w:r>
    </w:p>
    <w:p>
      <w:pPr>
        <w:pStyle w:val="Heading2"/>
      </w:pPr>
      <w:r>
        <w:t>3.1 Fase 1: Business and Data Understanding</w:t>
      </w:r>
    </w:p>
    <w:p>
      <w:r>
        <w:t>En esta fase inicial se definieron los requisitos del negocio y se evaluó la disponibilidad de datos. Los parámetros críticos establecidos fueron:</w:t>
      </w:r>
    </w:p>
    <w:tbl>
      <w:tblPr>
        <w:tblStyle w:val="TableGrid"/>
        <w:tblW w:type="auto" w:w="0"/>
        <w:tblLook w:firstColumn="1" w:firstRow="1" w:lastColumn="0" w:lastRow="0" w:noHBand="0" w:noVBand="1" w:val="04A0"/>
      </w:tblPr>
      <w:tblGrid>
        <w:gridCol w:w="4320"/>
        <w:gridCol w:w="4320"/>
      </w:tblGrid>
      <w:tr>
        <w:tc>
          <w:tcPr>
            <w:tcW w:type="dxa" w:w="4320"/>
          </w:tcPr>
          <w:p>
            <w:r>
              <w:t>Parámetro</w:t>
            </w:r>
          </w:p>
        </w:tc>
        <w:tc>
          <w:tcPr>
            <w:tcW w:type="dxa" w:w="4320"/>
          </w:tcPr>
          <w:p>
            <w:r>
              <w:t>Valor Objetivo</w:t>
            </w:r>
          </w:p>
        </w:tc>
      </w:tr>
      <w:tr>
        <w:tc>
          <w:tcPr>
            <w:tcW w:type="dxa" w:w="4320"/>
          </w:tcPr>
          <w:p>
            <w:r>
              <w:t>BLEU Score</w:t>
            </w:r>
          </w:p>
        </w:tc>
        <w:tc>
          <w:tcPr>
            <w:tcW w:type="dxa" w:w="4320"/>
          </w:tcPr>
          <w:p>
            <w:r>
              <w:t>≥ 0.30</w:t>
            </w:r>
          </w:p>
        </w:tc>
      </w:tr>
      <w:tr>
        <w:tc>
          <w:tcPr>
            <w:tcW w:type="dxa" w:w="4320"/>
          </w:tcPr>
          <w:p>
            <w:r>
              <w:t>Latencia máxima</w:t>
            </w:r>
          </w:p>
        </w:tc>
        <w:tc>
          <w:tcPr>
            <w:tcW w:type="dxa" w:w="4320"/>
          </w:tcPr>
          <w:p>
            <w:r>
              <w:t>&lt; 2 segundos</w:t>
            </w:r>
          </w:p>
        </w:tc>
      </w:tr>
      <w:tr>
        <w:tc>
          <w:tcPr>
            <w:tcW w:type="dxa" w:w="4320"/>
          </w:tcPr>
          <w:p>
            <w:r>
              <w:t>Dirección</w:t>
            </w:r>
          </w:p>
        </w:tc>
        <w:tc>
          <w:tcPr>
            <w:tcW w:type="dxa" w:w="4320"/>
          </w:tcPr>
          <w:p>
            <w:r>
              <w:t>Inglés ↔ Español</w:t>
            </w:r>
          </w:p>
        </w:tc>
      </w:tr>
      <w:tr>
        <w:tc>
          <w:tcPr>
            <w:tcW w:type="dxa" w:w="4320"/>
          </w:tcPr>
          <w:p>
            <w:r>
              <w:t>Interfaz</w:t>
            </w:r>
          </w:p>
        </w:tc>
        <w:tc>
          <w:tcPr>
            <w:tcW w:type="dxa" w:w="4320"/>
          </w:tcPr>
          <w:p>
            <w:r>
              <w:t>Web interactiva</w:t>
            </w:r>
          </w:p>
        </w:tc>
      </w:tr>
    </w:tbl>
    <w:p/>
    <w:p>
      <w:r>
        <w:t>Se evaluó el corpus disponible y se determinó que era necesario crear un corpus especializado del dominio universitario para asegurar traducciones precisas en ese contexto.</w:t>
      </w:r>
    </w:p>
    <w:p>
      <w:pPr>
        <w:pStyle w:val="Heading2"/>
      </w:pPr>
      <w:r>
        <w:t>3.2 Fase 2: Data Preparation</w:t>
      </w:r>
    </w:p>
    <w:p>
      <w:r>
        <w:t>Se construyó un corpus paralelo inglés-español especializado en el dominio universitario. El corpus incluye las siguientes categorías:</w:t>
      </w:r>
    </w:p>
    <w:p>
      <w:r>
        <w:t>- Saludos y expresiones de cortesía</w:t>
      </w:r>
    </w:p>
    <w:p>
      <w:r>
        <w:t>- Términos universitarios (clase, profesor, examen, biblioteca)</w:t>
      </w:r>
    </w:p>
    <w:p>
      <w:r>
        <w:t>- Familia y relaciones personales</w:t>
      </w:r>
    </w:p>
    <w:p>
      <w:r>
        <w:t>- Números y días de la semana</w:t>
      </w:r>
    </w:p>
    <w:p>
      <w:r>
        <w:t>- Verbos comunes y expresiones útiles</w:t>
      </w:r>
    </w:p>
    <w:p>
      <w:r>
        <w:t>- Preguntas frecuentes</w:t>
      </w:r>
    </w:p>
    <w:tbl>
      <w:tblPr>
        <w:tblStyle w:val="TableGrid"/>
        <w:tblW w:type="auto" w:w="0"/>
        <w:tblLook w:firstColumn="1" w:firstRow="1" w:lastColumn="0" w:lastRow="0" w:noHBand="0" w:noVBand="1" w:val="04A0"/>
      </w:tblPr>
      <w:tblGrid>
        <w:gridCol w:w="4320"/>
        <w:gridCol w:w="4320"/>
      </w:tblGrid>
      <w:tr>
        <w:tc>
          <w:tcPr>
            <w:tcW w:type="dxa" w:w="4320"/>
          </w:tcPr>
          <w:p>
            <w:r>
              <w:t>Métrica</w:t>
            </w:r>
          </w:p>
        </w:tc>
        <w:tc>
          <w:tcPr>
            <w:tcW w:type="dxa" w:w="4320"/>
          </w:tcPr>
          <w:p>
            <w:r>
              <w:t>Valor</w:t>
            </w:r>
          </w:p>
        </w:tc>
      </w:tr>
      <w:tr>
        <w:tc>
          <w:tcPr>
            <w:tcW w:type="dxa" w:w="4320"/>
          </w:tcPr>
          <w:p>
            <w:r>
              <w:t>Parejas de frases</w:t>
            </w:r>
          </w:p>
        </w:tc>
        <w:tc>
          <w:tcPr>
            <w:tcW w:type="dxa" w:w="4320"/>
          </w:tcPr>
          <w:p>
            <w:r>
              <w:t>899</w:t>
            </w:r>
          </w:p>
        </w:tc>
      </w:tr>
      <w:tr>
        <w:tc>
          <w:tcPr>
            <w:tcW w:type="dxa" w:w="4320"/>
          </w:tcPr>
          <w:p>
            <w:r>
              <w:t>Vocabulario fuente (EN)</w:t>
            </w:r>
          </w:p>
        </w:tc>
        <w:tc>
          <w:tcPr>
            <w:tcW w:type="dxa" w:w="4320"/>
          </w:tcPr>
          <w:p>
            <w:r>
              <w:t>879 palabras</w:t>
            </w:r>
          </w:p>
        </w:tc>
      </w:tr>
      <w:tr>
        <w:tc>
          <w:tcPr>
            <w:tcW w:type="dxa" w:w="4320"/>
          </w:tcPr>
          <w:p>
            <w:r>
              <w:t>Vocabulario objetivo (ES)</w:t>
            </w:r>
          </w:p>
        </w:tc>
        <w:tc>
          <w:tcPr>
            <w:tcW w:type="dxa" w:w="4320"/>
          </w:tcPr>
          <w:p>
            <w:r>
              <w:t>879 palabras</w:t>
            </w:r>
          </w:p>
        </w:tc>
      </w:tr>
      <w:tr>
        <w:tc>
          <w:tcPr>
            <w:tcW w:type="dxa" w:w="4320"/>
          </w:tcPr>
          <w:p>
            <w:r>
              <w:t>Longitud máxima</w:t>
            </w:r>
          </w:p>
        </w:tc>
        <w:tc>
          <w:tcPr>
            <w:tcW w:type="dxa" w:w="4320"/>
          </w:tcPr>
          <w:p>
            <w:r>
              <w:t>25 tokens</w:t>
            </w:r>
          </w:p>
        </w:tc>
      </w:tr>
      <w:tr>
        <w:tc>
          <w:tcPr>
            <w:tcW w:type="dxa" w:w="4320"/>
          </w:tcPr>
          <w:p>
            <w:r>
              <w:t>Tokens especiales</w:t>
            </w:r>
          </w:p>
        </w:tc>
        <w:tc>
          <w:tcPr>
            <w:tcW w:type="dxa" w:w="4320"/>
          </w:tcPr>
          <w:p>
            <w:r>
              <w:t>&lt;PAD&gt;, &lt;UNK&gt;, &lt;SOS&gt;, &lt;EOS&gt;</w:t>
            </w:r>
          </w:p>
        </w:tc>
      </w:tr>
    </w:tbl>
    <w:p/>
    <w:p>
      <w:r>
        <w:t>Procesamiento de texto: Minúsculas, eliminación de puntuación, tokenización a nivel de palabra, padding a longitud fija.</w:t>
      </w:r>
    </w:p>
    <w:p>
      <w:pPr>
        <w:pStyle w:val="Heading2"/>
      </w:pPr>
      <w:r>
        <w:t>3.3 Fase 3: Modeling (Arquitectura Seq2Seq)</w:t>
      </w:r>
    </w:p>
    <w:p>
      <w:r>
        <w:t>Se implementó la arquitectura Seq2Seq utilizando PyTorch (Paszke et al., 2019). El modelo consiste en:</w:t>
      </w:r>
    </w:p>
    <w:p>
      <w:pPr>
        <w:pStyle w:val="Heading3"/>
      </w:pPr>
      <w:r>
        <w:t>3.3.1 Encoder LSTM</w:t>
      </w:r>
    </w:p>
    <w:p>
      <w:r>
        <w:t>El Encoder procesa la secuencia de entrada y produce vectores de estado oculto que representan el significado:</w:t>
      </w:r>
    </w:p>
    <w:p>
      <w:r>
        <w:t>- Embedding Layer: Convierte tokens en vectores densos</w:t>
      </w:r>
    </w:p>
    <w:p>
      <w:r>
        <w:t>- LSTM Layer: Procesa secuencias con memoria a largo plazo</w:t>
      </w:r>
    </w:p>
    <w:p>
      <w:r>
        <w:t>- Dropout: Regularización para evitar overfitting</w:t>
      </w:r>
    </w:p>
    <w:p>
      <w:pPr>
        <w:pStyle w:val="Heading3"/>
      </w:pPr>
      <w:r>
        <w:t>3.3.2 Decoder LSTM</w:t>
      </w:r>
    </w:p>
    <w:p>
      <w:r>
        <w:t>El Decoder genera la traducción token por token utilizando los estados del Encoder:</w:t>
      </w:r>
    </w:p>
    <w:p>
      <w:r>
        <w:t>- Embedding Layer: Representa tokens objetivo</w:t>
      </w:r>
    </w:p>
    <w:p>
      <w:r>
        <w:t>- LSTM Layer: Genera secuencias con contexto</w:t>
      </w:r>
    </w:p>
    <w:p>
      <w:r>
        <w:t>- Linear Layer: Proyecta a espacio de vocabulario</w:t>
      </w:r>
    </w:p>
    <w:tbl>
      <w:tblPr>
        <w:tblStyle w:val="TableGrid"/>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Configuración</w:t>
            </w:r>
          </w:p>
        </w:tc>
      </w:tr>
      <w:tr>
        <w:tc>
          <w:tcPr>
            <w:tcW w:type="dxa" w:w="4320"/>
          </w:tcPr>
          <w:p>
            <w:r>
              <w:t>Embedding Dimension</w:t>
            </w:r>
          </w:p>
        </w:tc>
        <w:tc>
          <w:tcPr>
            <w:tcW w:type="dxa" w:w="4320"/>
          </w:tcPr>
          <w:p>
            <w:r>
              <w:t>256</w:t>
            </w:r>
          </w:p>
        </w:tc>
      </w:tr>
      <w:tr>
        <w:tc>
          <w:tcPr>
            <w:tcW w:type="dxa" w:w="4320"/>
          </w:tcPr>
          <w:p>
            <w:r>
              <w:t>Hidden Dimension</w:t>
            </w:r>
          </w:p>
        </w:tc>
        <w:tc>
          <w:tcPr>
            <w:tcW w:type="dxa" w:w="4320"/>
          </w:tcPr>
          <w:p>
            <w:r>
              <w:t>512</w:t>
            </w:r>
          </w:p>
        </w:tc>
      </w:tr>
      <w:tr>
        <w:tc>
          <w:tcPr>
            <w:tcW w:type="dxa" w:w="4320"/>
          </w:tcPr>
          <w:p>
            <w:r>
              <w:t>Número de Capas LSTM</w:t>
            </w:r>
          </w:p>
        </w:tc>
        <w:tc>
          <w:tcPr>
            <w:tcW w:type="dxa" w:w="4320"/>
          </w:tcPr>
          <w:p>
            <w:r>
              <w:t>2</w:t>
            </w:r>
          </w:p>
        </w:tc>
      </w:tr>
      <w:tr>
        <w:tc>
          <w:tcPr>
            <w:tcW w:type="dxa" w:w="4320"/>
          </w:tcPr>
          <w:p>
            <w:r>
              <w:t>Dropout</w:t>
            </w:r>
          </w:p>
        </w:tc>
        <w:tc>
          <w:tcPr>
            <w:tcW w:type="dxa" w:w="4320"/>
          </w:tcPr>
          <w:p>
            <w:r>
              <w:t>0.3</w:t>
            </w:r>
          </w:p>
        </w:tc>
      </w:tr>
      <w:tr>
        <w:tc>
          <w:tcPr>
            <w:tcW w:type="dxa" w:w="4320"/>
          </w:tcPr>
          <w:p>
            <w:r>
              <w:t>Vocabulario</w:t>
            </w:r>
          </w:p>
        </w:tc>
        <w:tc>
          <w:tcPr>
            <w:tcW w:type="dxa" w:w="4320"/>
          </w:tcPr>
          <w:p>
            <w:r>
              <w:t>879 tokens</w:t>
            </w:r>
          </w:p>
        </w:tc>
      </w:tr>
      <w:tr>
        <w:tc>
          <w:tcPr>
            <w:tcW w:type="dxa" w:w="4320"/>
          </w:tcPr>
          <w:p>
            <w:r>
              <w:t>Parámetros totales</w:t>
            </w:r>
          </w:p>
        </w:tc>
        <w:tc>
          <w:tcPr>
            <w:tcW w:type="dxa" w:w="4320"/>
          </w:tcPr>
          <w:p>
            <w:r>
              <w:t>8,257,391</w:t>
            </w:r>
          </w:p>
        </w:tc>
      </w:tr>
    </w:tbl>
    <w:p>
      <w:pPr>
        <w:pStyle w:val="Heading3"/>
      </w:pPr>
      <w:r>
        <w:t>3.3.3 Teacher Forcing</w:t>
      </w:r>
    </w:p>
    <w:p>
      <w:r>
        <w:t>During training, se utiliza teacher forcing con ratio 0.5, lo que significa que el 50% de las veces se usa el token correcto del target y el 50% se usa la predicción del modelo.</w:t>
      </w:r>
    </w:p>
    <w:p>
      <w:pPr>
        <w:pStyle w:val="Heading2"/>
      </w:pPr>
      <w:r>
        <w:t>3.4 Fase 4: Training</w:t>
      </w:r>
    </w:p>
    <w:p>
      <w:r>
        <w:t>El entrenamiento se realizó utilizando los siguientes hiperparámetros:</w:t>
      </w:r>
    </w:p>
    <w:tbl>
      <w:tblPr>
        <w:tblStyle w:val="TableGrid"/>
        <w:tblW w:type="auto" w:w="0"/>
        <w:tblLook w:firstColumn="1" w:firstRow="1" w:lastColumn="0" w:lastRow="0" w:noHBand="0" w:noVBand="1" w:val="04A0"/>
      </w:tblPr>
      <w:tblGrid>
        <w:gridCol w:w="4320"/>
        <w:gridCol w:w="4320"/>
      </w:tblGrid>
      <w:tr>
        <w:tc>
          <w:tcPr>
            <w:tcW w:type="dxa" w:w="4320"/>
          </w:tcPr>
          <w:p>
            <w:r>
              <w:t>Hiperparámetro</w:t>
            </w:r>
          </w:p>
        </w:tc>
        <w:tc>
          <w:tcPr>
            <w:tcW w:type="dxa" w:w="4320"/>
          </w:tcPr>
          <w:p>
            <w:r>
              <w:t>Valor</w:t>
            </w:r>
          </w:p>
        </w:tc>
      </w:tr>
      <w:tr>
        <w:tc>
          <w:tcPr>
            <w:tcW w:type="dxa" w:w="4320"/>
          </w:tcPr>
          <w:p>
            <w:r>
              <w:t>Épocas</w:t>
            </w:r>
          </w:p>
        </w:tc>
        <w:tc>
          <w:tcPr>
            <w:tcW w:type="dxa" w:w="4320"/>
          </w:tcPr>
          <w:p>
            <w:r>
              <w:t>150</w:t>
            </w:r>
          </w:p>
        </w:tc>
      </w:tr>
      <w:tr>
        <w:tc>
          <w:tcPr>
            <w:tcW w:type="dxa" w:w="4320"/>
          </w:tcPr>
          <w:p>
            <w:r>
              <w:t>Batch Size</w:t>
            </w:r>
          </w:p>
        </w:tc>
        <w:tc>
          <w:tcPr>
            <w:tcW w:type="dxa" w:w="4320"/>
          </w:tcPr>
          <w:p>
            <w:r>
              <w:t>32</w:t>
            </w:r>
          </w:p>
        </w:tc>
      </w:tr>
      <w:tr>
        <w:tc>
          <w:tcPr>
            <w:tcW w:type="dxa" w:w="4320"/>
          </w:tcPr>
          <w:p>
            <w:r>
              <w:t>Learning Rate</w:t>
            </w:r>
          </w:p>
        </w:tc>
        <w:tc>
          <w:tcPr>
            <w:tcW w:type="dxa" w:w="4320"/>
          </w:tcPr>
          <w:p>
            <w:r>
              <w:t>0.001</w:t>
            </w:r>
          </w:p>
        </w:tc>
      </w:tr>
      <w:tr>
        <w:tc>
          <w:tcPr>
            <w:tcW w:type="dxa" w:w="4320"/>
          </w:tcPr>
          <w:p>
            <w:r>
              <w:t>Optimizador</w:t>
            </w:r>
          </w:p>
        </w:tc>
        <w:tc>
          <w:tcPr>
            <w:tcW w:type="dxa" w:w="4320"/>
          </w:tcPr>
          <w:p>
            <w:r>
              <w:t>Adam</w:t>
            </w:r>
          </w:p>
        </w:tc>
      </w:tr>
      <w:tr>
        <w:tc>
          <w:tcPr>
            <w:tcW w:type="dxa" w:w="4320"/>
          </w:tcPr>
          <w:p>
            <w:r>
              <w:t>Loss Function</w:t>
            </w:r>
          </w:p>
        </w:tc>
        <w:tc>
          <w:tcPr>
            <w:tcW w:type="dxa" w:w="4320"/>
          </w:tcPr>
          <w:p>
            <w:r>
              <w:t>CrossEntropyLoss</w:t>
            </w:r>
          </w:p>
        </w:tc>
      </w:tr>
    </w:tbl>
    <w:p/>
    <w:p>
      <w:r>
        <w:t>Técnicas de estabilización:</w:t>
      </w:r>
    </w:p>
    <w:p>
      <w:r>
        <w:t>- Gradient Clipping: max norm = 1.0</w:t>
      </w:r>
    </w:p>
    <w:p>
      <w:r>
        <w:t>- Early stopping mediante monitoreo de pérdida</w:t>
      </w:r>
    </w:p>
    <w:p/>
    <w:p>
      <w:pPr>
        <w:pStyle w:val="Heading3"/>
      </w:pPr>
      <w:r>
        <w:t>Curva de Aprendizaje</w:t>
      </w:r>
    </w:p>
    <w:p>
      <w:r>
        <w:t>La pérdida (loss) decreased de ~4.0 a ~1.86 después de 150 épocas, indicando convergencia exitosa del modelo.</w:t>
      </w:r>
    </w:p>
    <w:p>
      <w:pPr>
        <w:pStyle w:val="Heading2"/>
      </w:pPr>
      <w:r>
        <w:t>3.5 Fase 5: Evaluation</w:t>
      </w:r>
    </w:p>
    <w:p>
      <w:r>
        <w:t>Se evaluó el modelo con un conjunto de prueba de 14 frases representativas del dominio universitario:</w:t>
      </w:r>
    </w:p>
    <w:tbl>
      <w:tblPr>
        <w:tblStyle w:val="TableGrid"/>
        <w:tblW w:type="auto" w:w="0"/>
        <w:tblLook w:firstColumn="1" w:firstRow="1" w:lastColumn="0" w:lastRow="0" w:noHBand="0" w:noVBand="1" w:val="04A0"/>
      </w:tblPr>
      <w:tblGrid>
        <w:gridCol w:w="2880"/>
        <w:gridCol w:w="2880"/>
        <w:gridCol w:w="2880"/>
      </w:tblGrid>
      <w:tr>
        <w:tc>
          <w:tcPr>
            <w:tcW w:type="dxa" w:w="2880"/>
          </w:tcPr>
          <w:p>
            <w:r>
              <w:t>Entrada (EN)</w:t>
            </w:r>
          </w:p>
        </w:tc>
        <w:tc>
          <w:tcPr>
            <w:tcW w:type="dxa" w:w="2880"/>
          </w:tcPr>
          <w:p>
            <w:r>
              <w:t>Traducción (ES)</w:t>
            </w:r>
          </w:p>
        </w:tc>
        <w:tc>
          <w:tcPr>
            <w:tcW w:type="dxa" w:w="2880"/>
          </w:tcPr>
          <w:p>
            <w:r>
              <w:t>BLEU</w:t>
            </w:r>
          </w:p>
        </w:tc>
      </w:tr>
      <w:tr>
        <w:tc>
          <w:tcPr>
            <w:tcW w:type="dxa" w:w="2880"/>
          </w:tcPr>
          <w:p>
            <w:r>
              <w:t>hello</w:t>
            </w:r>
          </w:p>
        </w:tc>
        <w:tc>
          <w:tcPr>
            <w:tcW w:type="dxa" w:w="2880"/>
          </w:tcPr>
          <w:p>
            <w:r>
              <w:t>hola</w:t>
            </w:r>
          </w:p>
        </w:tc>
        <w:tc>
          <w:tcPr>
            <w:tcW w:type="dxa" w:w="2880"/>
          </w:tcPr>
          <w:p>
            <w:r>
              <w:t>1.00</w:t>
            </w:r>
          </w:p>
        </w:tc>
      </w:tr>
      <w:tr>
        <w:tc>
          <w:tcPr>
            <w:tcW w:type="dxa" w:w="2880"/>
          </w:tcPr>
          <w:p>
            <w:r>
              <w:t>thank you</w:t>
            </w:r>
          </w:p>
        </w:tc>
        <w:tc>
          <w:tcPr>
            <w:tcW w:type="dxa" w:w="2880"/>
          </w:tcPr>
          <w:p>
            <w:r>
              <w:t>gracias</w:t>
            </w:r>
          </w:p>
        </w:tc>
        <w:tc>
          <w:tcPr>
            <w:tcW w:type="dxa" w:w="2880"/>
          </w:tcPr>
          <w:p>
            <w:r>
              <w:t>1.00</w:t>
            </w:r>
          </w:p>
        </w:tc>
      </w:tr>
      <w:tr>
        <w:tc>
          <w:tcPr>
            <w:tcW w:type="dxa" w:w="2880"/>
          </w:tcPr>
          <w:p>
            <w:r>
              <w:t>i am a student</w:t>
            </w:r>
          </w:p>
        </w:tc>
        <w:tc>
          <w:tcPr>
            <w:tcW w:type="dxa" w:w="2880"/>
          </w:tcPr>
          <w:p>
            <w:r>
              <w:t>soy estudiante</w:t>
            </w:r>
          </w:p>
        </w:tc>
        <w:tc>
          <w:tcPr>
            <w:tcW w:type="dxa" w:w="2880"/>
          </w:tcPr>
          <w:p>
            <w:r>
              <w:t>1.00</w:t>
            </w:r>
          </w:p>
        </w:tc>
      </w:tr>
      <w:tr>
        <w:tc>
          <w:tcPr>
            <w:tcW w:type="dxa" w:w="2880"/>
          </w:tcPr>
          <w:p>
            <w:r>
              <w:t>where is the library</w:t>
            </w:r>
          </w:p>
        </w:tc>
        <w:tc>
          <w:tcPr>
            <w:tcW w:type="dxa" w:w="2880"/>
          </w:tcPr>
          <w:p>
            <w:r>
              <w:t>donde esta la biblioteca</w:t>
            </w:r>
          </w:p>
        </w:tc>
        <w:tc>
          <w:tcPr>
            <w:tcW w:type="dxa" w:w="2880"/>
          </w:tcPr>
          <w:p>
            <w:r>
              <w:t>1.00</w:t>
            </w:r>
          </w:p>
        </w:tc>
      </w:tr>
      <w:tr>
        <w:tc>
          <w:tcPr>
            <w:tcW w:type="dxa" w:w="2880"/>
          </w:tcPr>
          <w:p>
            <w:r>
              <w:t>the exam is difficult</w:t>
            </w:r>
          </w:p>
        </w:tc>
        <w:tc>
          <w:tcPr>
            <w:tcW w:type="dxa" w:w="2880"/>
          </w:tcPr>
          <w:p>
            <w:r>
              <w:t>el examen es dificil</w:t>
            </w:r>
          </w:p>
        </w:tc>
        <w:tc>
          <w:tcPr>
            <w:tcW w:type="dxa" w:w="2880"/>
          </w:tcPr>
          <w:p>
            <w:r>
              <w:t>1.00</w:t>
            </w:r>
          </w:p>
        </w:tc>
      </w:tr>
      <w:tr>
        <w:tc>
          <w:tcPr>
            <w:tcW w:type="dxa" w:w="2880"/>
          </w:tcPr>
          <w:p>
            <w:r>
              <w:t>good morning</w:t>
            </w:r>
          </w:p>
        </w:tc>
        <w:tc>
          <w:tcPr>
            <w:tcW w:type="dxa" w:w="2880"/>
          </w:tcPr>
          <w:p>
            <w:r>
              <w:t>buenos dias</w:t>
            </w:r>
          </w:p>
        </w:tc>
        <w:tc>
          <w:tcPr>
            <w:tcW w:type="dxa" w:w="2880"/>
          </w:tcPr>
          <w:p>
            <w:r>
              <w:t>1.00</w:t>
            </w:r>
          </w:p>
        </w:tc>
      </w:tr>
      <w:tr>
        <w:tc>
          <w:tcPr>
            <w:tcW w:type="dxa" w:w="2880"/>
          </w:tcPr>
          <w:p>
            <w:r>
              <w:t>how are you</w:t>
            </w:r>
          </w:p>
        </w:tc>
        <w:tc>
          <w:tcPr>
            <w:tcW w:type="dxa" w:w="2880"/>
          </w:tcPr>
          <w:p>
            <w:r>
              <w:t>como estas</w:t>
            </w:r>
          </w:p>
        </w:tc>
        <w:tc>
          <w:tcPr>
            <w:tcW w:type="dxa" w:w="2880"/>
          </w:tcPr>
          <w:p>
            <w:r>
              <w:t>1.00</w:t>
            </w:r>
          </w:p>
        </w:tc>
      </w:tr>
      <w:tr>
        <w:tc>
          <w:tcPr>
            <w:tcW w:type="dxa" w:w="2880"/>
          </w:tcPr>
          <w:p>
            <w:r>
              <w:t>i study at the university</w:t>
            </w:r>
          </w:p>
        </w:tc>
        <w:tc>
          <w:tcPr>
            <w:tcW w:type="dxa" w:w="2880"/>
          </w:tcPr>
          <w:p>
            <w:r>
              <w:t>estudio en la universidad</w:t>
            </w:r>
          </w:p>
        </w:tc>
        <w:tc>
          <w:tcPr>
            <w:tcW w:type="dxa" w:w="2880"/>
          </w:tcPr>
          <w:p>
            <w:r>
              <w:t>1.00</w:t>
            </w:r>
          </w:p>
        </w:tc>
      </w:tr>
      <w:tr>
        <w:tc>
          <w:tcPr>
            <w:tcW w:type="dxa" w:w="2880"/>
          </w:tcPr>
          <w:p>
            <w:r>
              <w:t>i need to study</w:t>
            </w:r>
          </w:p>
        </w:tc>
        <w:tc>
          <w:tcPr>
            <w:tcW w:type="dxa" w:w="2880"/>
          </w:tcPr>
          <w:p>
            <w:r>
              <w:t>necesito estudiar</w:t>
            </w:r>
          </w:p>
        </w:tc>
        <w:tc>
          <w:tcPr>
            <w:tcW w:type="dxa" w:w="2880"/>
          </w:tcPr>
          <w:p>
            <w:r>
              <w:t>1.00</w:t>
            </w:r>
          </w:p>
        </w:tc>
      </w:tr>
      <w:tr>
        <w:tc>
          <w:tcPr>
            <w:tcW w:type="dxa" w:w="2880"/>
          </w:tcPr>
          <w:p>
            <w:r>
              <w:t>when is the exam</w:t>
            </w:r>
          </w:p>
        </w:tc>
        <w:tc>
          <w:tcPr>
            <w:tcW w:type="dxa" w:w="2880"/>
          </w:tcPr>
          <w:p>
            <w:r>
              <w:t>cuando es el examen</w:t>
            </w:r>
          </w:p>
        </w:tc>
        <w:tc>
          <w:tcPr>
            <w:tcW w:type="dxa" w:w="2880"/>
          </w:tcPr>
          <w:p>
            <w:r>
              <w:t>1.00</w:t>
            </w:r>
          </w:p>
        </w:tc>
      </w:tr>
      <w:tr>
        <w:tc>
          <w:tcPr>
            <w:tcW w:type="dxa" w:w="2880"/>
          </w:tcPr>
          <w:p>
            <w:r>
              <w:t>please help me</w:t>
            </w:r>
          </w:p>
        </w:tc>
        <w:tc>
          <w:tcPr>
            <w:tcW w:type="dxa" w:w="2880"/>
          </w:tcPr>
          <w:p>
            <w:r>
              <w:t>por favor ayudeme</w:t>
            </w:r>
          </w:p>
        </w:tc>
        <w:tc>
          <w:tcPr>
            <w:tcW w:type="dxa" w:w="2880"/>
          </w:tcPr>
          <w:p>
            <w:r>
              <w:t>0.00</w:t>
            </w:r>
          </w:p>
        </w:tc>
      </w:tr>
      <w:tr>
        <w:tc>
          <w:tcPr>
            <w:tcW w:type="dxa" w:w="2880"/>
          </w:tcPr>
          <w:p>
            <w:r>
              <w:t>i understand</w:t>
            </w:r>
          </w:p>
        </w:tc>
        <w:tc>
          <w:tcPr>
            <w:tcW w:type="dxa" w:w="2880"/>
          </w:tcPr>
          <w:p>
            <w:r>
              <w:t>entiendo ahora</w:t>
            </w:r>
          </w:p>
        </w:tc>
        <w:tc>
          <w:tcPr>
            <w:tcW w:type="dxa" w:w="2880"/>
          </w:tcPr>
          <w:p>
            <w:r>
              <w:t>0.50</w:t>
            </w:r>
          </w:p>
        </w:tc>
      </w:tr>
      <w:tr>
        <w:tc>
          <w:tcPr>
            <w:tcW w:type="dxa" w:w="2880"/>
          </w:tcPr>
          <w:p>
            <w:r>
              <w:t>good luck</w:t>
            </w:r>
          </w:p>
        </w:tc>
        <w:tc>
          <w:tcPr>
            <w:tcW w:type="dxa" w:w="2880"/>
          </w:tcPr>
          <w:p>
            <w:r>
              <w:t>buenos dias</w:t>
            </w:r>
          </w:p>
        </w:tc>
        <w:tc>
          <w:tcPr>
            <w:tcW w:type="dxa" w:w="2880"/>
          </w:tcPr>
          <w:p>
            <w:r>
              <w:t>0.00</w:t>
            </w:r>
          </w:p>
        </w:tc>
      </w:tr>
      <w:tr>
        <w:tc>
          <w:tcPr>
            <w:tcW w:type="dxa" w:w="2880"/>
          </w:tcPr>
          <w:p>
            <w:r>
              <w:t>the professor is strict</w:t>
            </w:r>
          </w:p>
        </w:tc>
        <w:tc>
          <w:tcPr>
            <w:tcW w:type="dxa" w:w="2880"/>
          </w:tcPr>
          <w:p>
            <w:r>
              <w:t>el profesor esta tarde</w:t>
            </w:r>
          </w:p>
        </w:tc>
        <w:tc>
          <w:tcPr>
            <w:tcW w:type="dxa" w:w="2880"/>
          </w:tcPr>
          <w:p>
            <w:r>
              <w:t>0.50</w:t>
            </w:r>
          </w:p>
        </w:tc>
      </w:tr>
    </w:tbl>
    <w:p>
      <w:r>
        <w:rPr>
          <w:b/>
        </w:rPr>
        <w:t xml:space="preserve">BLEU Score Promedio: </w:t>
      </w:r>
      <w:r>
        <w:rPr>
          <w:b/>
        </w:rPr>
        <w:t>0.79</w:t>
      </w:r>
    </w:p>
    <w:p/>
    <w:p>
      <w:r>
        <w:t>✓ OBJETIVO CUMPLIDO: 0.79 &gt; 0.30</w:t>
      </w:r>
    </w:p>
    <w:p>
      <w:pPr>
        <w:pStyle w:val="Heading2"/>
      </w:pPr>
      <w:r>
        <w:t>3.6 Fase 6: Deployment</w:t>
      </w:r>
    </w:p>
    <w:p>
      <w:r>
        <w:t>Se desplegó el modelo utilizando múltiples tecnologías:</w:t>
      </w:r>
    </w:p>
    <w:p>
      <w:pPr>
        <w:pStyle w:val="Heading3"/>
      </w:pPr>
      <w:r>
        <w:t>3.6.1 Interfaz Gradio</w:t>
      </w:r>
    </w:p>
    <w:p>
      <w:r>
        <w:t>Interfaz web interactiva que permite a los usuarios traducir texto seleccionando la dirección de traducción (EN→ES o ES→EN).</w:t>
      </w:r>
    </w:p>
    <w:p>
      <w:r>
        <w:t>Acceso: https://huggingface.co/spaces/NICOSHE/RNN</w:t>
      </w:r>
    </w:p>
    <w:p>
      <w:pPr>
        <w:pStyle w:val="Heading3"/>
      </w:pPr>
      <w:r>
        <w:t>3.6.2 Google Colab</w:t>
      </w:r>
    </w:p>
    <w:p>
      <w:r>
        <w:t>Notebook completo para ejecución en Google Colab con GPU gratuita.</w:t>
      </w:r>
    </w:p>
    <w:p>
      <w:r>
        <w:t>Enlace directo: https://colab.research.google.com/github/VIVA-EL-APRA/RNN/blob/main/colab_notebook.ipynb</w:t>
      </w:r>
    </w:p>
    <w:p>
      <w:pPr>
        <w:pStyle w:val="Heading3"/>
      </w:pPr>
      <w:r>
        <w:t>3.6.3 API REST (FastAPI)</w:t>
      </w:r>
    </w:p>
    <w:p>
      <w:r>
        <w:t>API REST para integración con otros sistemas. El endpoint /translate recibe texto y devuelve la traducción.</w:t>
      </w:r>
    </w:p>
    <w:p>
      <w:pPr>
        <w:pStyle w:val="Heading2"/>
      </w:pPr>
      <w:r>
        <w:t>3.7 Fase 6(Q): Monitoring and Quality Assurance</w:t>
      </w:r>
    </w:p>
    <w:p>
      <w:r>
        <w:t>Se implementó un sistema de feedback que permite a los usuarios reportar traducciones incorrectas. Este sistema sirve para:</w:t>
      </w:r>
    </w:p>
    <w:p>
      <w:r>
        <w:t>1. Detectar deriva (drift) en el performance del modelo</w:t>
      </w:r>
    </w:p>
    <w:p>
      <w:r>
        <w:t>2. Recopilar datos para reentrenamiento futuro</w:t>
      </w:r>
    </w:p>
    <w:p>
      <w:r>
        <w:t>3. Mantener control de calidad continuo</w:t>
      </w:r>
    </w:p>
    <w:p>
      <w:pPr>
        <w:pStyle w:val="Heading1"/>
      </w:pPr>
      <w:r>
        <w:t>4. Resultados</w:t>
      </w:r>
    </w:p>
    <w:p>
      <w:r>
        <w:t>El proyecto alcanzó todos los objetivos establecidos:</w:t>
      </w:r>
    </w:p>
    <w:tbl>
      <w:tblPr>
        <w:tblStyle w:val="TableGrid"/>
        <w:tblW w:type="auto" w:w="0"/>
        <w:tblLook w:firstColumn="1" w:firstRow="1" w:lastColumn="0" w:lastRow="0" w:noHBand="0" w:noVBand="1" w:val="04A0"/>
      </w:tblPr>
      <w:tblGrid>
        <w:gridCol w:w="2880"/>
        <w:gridCol w:w="2880"/>
        <w:gridCol w:w="2880"/>
      </w:tblGrid>
      <w:tr>
        <w:tc>
          <w:tcPr>
            <w:tcW w:type="dxa" w:w="2880"/>
          </w:tcPr>
          <w:p>
            <w:r>
              <w:t>Métrica</w:t>
            </w:r>
          </w:p>
        </w:tc>
        <w:tc>
          <w:tcPr>
            <w:tcW w:type="dxa" w:w="2880"/>
          </w:tcPr>
          <w:p>
            <w:r>
              <w:t>Objetivo</w:t>
            </w:r>
          </w:p>
        </w:tc>
        <w:tc>
          <w:tcPr>
            <w:tcW w:type="dxa" w:w="2880"/>
          </w:tcPr>
          <w:p>
            <w:r>
              <w:t>Resultado</w:t>
            </w:r>
          </w:p>
        </w:tc>
      </w:tr>
      <w:tr>
        <w:tc>
          <w:tcPr>
            <w:tcW w:type="dxa" w:w="2880"/>
          </w:tcPr>
          <w:p>
            <w:r>
              <w:t>BLEU Score</w:t>
            </w:r>
          </w:p>
        </w:tc>
        <w:tc>
          <w:tcPr>
            <w:tcW w:type="dxa" w:w="2880"/>
          </w:tcPr>
          <w:p>
            <w:r>
              <w:t>≥ 0.30</w:t>
            </w:r>
          </w:p>
        </w:tc>
        <w:tc>
          <w:tcPr>
            <w:tcW w:type="dxa" w:w="2880"/>
          </w:tcPr>
          <w:p>
            <w:r>
              <w:t>0.79 ✓</w:t>
            </w:r>
          </w:p>
        </w:tc>
      </w:tr>
      <w:tr>
        <w:tc>
          <w:tcPr>
            <w:tcW w:type="dxa" w:w="2880"/>
          </w:tcPr>
          <w:p>
            <w:r>
              <w:t>Corpus</w:t>
            </w:r>
          </w:p>
        </w:tc>
        <w:tc>
          <w:tcPr>
            <w:tcW w:type="dxa" w:w="2880"/>
          </w:tcPr>
          <w:p>
            <w:r>
              <w:t>≥ 500 frases</w:t>
            </w:r>
          </w:p>
        </w:tc>
        <w:tc>
          <w:tcPr>
            <w:tcW w:type="dxa" w:w="2880"/>
          </w:tcPr>
          <w:p>
            <w:r>
              <w:t>899 frases ✓</w:t>
            </w:r>
          </w:p>
        </w:tc>
      </w:tr>
      <w:tr>
        <w:tc>
          <w:tcPr>
            <w:tcW w:type="dxa" w:w="2880"/>
          </w:tcPr>
          <w:p>
            <w:r>
              <w:t>Vocabulario</w:t>
            </w:r>
          </w:p>
        </w:tc>
        <w:tc>
          <w:tcPr>
            <w:tcW w:type="dxa" w:w="2880"/>
          </w:tcPr>
          <w:p>
            <w:r>
              <w:t>≥ 100 palabras</w:t>
            </w:r>
          </w:p>
        </w:tc>
        <w:tc>
          <w:tcPr>
            <w:tcW w:type="dxa" w:w="2880"/>
          </w:tcPr>
          <w:p>
            <w:r>
              <w:t>879 palabras ✓</w:t>
            </w:r>
          </w:p>
        </w:tc>
      </w:tr>
      <w:tr>
        <w:tc>
          <w:tcPr>
            <w:tcW w:type="dxa" w:w="2880"/>
          </w:tcPr>
          <w:p>
            <w:r>
              <w:t>Parámetros</w:t>
            </w:r>
          </w:p>
        </w:tc>
        <w:tc>
          <w:tcPr>
            <w:tcW w:type="dxa" w:w="2880"/>
          </w:tcPr>
          <w:p>
            <w:r>
              <w:t>-</w:t>
            </w:r>
          </w:p>
        </w:tc>
        <w:tc>
          <w:tcPr>
            <w:tcW w:type="dxa" w:w="2880"/>
          </w:tcPr>
          <w:p>
            <w:r>
              <w:t>8,257,391</w:t>
            </w:r>
          </w:p>
        </w:tc>
      </w:tr>
      <w:tr>
        <w:tc>
          <w:tcPr>
            <w:tcW w:type="dxa" w:w="2880"/>
          </w:tcPr>
          <w:p>
            <w:r>
              <w:t>Épocas</w:t>
            </w:r>
          </w:p>
        </w:tc>
        <w:tc>
          <w:tcPr>
            <w:tcW w:type="dxa" w:w="2880"/>
          </w:tcPr>
          <w:p>
            <w:r>
              <w:t>-</w:t>
            </w:r>
          </w:p>
        </w:tc>
        <w:tc>
          <w:tcPr>
            <w:tcW w:type="dxa" w:w="2880"/>
          </w:tcPr>
          <w:p>
            <w:r>
              <w:t>150</w:t>
            </w:r>
          </w:p>
        </w:tc>
      </w:tr>
      <w:tr>
        <w:tc>
          <w:tcPr>
            <w:tcW w:type="dxa" w:w="2880"/>
          </w:tcPr>
          <w:p>
            <w:r>
              <w:t>Tiempo</w:t>
            </w:r>
          </w:p>
        </w:tc>
        <w:tc>
          <w:tcPr>
            <w:tcW w:type="dxa" w:w="2880"/>
          </w:tcPr>
          <w:p>
            <w:r>
              <w:t>-</w:t>
            </w:r>
          </w:p>
        </w:tc>
        <w:tc>
          <w:tcPr>
            <w:tcW w:type="dxa" w:w="2880"/>
          </w:tcPr>
          <w:p>
            <w:r>
              <w:t>~4 minutos</w:t>
            </w:r>
          </w:p>
        </w:tc>
      </w:tr>
    </w:tbl>
    <w:p>
      <w:pPr>
        <w:pStyle w:val="Heading1"/>
      </w:pPr>
      <w:r>
        <w:t>5. Discusión</w:t>
      </w:r>
    </w:p>
    <w:p>
      <w:pPr>
        <w:pStyle w:val="Heading2"/>
      </w:pPr>
      <w:r>
        <w:t>5.1 Análisis de Resultados</w:t>
      </w:r>
    </w:p>
    <w:p>
      <w:r>
        <w:t>El BLEU Score de 0.79 supera significativamente el objetivo mínimo de 0.30, indicando que el modelo traduce adecuadamente las frases del dominio universitario. Las frases cortas y medianas tienen mejor rendimiento.</w:t>
      </w:r>
    </w:p>
    <w:p>
      <w:pPr>
        <w:pStyle w:val="Heading2"/>
      </w:pPr>
      <w:r>
        <w:t>5.2 Limitaciones</w:t>
      </w:r>
    </w:p>
    <w:p>
      <w:pPr>
        <w:pStyle w:val="ListNumber"/>
      </w:pPr>
      <w:r>
        <w:t>1. Vocabulario limitado a frases del corpus</w:t>
      </w:r>
    </w:p>
    <w:p>
      <w:pPr>
        <w:pStyle w:val="ListNumber"/>
      </w:pPr>
      <w:r>
        <w:t>2. Dificultad con frases fuera del dominio</w:t>
      </w:r>
    </w:p>
    <w:p>
      <w:pPr>
        <w:pStyle w:val="ListNumber"/>
      </w:pPr>
      <w:r>
        <w:t>3. Sin mecanismo de atención (Attention)</w:t>
      </w:r>
    </w:p>
    <w:p>
      <w:pPr>
        <w:pStyle w:val="ListNumber"/>
      </w:pPr>
      <w:r>
        <w:t>4. Solo soporta EN↔ES</w:t>
      </w:r>
    </w:p>
    <w:p>
      <w:pPr>
        <w:pStyle w:val="Heading2"/>
      </w:pPr>
      <w:r>
        <w:t>5.3 Trabajo Futuro</w:t>
      </w:r>
    </w:p>
    <w:p>
      <w:pPr>
        <w:pStyle w:val="ListNumber"/>
      </w:pPr>
      <w:r>
        <w:t>1. Expandir corpus con más frases</w:t>
      </w:r>
    </w:p>
    <w:p>
      <w:pPr>
        <w:pStyle w:val="ListNumber"/>
      </w:pPr>
      <w:r>
        <w:t>2. Implementar mecanismo de atención</w:t>
      </w:r>
    </w:p>
    <w:p>
      <w:pPr>
        <w:pStyle w:val="ListNumber"/>
      </w:pPr>
      <w:r>
        <w:t>3. Agregar más idiomas</w:t>
      </w:r>
    </w:p>
    <w:p>
      <w:pPr>
        <w:pStyle w:val="ListNumber"/>
      </w:pPr>
      <w:r>
        <w:t>4. Reentrenar con feedback recopilado</w:t>
      </w:r>
    </w:p>
    <w:p>
      <w:pPr>
        <w:pStyle w:val="Heading1"/>
      </w:pPr>
      <w:r>
        <w:t>6. Conclusiones</w:t>
      </w:r>
    </w:p>
    <w:p>
      <w:pPr>
        <w:pStyle w:val="ListNumber"/>
      </w:pPr>
      <w:r>
        <w:t>1. Se implementó exitosamente un traductor automático EN-ES con arquitectura Seq2Seq LSTM, demostrando dominio de técnicas de Deep Learning para NLP.</w:t>
      </w:r>
    </w:p>
    <w:p>
      <w:pPr>
        <w:pStyle w:val="ListNumber"/>
      </w:pPr>
      <w:r>
        <w:t>2. El BLEU Score de 0.79 supera significativamente el objetivo de 0.30 establecido en la fase de negocio.</w:t>
      </w:r>
    </w:p>
    <w:p>
      <w:pPr>
        <w:pStyle w:val="ListNumber"/>
      </w:pPr>
      <w:r>
        <w:t>3. El corpus de 899 frases universitarias permite traducciones precisas en el dominio específico de la UAC.</w:t>
      </w:r>
    </w:p>
    <w:p>
      <w:pPr>
        <w:pStyle w:val="ListNumber"/>
      </w:pPr>
      <w:r>
        <w:t>4. La metodología CRISP-ML(Q) guidio el desarrollo ordenado del proyecto, facilitando la gestión de las diferentes etapas.</w:t>
      </w:r>
    </w:p>
    <w:p>
      <w:pPr>
        <w:pStyle w:val="ListNumber"/>
      </w:pPr>
      <w:r>
        <w:t>5. El sistema de feedback permite el monitoreo continuo de calidad y la detección temprana de desviaciones en el performance.</w:t>
      </w:r>
    </w:p>
    <w:p>
      <w:pPr>
        <w:pStyle w:val="ListNumber"/>
      </w:pPr>
      <w:r>
        <w:t>6. El modelo está desplegado y disponible para uso público a través de HuggingFace Spaces.</w:t>
      </w:r>
    </w:p>
    <w:p>
      <w:pPr>
        <w:pStyle w:val="Heading1"/>
      </w:pPr>
      <w:r>
        <w:t>7. Referencias</w:t>
      </w:r>
    </w:p>
    <w:p>
      <w:pPr/>
      <w:r>
        <w:t>Aharoni, R., et al. (2019). Massively multilingual neural machine translation in the wild: Findings and challenges. arXiv:1907.01919.</w:t>
      </w:r>
    </w:p>
    <w:p>
      <w:pPr/>
      <w:r>
        <w:t>Bahdanau, D., Cho, K., &amp; Bengio, Y. (2015). Neural machine translation by jointly learning to align and translate. ICLR 2015.</w:t>
      </w:r>
    </w:p>
    <w:p>
      <w:pPr/>
      <w:r>
        <w:t>Goodfellow, I., Bengio, Y., &amp; Courville, A. (2016). Deep learning. MIT Press.</w:t>
      </w:r>
    </w:p>
    <w:p>
      <w:pPr/>
      <w:r>
        <w:t>Hochreiter, S., &amp; Schmidhuber, J. (1997). Long short-term memory. Neural Computation, 9(8), 1735-1780.</w:t>
      </w:r>
    </w:p>
    <w:p>
      <w:pPr/>
      <w:r>
        <w:t>Paszke, A., et al. (2019). PyTorch: An imperative style, high-performance deep learning library. NeurIPS 2019.</w:t>
      </w:r>
    </w:p>
    <w:p>
      <w:pPr/>
      <w:r>
        <w:t>Papineni, K., et al. (2002). BLEU: A method for automatic evaluation of machine translation. Proceedings of ACL, 311-318.</w:t>
      </w:r>
    </w:p>
    <w:p>
      <w:pPr/>
      <w:r>
        <w:t>Sutskever, I., et al. (2014). Sequence to sequence learning with neural networks. NIPS 2014.</w:t>
      </w:r>
    </w:p>
    <w:p>
      <w:pPr/>
      <w:r>
        <w:t>Vaswani, A., et al. (2017). Attention is all you need. NIPS 2017.</w:t>
      </w:r>
    </w:p>
    <w:p>
      <w:pPr>
        <w:pStyle w:val="Heading1"/>
      </w:pPr>
      <w:r>
        <w:t>8. Anexos</w:t>
      </w:r>
    </w:p>
    <w:p>
      <w:pPr>
        <w:pStyle w:val="Heading2"/>
      </w:pPr>
      <w:r>
        <w:t>Anexo A: Repositorio GitHub</w:t>
      </w:r>
    </w:p>
    <w:p>
      <w:r>
        <w:t>Código fuente y modelo entrenado:</w:t>
      </w:r>
    </w:p>
    <w:p>
      <w:r>
        <w:t>https://github.com/VIVA-EL-APRA/RNN</w:t>
      </w:r>
    </w:p>
    <w:p>
      <w:pPr>
        <w:pStyle w:val="Heading2"/>
      </w:pPr>
      <w:r>
        <w:t>Anexo B: Notebook Google Colab</w:t>
      </w:r>
    </w:p>
    <w:p>
      <w:r>
        <w:t>Ejecución interactiva en la nube:</w:t>
      </w:r>
    </w:p>
    <w:p>
      <w:r>
        <w:t>https://colab.research.google.com/github/VIVA-EL-APRA/RNN/blob/main/colab_notebook.ipynb</w:t>
      </w:r>
    </w:p>
    <w:p/>
    <w:p>
      <w:r>
        <w:t>Para ejecutar:</w:t>
      </w:r>
    </w:p>
    <w:p>
      <w:r>
        <w:t>1. Abrir el enlace en navegador</w:t>
      </w:r>
    </w:p>
    <w:p>
      <w:r>
        <w:t>2. Ejecutar celdas en orden (Run all)</w:t>
      </w:r>
    </w:p>
    <w:p>
      <w:r>
        <w:t>3. El modelo se carga automáticamente si existe translator_model.pt</w:t>
      </w:r>
    </w:p>
    <w:p>
      <w:pPr>
        <w:pStyle w:val="Heading2"/>
      </w:pPr>
      <w:r>
        <w:t>Anexo C: Interfaz Gradio</w:t>
      </w:r>
    </w:p>
    <w:p>
      <w:r>
        <w:t>Demo interactivo en HuggingFace Spaces:</w:t>
      </w:r>
    </w:p>
    <w:p>
      <w:r>
        <w:t>https://huggingface.co/spaces/NICOMOSHE/RNN</w:t>
      </w:r>
    </w:p>
    <w:p>
      <w:pPr>
        <w:pStyle w:val="Heading2"/>
      </w:pPr>
      <w:r>
        <w:t>Anexo D: Modelo Entrenado</w:t>
      </w:r>
    </w:p>
    <w:p>
      <w:r>
        <w:t>Archivo: translator_model.pt (~30MB)</w:t>
      </w:r>
    </w:p>
    <w:p>
      <w:r>
        <w:t>Contiene: pesos del modelo, vocabularios, configuración</w:t>
      </w:r>
    </w:p>
    <w:p>
      <w:pPr>
        <w:pStyle w:val="Heading2"/>
      </w:pPr>
      <w:r>
        <w:t>Anexo E: Slides Presentación</w:t>
      </w:r>
    </w:p>
    <w:p>
      <w:r>
        <w:t>Presentación del proyecto disponible en el repositorio.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