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Microsoft YaHei"/>
          <w:b/>
          <w:color w:val="17324D"/>
          <w:sz w:val="44"/>
        </w:rPr>
        <w:t>“萤目守望”第三方数据、模型</w:t>
        <w:br/>
      </w:r>
      <w:r>
        <w:rPr>
          <w:rFonts w:ascii="Calibri" w:hAnsi="Calibri" w:eastAsia="Microsoft YaHei"/>
          <w:b/>
          <w:color w:val="17324D"/>
          <w:sz w:val="44"/>
        </w:rPr>
        <w:t>与开源软件清单</w:t>
      </w:r>
    </w:p>
    <w:p>
      <w:pPr>
        <w:spacing w:after="160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 w:val="0"/>
          <w:sz w:val="22"/>
        </w:rPr>
        <w:t>文档状态：版本需在最终发布构建后自动复核。</w:t>
      </w:r>
    </w:p>
    <w:p>
      <w:pPr>
        <w:pStyle w:val="Heading1"/>
      </w:pPr>
      <w:r>
        <w:rPr>
          <w:rFonts w:ascii="Calibri" w:hAnsi="Calibri" w:eastAsia="Microsoft YaHei"/>
          <w:b/>
        </w:rPr>
        <w:t>1 公开数据与模型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20"/>
        <w:gridCol w:w="2640"/>
        <w:gridCol w:w="3000"/>
      </w:tblGrid>
      <w:tr>
        <w:trPr>
          <w:tblHeader/>
        </w:trPr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名称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用途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分发策略</w:t>
            </w:r>
          </w:p>
        </w:tc>
      </w:tr>
      <w:tr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UR Fall Detection Dataset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公开数据姿态管线独立复核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不随程序分发，保留来源与许可说明</w:t>
            </w:r>
          </w:p>
        </w:tc>
      </w:tr>
      <w:tr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MediaPipe Pose Landmarker Heavy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33点姿态估计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随发布包分发模型文件和SHA-256，保留官方来源</w:t>
            </w:r>
          </w:p>
        </w:tc>
      </w:tr>
      <w:tr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萤石开放平台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设备状态、Webhook、抓拍和文本模型能力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不分发凭证，按平台条款调用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</w:rPr>
        <w:t>2 主要开源组件</w:t>
      </w:r>
    </w:p>
    <w:p>
      <w:r>
        <w:rPr>
          <w:rFonts w:ascii="Calibri" w:hAnsi="Calibri" w:eastAsia="Microsoft YaHei"/>
          <w:b w:val="0"/>
          <w:sz w:val="22"/>
        </w:rPr>
        <w:t>后端包括Python、FastAPI、Starlette、Uvicorn、SQLAlchemy、aiosqlite、Pydantic、HTTPX和python-dotenv。前端包括Vue、Vue Router、Vite、Element Plus、ECharts和Axios。测试工具包括pytest、Vitest和Playwright；发布工具使用PyInstaller。</w:t>
      </w:r>
    </w:p>
    <w:p>
      <w:r>
        <w:rPr>
          <w:rFonts w:ascii="Calibri" w:hAnsi="Calibri" w:eastAsia="Microsoft YaHei"/>
          <w:b w:val="0"/>
          <w:sz w:val="22"/>
        </w:rPr>
        <w:t>最终提交前应根据</w:t>
      </w:r>
      <w:r>
        <w:rPr>
          <w:rFonts w:ascii="Consolas" w:hAnsi="Consolas" w:eastAsia="Microsoft YaHei"/>
          <w:color w:val="1F4D78"/>
          <w:sz w:val="19"/>
        </w:rPr>
        <w:t>backend/requirements.txt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frontend/package-lock.json</w:t>
      </w:r>
      <w:r>
        <w:rPr>
          <w:rFonts w:ascii="Calibri" w:hAnsi="Calibri" w:eastAsia="Microsoft YaHei"/>
          <w:b w:val="0"/>
          <w:sz w:val="22"/>
        </w:rPr>
        <w:t>和发布环境生成精确版本与许可证表，并复核是否允许随作品源代码或二进制分发。</w:t>
      </w:r>
    </w:p>
    <w:p>
      <w:pPr>
        <w:pStyle w:val="Heading1"/>
      </w:pPr>
      <w:r>
        <w:rPr>
          <w:rFonts w:ascii="Calibri" w:hAnsi="Calibri" w:eastAsia="Microsoft YaHei"/>
          <w:b/>
        </w:rPr>
        <w:t>3 原创性说明</w:t>
      </w:r>
    </w:p>
    <w:p>
      <w:r>
        <w:rPr>
          <w:rFonts w:ascii="Calibri" w:hAnsi="Calibri" w:eastAsia="Microsoft YaHei"/>
          <w:b w:val="0"/>
          <w:sz w:val="22"/>
        </w:rPr>
        <w:t>项目团队独立完成风险状态机、统一证据契约、个人基线适配、前后端应用、萤石接口封装、实验协议和交付材料。第三方模型与库仅作为明确列出的基础工具，不将其成果冒充团队原创算法。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萤目守望  |  第三方数据、模型与开源软件清单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YingmuCodeBlock">
    <w:name w:val="Yingmu Code Block"/>
    <w:pPr>
      <w:spacing w:before="80" w:after="160" w:line="259" w:lineRule="auto"/>
      <w:ind w:left="259" w:right="259"/>
    </w:pPr>
    <w:rPr>
      <w:rFonts w:ascii="Calibri" w:hAnsi="Calibri" w:eastAsia="Microsoft YaHei"/>
      <w:b w:val="0"/>
      <w:color w:val="17324D"/>
      <w:sz w:val="18"/>
    </w:rPr>
  </w:style>
  <w:style w:type="paragraph" w:customStyle="1" w:styleId="YingmuCallout">
    <w:name w:val="Yingmu Callout"/>
    <w:pPr>
      <w:spacing w:before="120" w:after="160" w:line="276" w:lineRule="auto"/>
      <w:ind w:left="173" w:right="173"/>
    </w:pPr>
    <w:rPr>
      <w:rFonts w:ascii="Calibri" w:hAnsi="Calibri" w:eastAsia="Microsoft YaHei"/>
      <w:b w:val="0"/>
      <w:color w:val="17324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“萤目守望”第三方数据、模型与开源软件清单</dc:title>
  <dc:subject>2026年最终交付文档工作底稿</dc:subject>
  <dc:creator>萤目守望项目组</dc:creator>
  <cp:keywords>萤目守望, 居家安全, 多模态AI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