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DejaVu Sans" svg:font-family="'DejaVu Sans'" style:font-family-generic="system" style:font-pitch="variable"/>
    <style:font-face style:name="Liberation Serif" svg:font-family="'Liberation Serif'" style:font-family-generic="roman" style:font-pitch="variable"/>
    <style:font-face style:name="Noto Sans Arabic" svg:font-family="'Noto Sans Arabic'" style:font-family-generic="system" style:font-pitch="variable"/>
    <style:font-face style:name="YS Text" svg:font-family="'YS Text', Helvetica, Arial, sans-serif"/>
  </office:font-face-decls>
  <office:automatic-styles>
    <style:style style:name="P1" style:family="paragraph" style:parent-style-name="Standard">
      <style:paragraph-properties fo:text-align="justify" style:justify-single-word="false"/>
    </style:style>
    <style:style style:name="P2" style:family="paragraph" style:parent-style-name="Standard">
      <style:paragraph-properties fo:text-align="justify" style:justify-single-word="false"/>
      <style:text-properties officeooo:paragraph-rsid="001bf440"/>
    </style:style>
    <style:style style:name="P3" style:family="paragraph" style:parent-style-name="Standard">
      <style:paragraph-properties fo:text-align="justify" style:justify-single-word="false"/>
      <style:text-properties fo:font-weight="bold" style:font-weight-asian="bold" style:font-weight-complex="bold"/>
    </style:style>
    <style:style style:name="P4" style:family="paragraph" style:parent-style-name="Standard">
      <style:paragraph-properties fo:text-align="justify" style:justify-single-word="false"/>
      <style:text-properties fo:font-weight="bold" style:font-weight-asian="bold" style:font-weight-complex="bold"/>
    </style:style>
    <style:style style:name="P5" style:family="paragraph" style:parent-style-name="Standard">
      <style:paragraph-properties fo:text-align="justify" style:justify-single-word="false"/>
      <style:text-properties fo:font-weight="normal" officeooo:rsid="002c8e58" officeooo:paragraph-rsid="002c8e58" style:font-weight-asian="normal" style:font-weight-complex="normal"/>
    </style:style>
    <style:style style:name="P6" style:family="paragraph" style:parent-style-name="Standard">
      <style:paragraph-properties fo:text-align="justify" style:justify-single-word="false"/>
      <style:text-properties fo:font-weight="normal" officeooo:paragraph-rsid="002c8e58" style:font-weight-asian="normal" style:font-weight-complex="normal"/>
    </style:style>
    <style:style style:name="P7" style:family="paragraph" style:parent-style-name="Standard">
      <style:paragraph-properties fo:text-align="justify" style:justify-single-word="false"/>
    </style:style>
    <style:style style:name="P8" style:family="paragraph" style:parent-style-name="Standard">
      <style:paragraph-properties fo:text-align="justify" style:justify-single-word="false"/>
      <style:text-properties officeooo:paragraph-rsid="0046c14a"/>
    </style:style>
    <style:style style:name="P9" style:family="paragraph" style:parent-style-name="Standard">
      <style:paragraph-properties fo:text-align="justify" style:justify-single-word="false"/>
      <style:text-properties officeooo:paragraph-rsid="0049f60a"/>
    </style:style>
    <style:style style:name="P10" style:family="paragraph" style:parent-style-name="Standard">
      <style:paragraph-properties fo:text-align="justify" style:justify-single-word="false"/>
      <style:text-properties officeooo:paragraph-rsid="004eead1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weight="bold" officeooo:rsid="002e8b97" style:font-weight-asian="bold" style:font-weight-complex="bold"/>
    </style:style>
    <style:style style:name="T3" style:family="text">
      <style:text-properties fo:font-weight="bold" officeooo:rsid="00305024" style:font-weight-asian="bold" style:font-weight-complex="bold"/>
    </style:style>
    <style:style style:name="T4" style:family="text">
      <style:text-properties fo:font-weight="bold" officeooo:rsid="003254a5" style:font-weight-asian="bold" style:font-weight-complex="bold"/>
    </style:style>
    <style:style style:name="T5" style:family="text">
      <style:text-properties fo:font-weight="bold" officeooo:rsid="003952c3" style:font-weight-asian="bold" style:font-weight-complex="bold"/>
    </style:style>
    <style:style style:name="T6" style:family="text">
      <style:text-properties fo:font-weight="bold" officeooo:rsid="0046c14a" style:font-weight-asian="bold" style:font-weight-complex="bold"/>
    </style:style>
    <style:style style:name="T7" style:family="text">
      <style:text-properties fo:font-weight="bold" officeooo:rsid="002548a5" style:font-weight-asian="bold" style:font-weight-complex="bold"/>
    </style:style>
    <style:style style:name="T8" style:family="text">
      <style:text-properties fo:font-weight="bold" officeooo:rsid="0049f60a" style:font-weight-asian="bold" style:font-weight-complex="bold"/>
    </style:style>
    <style:style style:name="T9" style:family="text">
      <style:text-properties officeooo:rsid="00155efa"/>
    </style:style>
    <style:style style:name="T10" style:family="text">
      <style:text-properties officeooo:rsid="00166723"/>
    </style:style>
    <style:style style:name="T11" style:family="text">
      <style:text-properties officeooo:rsid="0016cf54"/>
    </style:style>
    <style:style style:name="T12" style:family="text">
      <style:text-properties officeooo:rsid="0017c761"/>
    </style:style>
    <style:style style:name="T13" style:family="text">
      <style:text-properties officeooo:rsid="001bf440"/>
    </style:style>
    <style:style style:name="T14" style:family="text">
      <style:text-properties officeooo:rsid="001ec248"/>
    </style:style>
    <style:style style:name="T15" style:family="text">
      <style:text-properties officeooo:rsid="00246cb0"/>
    </style:style>
    <style:style style:name="T16" style:family="text">
      <style:text-properties officeooo:rsid="0026f28c"/>
    </style:style>
    <style:style style:name="T17" style:family="text">
      <style:text-properties officeooo:rsid="002782d1"/>
    </style:style>
    <style:style style:name="T18" style:family="text">
      <style:text-properties officeooo:rsid="0027f9c0"/>
    </style:style>
    <style:style style:name="T19" style:family="text">
      <style:text-properties officeooo:rsid="0028ba31"/>
    </style:style>
    <style:style style:name="T20" style:family="text">
      <style:text-properties officeooo:rsid="0029c034"/>
    </style:style>
    <style:style style:name="T21" style:family="text">
      <style:text-properties officeooo:rsid="002a1cc5"/>
    </style:style>
    <style:style style:name="T22" style:family="text">
      <style:text-properties officeooo:rsid="002a49e2"/>
    </style:style>
    <style:style style:name="T23" style:family="text">
      <style:text-properties officeooo:rsid="002b070f"/>
    </style:style>
    <style:style style:name="T24" style:family="text">
      <style:text-properties officeooo:rsid="002c8e58"/>
    </style:style>
    <style:style style:name="T25" style:family="text">
      <style:text-properties officeooo:rsid="002e8b97"/>
    </style:style>
    <style:style style:name="T26" style:family="text">
      <style:text-properties officeooo:rsid="00305024"/>
    </style:style>
    <style:style style:name="T27" style:family="text">
      <style:text-properties officeooo:rsid="003249a5"/>
    </style:style>
    <style:style style:name="T28" style:family="text">
      <style:text-properties officeooo:rsid="003254a5"/>
    </style:style>
    <style:style style:name="T29" style:family="text">
      <style:text-properties officeooo:rsid="00383d4d"/>
    </style:style>
    <style:style style:name="T30" style:family="text">
      <style:text-properties fo:font-weight="normal" officeooo:rsid="00383d4d" style:font-weight-asian="normal" style:font-weight-complex="normal"/>
    </style:style>
    <style:style style:name="T31" style:family="text">
      <style:text-properties fo:font-weight="normal" officeooo:rsid="003952c3" style:font-weight-asian="normal" style:font-weight-complex="normal"/>
    </style:style>
    <style:style style:name="T32" style:family="text">
      <style:text-properties fo:font-weight="normal" officeooo:rsid="003b35ca" style:font-weight-asian="normal" style:font-weight-complex="normal"/>
    </style:style>
    <style:style style:name="T33" style:family="text">
      <style:text-properties fo:font-weight="normal" officeooo:rsid="003b9e3c" style:font-weight-asian="normal" style:font-weight-complex="normal"/>
    </style:style>
    <style:style style:name="T34" style:family="text">
      <style:text-properties fo:font-weight="normal" officeooo:rsid="003d94a3" style:font-weight-asian="normal" style:font-weight-complex="normal"/>
    </style:style>
    <style:style style:name="T35" style:family="text">
      <style:text-properties fo:font-weight="normal" officeooo:rsid="003dc35a" style:font-weight-asian="normal" style:font-weight-complex="normal"/>
    </style:style>
    <style:style style:name="T36" style:family="text">
      <style:text-properties fo:font-weight="normal" officeooo:rsid="003f0734" style:font-weight-asian="normal" style:font-weight-complex="normal"/>
    </style:style>
    <style:style style:name="T37" style:family="text">
      <style:text-properties officeooo:rsid="00445fdc"/>
    </style:style>
    <style:style style:name="T38" style:family="text">
      <style:text-properties officeooo:rsid="00449232"/>
    </style:style>
    <style:style style:name="T39" style:family="text">
      <style:text-properties officeooo:rsid="0044d255"/>
    </style:style>
    <style:style style:name="T40" style:family="text">
      <style:text-properties officeooo:rsid="0046c14a"/>
    </style:style>
    <style:style style:name="T41" style:family="text">
      <style:text-properties officeooo:rsid="0046f29c"/>
    </style:style>
    <style:style style:name="T42" style:family="text">
      <style:text-properties officeooo:rsid="0049f60a"/>
    </style:style>
    <style:style style:name="T43" style:family="text">
      <style:text-properties officeooo:rsid="004b93fb"/>
    </style:style>
    <style:style style:name="T44" style:family="text">
      <style:text-properties officeooo:rsid="004eead1"/>
    </style:style>
    <style:style style:name="T45" style:family="text">
      <style:text-properties officeooo:rsid="00500cb9"/>
    </style:style>
    <style:style style:name="T46" style:family="text">
      <style:text-properties officeooo:rsid="00524795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Слайд 1</text:p>
      <text:p text:style-name="P5">
        <text:tab/>
        Термин 
        <text:span text:style-name="T1">структурно-чувствительные материалы</text:span>
         я позаимствовал из работ Георгия Николаевича. Этот термин подразумевает под собой 
        <text:span text:style-name="T25">материалы обладающие некоторой структурой, </text:span>
        <text:span text:style-name="T26">то есть материал состоит из зёрен и они упорядочены некоторым образом и в зависимости от </text:span>
        <text:span text:style-name="T27">их упорядоченности их</text:span>
        <text:span text:style-name="T26"> свойства </text:span>
        <text:span text:style-name="T27">могут быть разными</text:span>
        <text:span text:style-name="T25">. </text:span>
        <text:span text:style-name="T41">Как правило это наноматериалы, в частности нанокомпозиты. Вообще эта модель по большей части предназначена для разобы именно с нанокомпозитами, так как кромочные эффекты, о которых я здесь рассказывал, в основном проявляют себя на границе между двумя материалами.</text:span>
        <text:span text:style-name="T25"> Но при этом, стоит заметить, что сама по себе нелокальная модель не моделирует структуру материала, она </text:span>
        <text:span text:style-name="T2">моделирует</text:span>
        <text:span text:style-name="T25"> лишь </text:span>
        <text:span text:style-name="T2">эффекты</text:span>
        <text:span text:style-name="T25">, которые встречаются на таких материалах.</text:span>
      </text:p>
      <text:p text:style-name="P6">
        <text:span text:style-name="T24">
          <text:tab/>
        </text:span>
        <text:span text:style-name="T26">Насчёт </text:span>
        <text:span text:style-name="T3">прикладных задач</text:span>
        <text:span text:style-name="T26"> согласен, конечно, было бы здорово применить эту модель на реальных задачах, но всё упирается в эксперименты. </text:span>
        <text:span text:style-name="T28">Нужны эксперименты по которым можно было бы установить необходимые модельные параметры. Поэтому в работе был сделан упор на </text:span>
        <text:span text:style-name="T4">модельные задачи</text:span>
        <text:span text:style-name="T28">, чтобы в принципе понять, а как эта модель себя ведёт в разных ситуациях, при различных параметрах модели и рассматриваемых областях.</text:span>
      </text:p>
      <text:p text:style-name="P6"/>
      <text:p text:style-name="P3">Слайд 2</text:p>
      <text:p text:style-name="P3">
        <text:tab/>
        <text:span text:style-name="T30">Здесь собраны вопросы касающиеся определения параметров нелокальной модели. Параметры p_1, p_2, область нелокального влиния и функция нелокального влияния phi не являются </text:span>
        <text:span text:style-name="T29">материальными</text:span>
        <text:span text:style-name="T30"> параметрами, это всё </text:span>
        <text:span text:style-name="T29">модельные</text:span>
        <text:span text:style-name="T30"> параметры. И для их определения необходимо провести серию экспериментов и на основе этой серии подобрать необходимые параметры.</text:span>
      </text:p>
      <text:p text:style-name="P1">
        <text:span text:style-name="T30">
          <text:tab/>
        </text:span>
        <text:span text:style-name="T31">Что касается выбора </text:span>
        <text:span text:style-name="T5">функций нелокального влияния</text:span>
        <text:span text:style-name="T31">, то в своей работе я рассматривал два семейства функций: </text:span>
        <text:span text:style-name="T32">полиномиальное, которое, кстати, было бы уместнее назвать степенным семейством и экспоненциальное семейство</text:span>
        <text:span text:style-name="T31">. Разумеется, </text:span>
        <text:span text:style-name="T33">такой обзор не является исчерпывающим</text:span>
        <text:span text:style-name="T31">, но исходя из анализа этих </text:span>
        <text:span text:style-name="T34">двух семейств,</text:span>
        <text:span text:style-name="T31"> я пришёл к выводу, что </text:span>
        <text:span text:style-name="T35">для практических целей лучше всего подходят </text:span>
        <text:span text:style-name="T31">квадратичные параболы, </text:span>
        <text:span text:style-name="T35">так как они достаточно просты с вычислительной точки зрения и расчёты проходят быстрее,</text:span>
        <text:span text:style-name="T31"> </text:span>
        <text:span text:style-name="T35">а</text:span>
        <text:span text:style-name="T31"> качественных различий между рассматриваемыми </text:span>
        <text:span text:style-name="T36">функциями</text:span>
        <text:span text:style-name="T31"> я не увидел, лишь количественные, а это можно смоделировать вариацией весовых параметров модели.</text:span>
      </text:p>
      <text:p text:style-name="P1"/>
      <text:p text:style-name="P3">Слайд 3</text:p>
      <text:p text:style-name="P1">
        <text:tab/>
        Здесь я согласен, что нужно было добавить 
        <text:span text:style-name="T1">больше пояснений и ссылок</text:span>
        . Формула (1.1) была моей попыткой обобщить постановку нелокальных задач путём введения интегрального оператора, но после разговоров с Михаилом Ушангиевичем, из ведущей организации, мне стало понятно, что для этого необходимо было внести более строгий формализм в повествовании.
      </text:p>
      <text:p text:style-name="P1"/>
      <text:p text:style-name="P3">Слайд 4</text:p>
      <text:p text:style-name="P1">
        <text:tab/>
        С данными замечаниями 
        <text:span text:style-name="T9">тоже</text:span>
         полностью согласен. Часть из них просто 
        <text:span text:style-name="T1">опечатки</text:span>
        , другая часть 
        <text:span text:style-name="T1">недостаточное внимание к деталям пояснения</text:span>
        . В будущем буду внимательней относиться к своим выкладкам 
        <text:span text:style-name="T10">и текстам</text:span>
        .
      </text:p>
      <text:p text:style-name="P1"/>
      <text:p text:style-name="P3">Слайд 5</text:p>
      <text:p text:style-name="P1">
        <text:tab/>
        С одной стороны 
        <text:span text:style-name="T11">это</text:span>
         хорошая идея добавить модуль для какого-нибудь популярного программного комплекса, так как нелокальн
        <text:span text:style-name="T37">ая </text:span>
        <text:span text:style-name="T38">постановка</text:span>
         меня
        <text:span text:style-name="T38">е</text:span>
        т лишь алгоритмы ассемблирования матриц, 
        <text:span text:style-name="T12">а </text:span>
        <text:span text:style-name="T39">все остальные</text:span>
        <text:span text:style-name="T12"> части алгоритма остаются</text:span>
        <text:span text:style-name="T39">практически</text:span>
        <text:span text:style-name="T12"> неизменными</text:span>
        . 
        <text:span text:style-name="T39">Но с</text:span>
         другой стороны, в этом и кроется основная проблема, так как 
        <text:span text:style-name="T40">при разработке </text:span>
        мне пришлось значительно пересмотреть многие вещи связанные с алгоритмом ассемблирования. И то, что хорошо и эффективно работает для локальных матриц, плохо масштабируется на нелокальный случай и наоборот. Более того, 
        <text:span text:style-name="T40">планируется дальнейшее </text:span>
        <text:soft-page-break/>
        <text:span text:style-name="T40">развитие этого комплекса, добавление новых типов расчётов, поэтому эти труды не будут напрасными.</text:span>
      </text:p>
      <text:p text:style-name="P8">
        <text:tab/>
        Насчёт сравнения 
        <text:span text:style-name="T1">метода конечных элементов</text:span>
         и 
        <text:span text:style-name="T1">метода контрольных объёмов</text:span>
        , вопрос понятен. 
        <text:span text:style-name="T40">Здесь выбор в пользу метода конечных элементов сделан по целому ряду причин. </text:span>
        <text:span text:style-name="T6">Во-первых</text:span>
        <text:span text:style-name="T40"> из-за решения </text:span>
        <text:span text:style-name="T6">мультифических</text:span>
        <text:span text:style-name="T40"> постановок задач, разные задачи могут требовать разных типов элементов, а в методе конечных элементов это сделать гораздо проще, так как алгоритм расчёта от смены базиса элементов не изменяется. Более того, планируется проводить расчёты </text:span>
        <text:span text:style-name="T6">контактных</text:span>
        <text:span text:style-name="T40"> задач и насколько я понял, в методе конечных элементов это реализовать несколько проще, хотя тут я уже могу ошибаться, так как я практически не работал с методом контрольных объёмов на практике и могу просто чего-то не знать. Но в то время у МКЭ есть и свои </text:span>
        <text:span text:style-name="T6">недостатки</text:span>
        <text:span text:style-name="T40">, например выполнение балансовых соотношений гарантируется только </text:span>
        <text:span text:style-name="T6">глобально</text:span>
        <text:span text:style-name="T40">, в то время как метод контрольных объёмов обеспечивает </text:span>
        <text:span text:style-name="T6">локальное</text:span>
        <text:span text:style-name="T40"> их выполнение. И опять же, может быть буду не прав, но кажется, что метод контрольных объёмов более </text:span>
        <text:span text:style-name="T6">легковесный</text:span>
        <text:span text:style-name="T40"> и вероятно расчёты при помощи него проходили бы быстрее. Но тут я не могу это гарантировать, так как не работал с ним на практике.</text:span>
      </text:p>
      <text:p text:style-name="P1"/>
      <text:p text:style-name="P3">Слайд 6</text:p>
      <text:p text:style-name="P2">
        <text:tab/>
        Использование 
        <text:span text:style-name="T1">квадратичных серендиповых элементов</text:span>
         было обусловлено желанием получить более точные результаты решений. И вместе с этим изучить вопрос 
        <text:span text:style-name="T14">связанный с числом обусловленности рассматриваемых систем</text:span>
        <text:span text:style-name="T13">.</text:span>
      </text:p>
      <text:p text:style-name="P9">
        <text:tab/>
        Если сравнивать 
        <text:span text:style-name="T1">восьмиузловой элемент</text:span>
         с 
        <text:span text:style-name="T1">билинейными</text:span>
         элементами, то 
        <text:span text:style-name="T42">в нелокальном случае на малом количестве элементов разница достаточно существенна, но </text:span>
        при достаточно высокой степени дискретизации, можно обойтись и 
        <text:span text:style-name="T15">билинейными</text:span>
        . 
      </text:p>
      <text:p text:style-name="P9">
        <text:tab/>
        <text:span text:style-name="T42">Если сравнивать с</text:span>
        <text:span text:style-name="T1">лагранж</text:span>
        <text:span text:style-name="T7">е</text:span>
        <text:span text:style-name="T1">вы</text:span>
        <text:span text:style-name="T8">ми</text:span>
         элемент
        <text:span text:style-name="T42">ами</text:span>
        , то они оказываются слишком дорогими в 
        <text:span text:style-name="T16">использовании</text:span>
        . По объёму памяти задача в нелокальной постановке занимает почти в два раза больше 
        <text:span text:style-name="T42">памяти</text:span>
        , 
        <text:span text:style-name="T43">и время сходимости метода сопряжённых градиентов тоже почти в два раза дольше</text:span>
        .
      </text:p>
      <text:p text:style-name="P10">
        <text:tab/>
        Насчёт соотношения размеров элементов сетки и радиуса нелокальности. Хороший вопрос. 
        <text:span text:style-name="T44">Так как г</text:span>
        лубоких исследований на эту тему я не проводил, но 
        <text:span text:style-name="T44">в своих экспериментах </text:span>
        <text:span text:style-name="T45">этот вопрос, конечно, поднима</text:span>
        <text:span text:style-name="T44"> и </text:span>
        <text:span text:style-name="T45">могу лишь сказать, что</text:span>
        <text:span text:style-name="T44"> чем больше элементов покрывалось областью нелокального влияния, тем соответственно лучше получались результаты. Но для практики главное, чтобы размер элемента был меньше радиуса нелокальности.</text:span>
      </text:p>
      <text:p text:style-name="P1"/>
      <text:p text:style-name="P3">Слайд 7</text:p>
      <text:p text:style-name="P1">
        <text:tab/>
        <text:span text:style-name="T46">При оценке эффективности распараллеливания алгоритма ассемблирования учитывался весь алгоритм. То есть всё время его выполнения. Но из-за обобщённости алгоритмов, на малых объёмах данных они показывают плохие результаты.</text:span>
      </text:p>
      <text:p text:style-name="P1">
        <text:tab/>
        Что касается 
        <text:span text:style-name="T1">абсолютных</text:span>
         затрат времени, то здесь при сравнении стоит учитывать множество факторов. Во-первых размерность задачи, то есть на какой сетке мы считаем и как много элементов в этой сетке. Во-вторых радиус нелокальности, чем он больше, тем объёмнее задача и соответственно дольше сам расчёт.
      </text:p>
      <text:p text:style-name="P1">
        <text:tab/>
        Если 
        <text:span text:style-name="T17">говорить о тех задачах</text:span>
        , которые я 
        <text:span text:style-name="T18">решал</text:span>
         в рамках своей работы, то 
        <text:span text:style-name="T19">в среднем картина следующая: л</text:span>
        окальные задачи целиком, то есть от начала и до конца, решались от нескольких секунд, до пары минут; 
        <text:span text:style-name="T20">н</text:span>
        елокальные задачи от 
        <text:span text:style-name="T20">5</text:span>
         минут, до 2 часов.
      </text:p>
      <text:p text:style-name="P1"/>
      <text:p text:style-name="P3">Слайд 8</text:p>
      <text:p text:style-name="P1">
        <text:tab/>
        Основная идея в использовании в качестве предобуславливателя неполное разложение Холецкого заключается в том, что локальная матрица занимает на порядок, иногда даже на несколько порядков, меньше оперативной памяти, по сравнению с нелокальной. Поэтому использование таких &lt;&lt;серьёзных&gt;&gt; параллельных библиотек для 
        <text:soft-page-break/>
        настолько вычислительно простой задачи не имеет практического смысла.
      </text:p>
      <text:p text:style-name="P1"/>
      <text:p text:style-name="P1">
        <text:tab/>
        В моей программе была использована готовая реализация из библиотеки линейной алгебры Eigen и 
        <text:span text:style-name="T21">ввиду небольшого размера этих матриц,</text:span>
         каждый отдельный процесс хранит в себе копию этого разложения.
      </text:p>
      <text:p text:style-name="P1"/>
      <text:p text:style-name="P1">
        <text:tab/>
        Использование предобуславливателей на основе многосетного метода может быть 
        <text:span text:style-name="T22">перспетивной</text:span>
         идеей, 
        <text:span text:style-name="T23">которая</text:span>
         требу
        <text:span text:style-name="T23">ет</text:span>
         адаптации под рассматриваемые задачи. Пока что я этим ещё не занимался.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2024-12-16T19:50:30.422070546</dc:date>
    <meta:editing-duration>PT2H16M41S</meta:editing-duration>
    <meta:editing-cycles>72</meta:editing-cycles>
    <meta:generator>LibreOffice/7.3.7.2$Linux_X86_64 LibreOffice_project/30$Build-2</meta:generator>
    <meta:document-statistic meta:table-count="0" meta:image-count="0" meta:object-count="0" meta:page-count="3" meta:paragraph-count="26" meta:word-count="987" meta:character-count="7153" meta:non-whitespace-character-count="617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47625</config:config-item>
      <config:config-item config:name="ViewAreaLeft" config:type="long">0</config:config-item>
      <config:config-item config:name="ViewAreaWidth" config:type="long">23550</config:config-item>
      <config:config-item config:name="ViewAreaHeight" config:type="long">21354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5274</config:config-item>
          <config:config-item config:name="ViewTop" config:type="long">56071</config:config-item>
          <config:config-item config:name="VisibleLeft" config:type="long">0</config:config-item>
          <config:config-item config:name="VisibleTop" config:type="long">47625</config:config-item>
          <config:config-item config:name="VisibleRight" config:type="long">23548</config:config-item>
          <config:config-item config:name="VisibleBottom" config:type="long">68977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5738150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565993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DejaVu Sans" svg:font-family="'DejaVu Sans'" style:font-family-generic="system" style:font-pitch="variable"/>
    <style:font-face style:name="Liberation Serif" svg:font-family="'Liberation Serif'" style:font-family-generic="roman" style:font-pitch="variable"/>
    <style:font-face style:name="Noto Sans Arabic" svg:font-family="'Noto Sans Arabic'" style:font-family-generic="system" style:font-pitch="variable"/>
    <style:font-face style:name="YS Text" svg:font-family="'YS Text', Helvetica, Arial, sans-serif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style:font-name="Liberation Serif" fo:font-size="12pt" fo:language="ru" fo:country="RU" style:font-name-asian="DejaVu Sans" style:font-size-asian="12pt" style:language-asian="zh" style:country-asian="CN" style:font-name-complex="Noto Sans Arabic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ru" fo:country="RU" style:font-name-asian="DejaVu Sans" style:font-size-asian="12pt" style:language-asian="zh" style:country-asian="CN" style:font-name-complex="Noto Sans Arabic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