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Отзыв на автореферат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диссертации Соколова Андрея Александровича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«Математические модели нелокальной термоупругости и их численная реализация»,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представленной на соискание ученой степени кандидата физико-математических наук по специальности 1.2.2 — «Математическое моделирование, численные методы и комплексы программ»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Диссертационая работа А.А. Соколова посвящена разработке и исследованию математических моделей нелокальной теплопроводности и термоупругости, учитывающим пространственную нелокальность. Данный класс моделей предназначен для анализа термомеханических процессов в структурно-чувствительных материалах, то есть материалах, содержащих микро- и нанонеоднородности, например, композиционные материалы естественного или искусственного происхождения.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Исследование класса нелокальных моделей является актуальной на сегодняшний день задачей, так как модели классической механики сплошной среды не могут учесть нелокальные эффекты, которые могут преобладать в материалах с микро- и наноструктурой. Но именно такие материалы сейчас рассматриваются как основа для разработких новых функциональных материалов, в том числе и для материалов с заданными свойствами.</w:t>
      </w:r>
    </w:p>
    <w:p>
      <w:pPr>
        <w:pStyle w:val="Normal"/>
        <w:ind w:firstLine="709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Помимо разработки моделей, немаловажным аспектом работы является разработка численных методов решения на основе метода конечных элементов, и их реализация в виде программного комплекса NonLocFEM. Эта часть работы, в первую очередь, имеет высокую практическую значимость, так как позволяет проводить рассчёты на областях произвольной формы и ускоряет анализ термомеханических процессов, так как поиск аналитических решений в моделях такого типа часто является нетривиальной задачей.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 xml:space="preserve">Таким образом, диссертационная работа посвящена актуальной тематике. Полученные результаты являются новыми, имеют существенную научную и практическую значимость. Содержание автореферата позволяет утверждать, что рассматриваемая работа является законченным научным исследованием, выполненным на высоком научном уровне, а ее результаты имеют важное значение с точки зрения развития термомеханики сплошной среды — равно как и методов математического моделирования и вычислительного эксперимента для анализа поведения сложноустроенных структурно-чувствительных материалов. 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В качестве замечаний по диссертации можно отметить следующее: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1. С учётом того, что основной численного метода является метод конечных элементов, не совсем ясна целесообразность создания собственного программного комплекса вместо написания модуля к уже существующим. Это бы позволило решать более сложные задачи и сосредоточить внимание на математической стороне вопроса.</w:t>
      </w:r>
    </w:p>
    <w:p>
      <w:pPr>
        <w:pStyle w:val="Normal"/>
        <w:ind w:firstLine="708"/>
        <w:jc w:val="both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</w:rPr>
        <w:t>2. Открыт вопрос практической применимости данной модели. В автореферате практически ничего не сказано о возможности применения данной модели в практических приложениях.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Сделанные замечания не снижают высокой оценки выполненной работы. </w:t>
      </w:r>
      <w:r>
        <w:rPr>
          <w:rFonts w:cs="Times New Roman" w:ascii="Times New Roman" w:hAnsi="Times New Roman"/>
          <w:bCs/>
          <w:sz w:val="28"/>
          <w:szCs w:val="28"/>
        </w:rPr>
        <w:t>Считаю, что диссертационная работа Соколова Андрея Александровича на соискание ученой степени кандидата физико-математических наук удовлетворяет паспорту специальности 1.2.2 —  «Математическое моделирование, численные методы и комплексы программ», а её автор заслуживает присуждения ученой степени кандидата физико-математических наук.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Директор Института системного программирования РАН,</w:t>
        <w:br/>
        <w:t xml:space="preserve">академик РАН, доктор физико-математических наук, 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профессор РАН</w:t>
        <w:tab/>
        <w:tab/>
        <w:tab/>
        <w:tab/>
        <w:tab/>
        <w:tab/>
        <w:tab/>
        <w:tab/>
        <w:t>А.И. Аветисян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ab/>
        <w:tab/>
        <w:tab/>
        <w:tab/>
        <w:tab/>
        <w:tab/>
        <w:tab/>
        <w:tab/>
        <w:tab/>
        <w:t>« 7 » декабря 2024 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Адрес электронной почты: , тел.: +7(XXX) XXX-XX-XX</w:t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Организация: федеральное государственное бюджетное учреждение науки Институт системного программирования им. В.П. Иванникова Российской академии наук (ИСП РАН).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Почтовый адрес: 109004, г. Москва, ул. Александра Солженицына, д. 25</w:t>
      </w:r>
    </w:p>
    <w:p>
      <w:pPr>
        <w:pStyle w:val="Normal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 xml:space="preserve">Адрес официально сайта: </w:t>
        <w:tab/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https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://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www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ispras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ru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 xml:space="preserve">, </w:t>
        <w:br/>
        <w:t>Адрес электронной почты:  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info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-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@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ispras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t>.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  <w:lang w:val="en-US"/>
        </w:rPr>
        <w:t>ru</w:t>
      </w:r>
      <w:r>
        <w:rPr>
          <w:rFonts w:eastAsia="" w:cs="Times New Roman" w:ascii="Times New Roman" w:hAnsi="Times New Roman" w:eastAsiaTheme="minorEastAsia"/>
          <w:bCs/>
          <w:sz w:val="28"/>
          <w:szCs w:val="28"/>
          <w:shd w:fill="FFFF00" w:val="clear"/>
        </w:rPr>
        <w:br/>
        <w:t>Телефон: +7(495) 912-44-25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Я, Арутюн Ишханович Аветисян, даю согласие на включение своих персональных данных в документы, связанные с защитой диссертации Савельевой Инги Юрьевны, и их дальнейшую обработку.</w:t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Аветисян А.И.</w:t>
        <w:tab/>
        <w:tab/>
        <w:tab/>
        <w:tab/>
        <w:tab/>
        <w:tab/>
        <w:tab/>
        <w:t>« 7 » декабря 2023  г.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Подпись Аветисяна А.И. удостоверяю.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!!!!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097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LibreOffice/7.3.7.2$Linux_X86_64 LibreOffice_project/30$Build-2</Application>
  <AppVersion>15.0000</AppVersion>
  <Pages>3</Pages>
  <Words>450</Words>
  <Characters>3401</Characters>
  <CharactersWithSpaces>3864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2023-12-01T19:26:00Z</dcterms:created>
  <dc:creator>savenkov</dc:creator>
  <dc:description/>
  <dc:language>ru-RU</dc:language>
  <cp:lastModifiedBy/>
  <dcterms:modified xsi:type="dcterms:W3CDTF">2024-11-24T15:17:42Z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