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tbl>
      <w:tblPr>
        <w:tblStyle w:val="Table1"/>
        <w:tblW w:w="96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818"/>
        <w:gridCol w:w="4818"/>
      </w:tblGrid>
      <w:tr>
        <w:trPr/>
        <w:tc>
          <w:tcPr>
            <w:tcW w:w="4818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МОСКОВСКИЙ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ГОСУДАРСТВЕННЫЙ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УНИВЕРСИТЕТ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имени М.В. Ломоносова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(МГУ)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Ленинские горы, Москва,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ГСП-1, 119991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Тел.: 939-10-00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Факс: 939-01-26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___________№_____________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На №_____________________</w:t>
            </w:r>
          </w:p>
        </w:tc>
        <w:tc>
          <w:tcPr>
            <w:tcW w:w="4818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6"/>
                <w:sz w:val="36"/>
                <w:szCs w:val="3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6"/>
                <w:sz w:val="36"/>
                <w:szCs w:val="36"/>
                <w:u w:val="none"/>
                <w:shd w:fill="auto" w:val="clear"/>
                <w:vertAlign w:val="baseline"/>
              </w:rPr>
              <w:t>«У Т В Е Р Ж Д А Ю»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Проректор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МГУ имени М.В. Ломоносова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______________________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А.А. Федянин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ОТЗЫВ ВЕДУЩЕЙ ОРГАНИЗАЦИИ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федерального государственного бюджетного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образовательного учреждения высшего образования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«Московский государственный университет имени М.В. Ломоносова»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2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 диссертацию А.А. Соколова «Математические модели нелокальной термоупругости и их численная реализация», представленную на соискание учёной степени кандидата физико-математических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наук по специальности 1.2.2. – Математическое моделирование, численные методы и комплексы программ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Создание материалов с заранее определёнными физико-механическими свойствами, которые проявляются в зависимости от условий их использования, является важной задачей в механике деформируемых твёрдых тел. Решение этой задачи связано с возможностью управления внутренней структурой материалов, включая создание иерархий моделей, описывающих материал на разных масштабных уровнях, на каждом из которых действуют свои специфические соотношения. Первые шаги в этом направлении были сделаны в результате активного развития механики композитов и соответствующего математического аппарата, связанного с разрывными функциями, в последней трети XX века. С начала XXI века наблюдается активное развитие механики нанокомпозитов, а также различных теорий, таких как моментные, нелокальные, микрополярные и микроморфные, которые не зависят от принципа инвариантности относительно масштабов длины и времени. В связи с этим данная диссертационная работа, посвящённая исследованию математических моделей термомеханических процессов в структурно-чувствительных материалах и элементах композиционных конструкций, имеет важное прикладное значение и является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актуальной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в современных условиях.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 этом стоит отметить, что важным этапом при исследовании любых математических моделей является их адаптация для вычислительных машин в виде численных методов, с последующей реализацией в виде программного комплекса. В рамках текущей работы, Соколов А.А. реализовал программный комплекс NonLocFEM, специально разработанный для решения задач термомеханики в нелокальных постановках, а представленные в работе результаты свидетельствуют о достоверности вычислений и высокой эффективности комплекса.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Работа состоит из введения, пяти глав, заключения, списка литературы и приложения; её объём составляет 111 страниц, в тексте имеются 37 рисунков и 9 таблиц. Список литературы включает 138 позиций.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Во введении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проведён обзор инженерных приложений, в которых могут быть востребованы задачи теплопроводности и термоупругости. Определена проблема моделирования поведения материалов, обладающих микро- и наноструктурой и иерархия моделей механики твёрдого тела. После этого Соколовым А.А. приведен широкий обзор моделей обобщённой механики сплошной среды. Акцент сделан на рассмотрении нелокальных моделей, их особенностях и методах численного исследования. Помимо обзорной части здесь также определены цели работы, её научная новизна, практическая значимость и личный вклад соискателя.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Глава 1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посвящена описанию основных соотношений нелокальных моделей теплопроводности и термоупругости. Представлен интегральный нелокальный оператор и определённые с его помощью вектор плотности теплового потока и тензор напряжений, которые использованы при описании уравнения стационарной теплопроводности и равновесия.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Нелокальная модель обладает тремя основными параметрами: весовой параметр, область нелокального влияния и функция нелокального влияния. Последние два параметра тесно связаны между собой, поэтому их определению посвящён целый раздел главы, где Соколов А.А. рассуждает о возможных вариациях областей нелокального влияния и определяет на них два семейства функций нелокального влияния: полиномиальное и экспоненциальное.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Глава 2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развивает методы численного решения уравнений при помощи метода конечных элементов. Был предложен способ квадратурной аппроксимации области нелокального влияния, где область нелокального влияния необходимо аппроксимировать относительно квадратурных узлов сетки. В конечном итоге Соколов А.А. приходит к системам линейных алгебраических уравнений (СЛАУ), в которых, аналогично интегральному нелокальному оператора, матрицы теплопроводности и жёсткости представлены в виде взвешенной суммы.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Глава 3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посвящена реализации программного комплекса NonLocFEM. В этой главе описана структура комплекса и приведено краткое описание его возможностей, в частности, использование параллельных вычислений при помощи технологий OpenMP и MPI. Предложен альтернативный способ аппроксимирования области нелокального влияния относительно центров элементов. Это позволило упростить алгоритмы ассемблирования матрицы и сделать их пригодными для распараллеливания.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 этой же главе был рассмотрен вопрос использования альтернативных базисов конечных элементов. Предложена оценка для базиса квадратичных серендиповых элементов, при которой след матриц является минимальным.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Глава 4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посвящена расчётам, сравнению классической и нелокальной теорий между собой. В этой главе была продемонстрирована применимость принципа Сен-Венана и его аналога для тепловой задачи – принципа стабильности тепловых потоков. Здесь же были исследованы области с концентраторами напряжений и тепловых потоков, результаты расчётов на которых свидетельствуют о снижении роли концентраторов в решениях, при учёте нелокальности по пространству.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Глава 5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посвящена исследованию возможностей программного комплекса NonLocFEM. Продемонстрирована высокая эффективность распараллеливания алгоритма ассемблирования матриц жёсткости и теплопроводности. Так же здесь были рассмотрены методы, направленные на ускорение сходимости итерационных методов решения СЛАУ. Предложен предобуславливатель, использующий неполное разложение Холецкого локальной матрицы.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По тексту диссертации имеются следующие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вопросы, замечания и комментарии.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72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Во введении работы фигурирует термин «структурно-чувствительные материалы». Было бы уместно более чётко определить это понятие, так как не до конца ясно, какой класс материалов следует называть структурно-чувствительным.</w:t>
      </w:r>
    </w:p>
    <w:p>
      <w:pPr>
        <w:pStyle w:val="LOnormal"/>
        <w:widowControl/>
        <w:numPr>
          <w:ilvl w:val="0"/>
          <w:numId w:val="1"/>
        </w:numPr>
        <w:shd w:val="clear" w:fill="auto"/>
        <w:spacing w:lineRule="auto" w:line="372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 определении интегрального нелокального оператора (1.1) фигурируют следующие параметры: весовые параметры </w:t>
      </w: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13.95pt;height:18pt;mso-wrap-distance-right:0pt" filled="t" fillcolor="#FFFFFF" o:ole="">
            <v:imagedata r:id="rId3" o:title=""/>
          </v:shape>
          <o:OLEObject Type="Embed" ProgID="Equation.DSMT4" ShapeID="ole_rId2" DrawAspect="Content" ObjectID="_822027803" r:id="rId2"/>
        </w:objec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и </w:t>
      </w:r>
      <w:r>
        <w:rPr/>
        <w:object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15pt;height:18pt;mso-wrap-distance-right:0pt" filled="t" fillcolor="#FFFFFF" o:ole="">
            <v:imagedata r:id="rId5" o:title=""/>
          </v:shape>
          <o:OLEObject Type="Embed" ProgID="Equation.DSMT4" ShapeID="ole_rId4" DrawAspect="Content" ObjectID="_1299036136" r:id="rId4"/>
        </w:objec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, функция нелокального влияния </w:t>
      </w:r>
      <w:r>
        <w:rPr/>
        <w:object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11pt;height:13pt;mso-wrap-distance-right:0pt" filled="t" fillcolor="#FFFFFF" o:ole="">
            <v:imagedata r:id="rId7" o:title=""/>
          </v:shape>
          <o:OLEObject Type="Embed" ProgID="Equation.DSMT4" ShapeID="ole_rId6" DrawAspect="Content" ObjectID="_1059842372" r:id="rId6"/>
        </w:objec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и область нелокального влияния </w:t>
      </w:r>
      <w:r>
        <w:rPr/>
        <w:object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29pt;height:16pt;mso-wrap-distance-right:0pt" filled="t" fillcolor="#FFFFFF" o:ole="">
            <v:imagedata r:id="rId9" o:title=""/>
          </v:shape>
          <o:OLEObject Type="Embed" ProgID="Equation.DSMT4" ShapeID="ole_rId8" DrawAspect="Content" ObjectID="_582955124" r:id="rId8"/>
        </w:object>
      </w:r>
      <w:r>
        <mc:AlternateContent>
          <mc:Choice Requires="wps">
            <w:drawing>
              <wp:anchor behindDoc="0" distT="0" distB="0" distL="635" distR="0" simplePos="0" locked="0" layoutInCell="0" allowOverlap="1" relativeHeight="3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35000" cy="635000"/>
                <wp:effectExtent l="635" t="0" r="0" b="0"/>
                <wp:wrapNone/>
                <wp:docPr id="1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path="m0,0l-2147483645,0l-2147483645,-2147483646l0,-2147483646xe" stroked="f" o:allowincell="f" style="position:absolute;margin-left:0.05pt;margin-top:0.05pt;width:49.95pt;height:49.95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635" distR="0" simplePos="0" locked="0" layoutInCell="0" allowOverlap="1" relativeHeight="4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35000" cy="635000"/>
                <wp:effectExtent l="635" t="0" r="0" b="0"/>
                <wp:wrapNone/>
                <wp:docPr id="2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" path="m0,0l-2147483645,0l-2147483645,-2147483646l0,-2147483646xe" stroked="f" o:allowincell="f" style="position:absolute;margin-left:0.05pt;margin-top:0.05pt;width:49.95pt;height:49.95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635" distR="0" simplePos="0" locked="0" layoutInCell="0" allowOverlap="1" relativeHeight="5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35000" cy="635000"/>
                <wp:effectExtent l="635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path="m0,0l-2147483645,0l-2147483645,-2147483646l0,-2147483646xe" stroked="f" o:allowincell="f" style="position:absolute;margin-left:0.05pt;margin-top:0.05pt;width:49.95pt;height:49.95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635" distR="0" simplePos="0" locked="0" layoutInCell="0" allowOverlap="1" relativeHeight="6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35000" cy="635000"/>
                <wp:effectExtent l="635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path="m0,0l-2147483645,0l-2147483645,-2147483646l0,-2147483646xe" stroked="f" o:allowincell="f" style="position:absolute;margin-left:0.05pt;margin-top:0.05pt;width:49.95pt;height:49.95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, которые в дальнейшем становятся частью уравнений теплопроводности и равновесия. Какие из этих параметров являются материальными и могут быть установлены из экспериментов?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72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Сделанные замечания не влияют на общую положительную оценку работы. Она выполнена на высоком механико-математическом и физическом уровнях, содержит новые результаты и удовлетворяет всем требованиям, предъявляемым ВАК РФ к кандидатским диссертациям по специальности 1.2.2. – Математическое моделирование, численные методы и комплексы программ. Её автор, Соколов Андрей Александрович, несомненно, заслуживает присуждения ему искомой степени кандидата физико-математических наук.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Результаты диссертации были доложены соискателем 11 октября 2024 г. на научно-исследовательском семинаре им. А.А. Ильюшина кафедры теории упругости МГУ имени М.В. Ломоносова и получили положительные отзывы специалистов. Настоящий отзыв на диссертации. А.А. Соколова рассмотрен и одобрен __ ноября 2024 г. (протокол № __) на заседании кафедры теории упругости МГУ имени М.В. Ломоносова.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tbl>
      <w:tblPr>
        <w:tblStyle w:val="Table2"/>
        <w:tblW w:w="96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059"/>
        <w:gridCol w:w="3577"/>
      </w:tblGrid>
      <w:tr>
        <w:trPr/>
        <w:tc>
          <w:tcPr>
            <w:tcW w:w="6059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Профессор кафедры механики композитор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МГУ имени М.В. Ломоносова,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доктор физико-математических наук</w:t>
            </w:r>
          </w:p>
        </w:tc>
        <w:tc>
          <w:tcPr>
            <w:tcW w:w="3577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highlight w:val="yellow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М.У. Никабадзе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72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Телефон: 8 (495) 939-55-39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72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E-mail: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8"/>
          <w:sz w:val="28"/>
          <w:szCs w:val="28"/>
          <w:u w:val="single"/>
          <w:shd w:fill="auto" w:val="clear"/>
          <w:vertAlign w:val="baseline"/>
        </w:rPr>
        <w:t>nikabadze@mail.ru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72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__ ноября 2024 г.</w:t>
      </w:r>
      <w:r>
        <w:br w:type="page"/>
      </w:r>
    </w:p>
    <w:p>
      <w:pPr>
        <w:pStyle w:val="LOnormal"/>
        <w:keepNext w:val="false"/>
        <w:keepLines w:val="false"/>
        <w:widowControl/>
        <w:shd w:val="clear" w:fill="auto"/>
        <w:spacing w:lineRule="auto" w:line="372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СВЕДЕНИЯ О ВЕДУЩЕЙ ОРГАНИЗАЦИИ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72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диссертации Соколова Андрея Александровича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72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 тему «Математические модели нелокальной термоупругости и их численная реализация»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72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специальности 1.2.2 – Математическое моделирование, численные методы и комплексы программ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72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 соискание учёной степени кандидата физико-математических наук</w:t>
      </w:r>
    </w:p>
    <w:tbl>
      <w:tblPr>
        <w:tblStyle w:val="Table3"/>
        <w:tblW w:w="962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993"/>
        <w:gridCol w:w="6633"/>
      </w:tblGrid>
      <w:tr>
        <w:trPr/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Полное наименование организации в соответствии с Уставом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имени М.В. Ломоносова»,  механико-математический факультет</w:t>
            </w:r>
          </w:p>
        </w:tc>
      </w:tr>
      <w:tr>
        <w:trPr/>
        <w:tc>
          <w:tcPr>
            <w:tcW w:w="2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Сокращённое наименование организации в соответствии с Уставом</w:t>
            </w:r>
          </w:p>
        </w:tc>
        <w:tc>
          <w:tcPr>
            <w:tcW w:w="6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МГУ имени М.В. Ломоносова, мехмат</w:t>
            </w:r>
          </w:p>
        </w:tc>
      </w:tr>
      <w:tr>
        <w:trPr/>
        <w:tc>
          <w:tcPr>
            <w:tcW w:w="2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Почтовый индекс, адрес организации</w:t>
            </w:r>
          </w:p>
        </w:tc>
        <w:tc>
          <w:tcPr>
            <w:tcW w:w="6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119991, Российская Федерация, Москва, Ленинские горы, д. 1, Московский государственный университет имени М.В. Ломоносова</w:t>
            </w:r>
          </w:p>
        </w:tc>
      </w:tr>
      <w:tr>
        <w:trPr/>
        <w:tc>
          <w:tcPr>
            <w:tcW w:w="2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Веб-сайт</w:t>
            </w:r>
          </w:p>
        </w:tc>
        <w:tc>
          <w:tcPr>
            <w:tcW w:w="6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https://www.msu.ru/</w:t>
            </w:r>
          </w:p>
        </w:tc>
      </w:tr>
      <w:tr>
        <w:trPr/>
        <w:tc>
          <w:tcPr>
            <w:tcW w:w="2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Телефон</w:t>
            </w:r>
          </w:p>
        </w:tc>
        <w:tc>
          <w:tcPr>
            <w:tcW w:w="6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+7 (495) 939-20-90</w:t>
            </w:r>
          </w:p>
        </w:tc>
      </w:tr>
      <w:tr>
        <w:trPr/>
        <w:tc>
          <w:tcPr>
            <w:tcW w:w="2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Адрес электронной почты</w:t>
            </w:r>
          </w:p>
        </w:tc>
        <w:tc>
          <w:tcPr>
            <w:tcW w:w="6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info@rector.msu.ru</w:t>
            </w:r>
          </w:p>
        </w:tc>
      </w:tr>
      <w:tr>
        <w:trPr/>
        <w:tc>
          <w:tcPr>
            <w:tcW w:w="2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Список основных публикаций работников ведущей организации по теме диссертации в рецензируемых научных изданиях за последние 5 лет (не более 15 публикаций)</w:t>
            </w:r>
          </w:p>
        </w:tc>
        <w:tc>
          <w:tcPr>
            <w:tcW w:w="6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Nikabadze M.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white"/>
                <w:u w:val="none"/>
                <w:vertAlign w:val="baseline"/>
              </w:rPr>
              <w:t>On Some Issues of Second Strain Tensor and Velocity Vector Gradient Theories of 3D Bodies and Thin Bodies // Lobachevskii Journal of Mathematics. 2024. V. 45. No. 8. P. 3682-3705. DOI: 10.1134/S1995080224604387.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Nikabadze M., Ulukhanyan A. On the Interlayer Contact Conditions in Multilayer Thin Body Theory and Some Issues of Splitting Initial-Boundary Value Problems // Lobachevskii Journal of Mathematic. 2022. V.43. No. 7, P. 1945-1961. DOI: 10.1134/S1995080222100304.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Nikabadze M., Ulukhanyan A. Generalized Reissner-type variational principle in the micropolar theories of multilayer thin bodies with one small size // Continuum Mechanics and Thermodynamics. 2022. DOI: 10.1007/s00161-022-01091-x.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Nikabadze M., Ulukhanyan A. On some variational principles in micropolar theories of single-layer thin bodies // Continuum Mechanics and Thermodynamic. 2022. DOI: 10.1007/s00161-022-01089-5.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Matevossian H.A., Nikabadze M.U., Nordo G., Ulukhanyan A.R. Biharmonic Navier and Neumann Problems and their Application in Mechanical Engineering // Lobachevskii Journal of Mathematics. 2021. V. 42., No. 8., P. 1876-1885. DOI: 10.1134/S1995080221080199.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Nikabadze M., Ulukhanyan A. On the Theory of Multilayer Thin Bodies // Lobachevskii Journal of Mathematic. V. 42., No. 8., P. 1900-1911. DOI: 10.1134/S1995080221080217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Nikabadze M.U. Eigenvalue Problems for Tensor-Block Matrices and Their Applications to Mechanics // Journal of Mathematical Sciences. 2020. V. 250. No. 6. P. 895-931. DOI: 10.1007/s10958-020-05053-z.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Nikabadze M., Ulukhanyan A. On the Decomposition of Equations of Micropolar Elasticity and Thin Body Theory // Lobachevskii Journal of Mathematics. 2020. V. 41., No. 10., P. 2059-2074. DOI: 10.1134/S1995080220100145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Nikabadze M.U., Ulukhanyan A.R. Modeling of multilayer thin bodies // Continuum Mechanics and Thermodynamics. 2020. V. 32., No. 3., P. 817-842. DOI: 10.1007/s00161-019-00762-6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Nikabadze M.U., Ulukhanyan A.R., Khizhenkov A. On modeling of three-layered thin bodies // IOP Conf. Series: Materials Science and Engineering, TSER 2018, IOP Publishing. 2019. V. 683. P. 1-8. DOI: 10.1088/1757-899X/683/1/012018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Никабадзе М.У. К расщеплению начально-краевых задач в анизотропной линейной теории упругости //  Вестник Московского университета. Серия 1: Математика. Механика. 2019. № 5, с. 23-30.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72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72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Декан механико-математического факультета МГУ имени М.В. Ломоносова, член-корреспондент РАН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72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ab/>
        <w:tab/>
        <w:tab/>
        <w:tab/>
        <w:tab/>
        <w:tab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А.И. Шафаревич</w:t>
      </w:r>
    </w:p>
    <w:p>
      <w:pPr>
        <w:pStyle w:val="LOnormal"/>
        <w:rPr>
          <w:sz w:val="28"/>
          <w:szCs w:val="28"/>
        </w:rPr>
      </w:pPr>
      <w:r>
        <w:rPr/>
      </w:r>
    </w:p>
    <w:sectPr>
      <w:headerReference w:type="default" r:id="rId10"/>
      <w:footerReference w:type="even" r:id="rId11"/>
      <w:footerReference w:type="default" r:id="rId12"/>
      <w:footerReference w:type="first" r:id="rId13"/>
      <w:type w:val="nextPage"/>
      <w:pgSz w:w="11906" w:h="16838"/>
      <w:pgMar w:left="1418" w:right="851" w:gutter="0" w:header="720" w:top="1418" w:footer="720" w:bottom="1418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36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0" distT="0" distB="0" distL="0" distR="0" simplePos="0" locked="0" layoutInCell="0" allowOverlap="1" relativeHeight="2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5" name="Shape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/>
                            <w:t>X</w:t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9" path="m0,0l-2147483645,0l-2147483645,-2147483646l0,-2147483646xe" stroked="f" o:allowincell="f" style="position:absolute;margin-left:0pt;margin-top:0.05pt;width:1.1pt;height:1.1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0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/>
                      <w:t>X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36" w:leader="none"/>
        <w:tab w:val="left" w:pos="8620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ru-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jc w:val="right"/>
    </w:pPr>
    <w:rPr>
      <w:sz w:val="24"/>
      <w:szCs w:val="24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7</Pages>
  <Words>1351</Words>
  <Characters>9789</Characters>
  <CharactersWithSpaces>11079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2024-11-01T11:13:54Z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