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18"/>
        <w:gridCol w:w="4818"/>
      </w:tblGrid>
      <w:tr>
        <w:trPr/>
        <w:tc>
          <w:tcPr>
            <w:tcW w:w="481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МОСКОВСКИЙ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ГОСУДАРСТВЕННЫЙ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УНИВЕРСИТЕТ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имени М.В. Ломоносова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(МГУ)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Ленинские горы, Москва,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ГСП-1, 119991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Тел.: 939-10-00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Факс: 939-01-26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___________№_____________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 №_____________________</w:t>
            </w:r>
          </w:p>
        </w:tc>
        <w:tc>
          <w:tcPr>
            <w:tcW w:w="481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fill="auto" w:val="clear"/>
                <w:vertAlign w:val="baseline"/>
              </w:rPr>
              <w:t>«У Т В Е Р Ж Д А Ю»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Проректор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МГУ имени М.В. Ломоносова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______________________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А.А. Федянин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ОТЗЫВ ВЕДУЩЕЙ ОРГАНИЗАЦИИ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федерального государственного бюджетного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образовательного учреждения высшего образования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«Московский государственный университет имени М.В. Ломоносова»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диссертацию А.А. Соколова «Математические модели нелокальной термоупругости и их численная реализация», представленную на соискание учёной степени кандидата физико-математических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наук по специальности 1.2.2. – Математическое моделирование, численные методы и комплексы программ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Создание материалов с заранее определёнными физико-механическими свойствами, которые проявляются в зависимости от условий их использования, является важной задачей в механике деформируемых твёрдых тел. Решение этой задачи связано с возможностью управления внутренней структурой материалов, включая создание иерархий моделей, описывающих материал на разных масштабных уровнях, на каждом из которых действуют свои специфические соотношения. Первые шаги в этом направлении были сделаны в результате активного развития механики композитов и соответствующего математического аппарата, связанного с разрывными функциями, в последней трети XX века. С начала XXI века наблюдается активное развитие механики нанокомпозитов, а также различных теорий, таких как моментные, нелокальные, микрополярные и микроморфные, которые не зависят от принципа инвариантности относительно масштабов длины и времени. В связи с этим данная диссертационная работа, посвящённая исследованию математических моделей термомеханических процессов в структурно-чувствительных материалах и элементах композиционных конструкций, имеет важное прикладное значение и является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актуальной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 современных условиях.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этом стоит отметить, что важным этапом при исследовании любых математических моделей является их адаптация для вычислительных машин в виде численных методов, с последующей реализацией в виде программного комплекса. В рамках текущей работы, Соколов А.А. реализовал программный комплекс NonLocFEM, специально разработанный для решения задач термомеханики в нелокальных постановках, а представленные в работе результаты свидетельствуют о достоверности вычислений и высокой эффективности комплекса.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состоит из введения, пяти глав, заключения, списка литературы и приложения; её объём составляет 111 страниц, в тексте имеются 37 рисунков и 9 таблиц. Список литературы включает 138 позиций.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введении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проведён обзор инженерных приложений, в которых могут быть востребованы задачи теплопроводности и термоупругости. Определена проблема моделирования поведения материалов, обладающих микро- и наноструктурой и иерархия моделей механики твёрдого тела. После этого Соколовым А.А. приведен широкий обзор моделей обобщённой механики сплошной среды. Акцент сделан на рассмотрении нелокальных моделей, их особенностях и методах численного исследования. Помимо обзорной части здесь также определены цели работы, её научная новизна, практическая значимость и личный вклад соискателя.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Глава 1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посвящена описанию основных соотношений нелокальных моделей теплопроводности и термоупругости. Представлен интегральный нелокальный оператор и определённые с его помощью вектор плотности теплового потока и тензор напряжений, которые использованы при описании уравнения стационарной теплопроводности и равновесия.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Нелокальная модель обладает тремя основными параметрами: весовой параметр, область нелокального влияния и функция нелокального влияния. Последние два параметра тесно связаны между собой, поэтому их определению посвящён целый раздел главы, где Соколов А.А. рассуждает о возможных вариациях областей нелокального влияния и определяет на них два семейства функций нелокального влияния: полиномиальное и экспоненциальное.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Глава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развивает методы численного решения уравнений при помощи метода конечных элементов. Был предложен способ квадратурной аппроксимации области нелокального влияния, где область нелокального влияния необходимо аппроксимировать относительно квадратурных узлов сетки. В конечном итоге Соколов А.А. приходит к системам линейных алгебраических уравнений (СЛАУ), в которых, аналогично интегральному нелокальному оператора, матрицы теплопроводности и жёсткости представлены в виде взвешенной суммы.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Глава 3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посвящена реализации программного комплекса NonLocFEM. В этой главе описана структура комплекса и приведено краткое описание его возможностей, в частности, использование параллельных вычислений при помощи технологий OpenMP и MPI. Предложен альтернативный способ аппроксимирования области нелокального влияния относительно центров элементов. Это позволило упростить алгоритмы ассемблирования матрицы и сделать их пригодными для распараллеливания.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этой же главе был рассмотрен вопрос использования альтернативных базисов конечных элементов. Предложена оценка для базиса квадратичных серендиповых элементов, при которой след матриц является минимальным.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Глава 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посвящена расчётам, сравнению классической и нелокальной теорий между собой. В этой главе была продемонстрирована применимость принципа Сен-Венана и его аналога для тепловой задачи – принципа стабильности тепловых потоков. Здесь же были исследованы области с концентраторами напряжений и тепловых потоков, результаты расчётов на которых свидетельствуют о снижении роли концентраторов в решениях, при учёте нелокальности по пространству.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Глава 5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посвящена исследованию возможностей программного комплекса NonLocFEM. Продемонстрирована высокая эффективность распараллеливания алгоритма ассемблирования матриц жёсткости и теплопроводности. Так же здесь были рассмотрены методы, направленные на ускорение сходимости итерационных методов решения СЛАУ. Предложен предобуславливатель, использующий неполное разложение Холецкого локальной матрицы.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тексту диссертации имеются следующие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вопросы, замечания и комментарии.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72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введении работы фигурирует термин «структурно-чувствительные материалы». Было бы уместно более чётко определить это понятие, так как не до конца ясно, какой класс материалов следует называть структурно-чувствительным.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72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определении интегрального нелокального оператора (1.1) фигурируют следующие параметры: весовые параметры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3.95pt;height:18pt;mso-wrap-distance-right:0pt" filled="t" fillcolor="#FFFFFF" o:ole="">
            <v:imagedata r:id="rId3" o:title=""/>
          </v:shape>
          <o:OLEObject Type="Embed" ProgID="Equation.DSMT4" ShapeID="ole_rId2" DrawAspect="Content" ObjectID="_177358057" r:id="rId2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pt;height:18pt;mso-wrap-distance-right:0pt" filled="t" fillcolor="#FFFFFF" o:ole="">
            <v:imagedata r:id="rId5" o:title=""/>
          </v:shape>
          <o:OLEObject Type="Embed" ProgID="Equation.DSMT4" ShapeID="ole_rId4" DrawAspect="Content" ObjectID="_38802853" r:id="rId4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функция нелокального влияния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1pt;height:13pt;mso-wrap-distance-right:0pt" filled="t" fillcolor="#FFFFFF" o:ole="">
            <v:imagedata r:id="rId7" o:title=""/>
          </v:shape>
          <o:OLEObject Type="Embed" ProgID="Equation.DSMT4" ShapeID="ole_rId6" DrawAspect="Content" ObjectID="_2063194835" r:id="rId6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область нелокального влияния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9pt;height:16pt;mso-wrap-distance-right:0pt" filled="t" fillcolor="#FFFFFF" o:ole="">
            <v:imagedata r:id="rId9" o:title=""/>
          </v:shape>
          <o:OLEObject Type="Embed" ProgID="Equation.DSMT4" ShapeID="ole_rId8" DrawAspect="Content" ObjectID="_1803035262" r:id="rId8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07950" distR="0" simplePos="0" locked="0" layoutInCell="0" allowOverlap="1" relativeHeight="4">
                <wp:simplePos x="0" y="0"/>
                <wp:positionH relativeFrom="margin">
                  <wp:posOffset>-6350</wp:posOffset>
                </wp:positionH>
                <wp:positionV relativeFrom="paragraph">
                  <wp:posOffset>-6350</wp:posOffset>
                </wp:positionV>
                <wp:extent cx="635000" cy="635000"/>
                <wp:effectExtent l="0" t="0" r="0" b="0"/>
                <wp:wrapNone/>
                <wp:docPr id="2" name="_x0000_tole_rId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07950" distR="0" simplePos="0" locked="0" layoutInCell="0" allowOverlap="1" relativeHeight="5">
                <wp:simplePos x="0" y="0"/>
                <wp:positionH relativeFrom="margin">
                  <wp:posOffset>-6350</wp:posOffset>
                </wp:positionH>
                <wp:positionV relativeFrom="paragraph">
                  <wp:posOffset>-6350</wp:posOffset>
                </wp:positionV>
                <wp:extent cx="635000" cy="635000"/>
                <wp:effectExtent l="0" t="0" r="0" b="0"/>
                <wp:wrapNone/>
                <wp:docPr id="3" name="_x0000_tole_rId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07950" distR="0" simplePos="0" locked="0" layoutInCell="0" allowOverlap="1" relativeHeight="6">
                <wp:simplePos x="0" y="0"/>
                <wp:positionH relativeFrom="margin">
                  <wp:posOffset>-6350</wp:posOffset>
                </wp:positionH>
                <wp:positionV relativeFrom="paragraph">
                  <wp:posOffset>-6350</wp:posOffset>
                </wp:positionV>
                <wp:extent cx="635000" cy="635000"/>
                <wp:effectExtent l="0" t="0" r="0" b="0"/>
                <wp:wrapNone/>
                <wp:docPr id="4" name="_x0000_tole_rId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07950" distR="0" simplePos="0" locked="0" layoutInCell="0" allowOverlap="1" relativeHeight="7">
                <wp:simplePos x="0" y="0"/>
                <wp:positionH relativeFrom="margin">
                  <wp:posOffset>-6350</wp:posOffset>
                </wp:positionH>
                <wp:positionV relativeFrom="paragraph">
                  <wp:posOffset>-6350</wp:posOffset>
                </wp:positionV>
                <wp:extent cx="635000" cy="635000"/>
                <wp:effectExtent l="0" t="0" r="0" b="0"/>
                <wp:wrapNone/>
                <wp:docPr id="5" name="_x0000_tole_rId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8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10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которые в дальнейшем становятся частью уравнений теплопроводности и равновесия. Какие из этих параметров являются материальными и могут быть установлены из экспериментов?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72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Сделанные замечания не влияют на общую положительную оценку работы. Она выполнена на высоком механико-математическом и физическом уровнях, содержит новые результаты и удовлетворяет всем требованиям, предъявляемым ВАК РФ к кандидатским диссертациям по специальности 1.2.2. – Математическое моделирование, численные методы и комплексы программ. Её автор, Соколов Андрей Александрович, несомненно, заслуживает присуждения ему искомой степени кандидата физико-математических наук.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диссертации были доложены соискателем 11 октября 2024 г. на научно-исследовательском семинаре им. А.А. Ильюшина кафедры теории упругости МГУ имени М.В. Ломоносова и получили положительные отзывы специалистов. Настоящий отзыв на диссертации. А.А. Соколова рассмотрен и одобрен __ ноября 2024 г. (протокол № __) на заседании кафедры теории упругости МГУ имени М.В. Ломоносова.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2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059"/>
        <w:gridCol w:w="3577"/>
      </w:tblGrid>
      <w:tr>
        <w:trPr/>
        <w:tc>
          <w:tcPr>
            <w:tcW w:w="6059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Профессор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кафед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ры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механики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композитор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МГУ имени М.В. Ломоносова,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доктор физико-математических наук</w:t>
            </w:r>
          </w:p>
        </w:tc>
        <w:tc>
          <w:tcPr>
            <w:tcW w:w="357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highlight w:val="yellow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 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Никабадзе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Телефон: 8 (495) 939-55-39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E-mail: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8"/>
          <w:sz w:val="28"/>
          <w:szCs w:val="28"/>
          <w:u w:val="single"/>
          <w:shd w:fill="auto" w:val="clear"/>
          <w:vertAlign w:val="baseline"/>
        </w:rPr>
        <w:t>nikabadze@mail.ru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 ноября 2024 г.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СВЕДЕНИЯ О ВЕДУЩЕЙ ОРГАНИЗАЦИИ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диссертации Соколова Андрея Александровича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тему «Математические модели нелокальной термоупругости и их численная реализация»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специальности 1.2.2 – Математическое моделирование, численные методы и комплексы программ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соискание учёной степени кандидата физико-математических наук</w:t>
      </w:r>
    </w:p>
    <w:tbl>
      <w:tblPr>
        <w:tblStyle w:val="Table3"/>
        <w:tblW w:w="962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93"/>
        <w:gridCol w:w="6633"/>
      </w:tblGrid>
      <w:tr>
        <w:trPr/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Ломоносова»,  механико-математический факультет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МГУ имени М.В. Ломоносова, мехмат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Почтовый индекс, адрес организации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119991, Российская Федерация, Москва, Ленинские горы, д. 1, Московский государственный университет имени М.В. Ломоносова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Веб-сайт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https://www.msu.ru/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+7 (495) 939-20-90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Адрес электронной почты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info@rector.msu.ru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основных публикаций работников ведущей организации по теме диссертации в рецензируемых научных изданиях за последние 5 лет (не более 15 публикаций)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Nikabadze M.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On Some Issues of Second Strain Tensor and Velocity Vector Gradient Theories of 3D Bodies and Thin Bodies // Lobachevskii Journal of Mathematics. 2024. V. 45. No. 8. P. 3682-3705. DOI: 10.1134/S1995080224604387.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the Interlayer Contact Conditions in Multilayer Thin Body Theory and Some Issues of Splitting Initial-Boundary Value Problems // Lobachevskii Journal of Mathematic. 2022. V.43. No. 7, P. 1945-1961. DOI: 10.1134/S1995080222100304.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Generalized Reissner-type variational principle in the micropolar theories of multilayer thin bodies with one small size // Continuum Mechanics and Thermodynamics. 2022. DOI: 10.1007/s00161-022-01091-x.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some variational principles in micropolar theories of single-layer thin bodies // Continuum Mechanics and Thermodynamic. 2022. DOI: 10.1007/s00161-022-01089-5.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Matevossian H.A., Nikabadze M.U., Nordo G., Ulukhanyan A.R. Biharmonic Navier and Neumann Problems and their Application in Mechanical Engineering // Lobachevskii Journal of Mathematics. 2021. V. 42., No. 8., P. 1876-1885. DOI: 10.1134/S1995080221080199.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the Theory of Multilayer Thin Bodies // Lobachevskii Journal of Mathematic. V. 42., No. 8., P. 1900-1911. DOI: 10.1134/S1995080221080217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M.U. Eigenvalue Problems for Tensor-Block Matrices and Their Applications to Mechanics // Journal of Mathematical Sciences. 2020. V. 250. No. 6. P. 895-931. DOI: 10.1007/s10958-020-05053-z.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the Decomposition of Equations of Micropolar Elasticity and Thin Body Theory // Lobachevskii Journal of Mathematics. 2020. V. 41., No. 10., P. 2059-2074. DOI: 10.1134/S1995080220100145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M.U., Ulukhanyan A.R. Modeling of multilayer thin bodies // Continuum Mechanics and Thermodynamics. 2020. V. 32., No. 3., P. 817-842. DOI: 10.1007/s00161-019-00762-6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M.U., Ulukhanyan A.R., Khizhenkov A. On modeling of three-layered thin bodies // IOP Conf. Series: Materials Science and Engineering, TSER 2018, IOP Publishing. 2019. V. 683. P. 1-8. DOI: 10.1088/1757-899X/683/1/012018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Никабадзе М.У. К расщеплению начально-краевых задач в анизотропной линейной теории упругости //  Вестник Московского университета. Серия 1: Математика. Механика. 2019. № 5, с. 23-30.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Декан механико-математического факультета МГУ имени М.В. Ломоносова, член-корреспондент РАН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А.И. Шафаревич</w:t>
      </w:r>
    </w:p>
    <w:p>
      <w:pPr>
        <w:pStyle w:val="Normal1"/>
        <w:rPr>
          <w:sz w:val="28"/>
          <w:szCs w:val="28"/>
        </w:rPr>
      </w:pPr>
      <w:r>
        <w:rPr/>
      </w:r>
    </w:p>
    <w:sectPr>
      <w:headerReference w:type="defaul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8" w:right="851" w:gutter="0" w:header="720" w:top="1418" w:footer="720" w:bottom="1418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/>
                            <w:t>X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480.7pt;margin-top:0.05pt;width:1.1pt;height:1.1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/>
                      <w:t>X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left" w:pos="8620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jc w:val="right"/>
    </w:pPr>
    <w:rPr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7</Pages>
  <Words>1352</Words>
  <Characters>9791</Characters>
  <CharactersWithSpaces>11081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2024-10-31T11:42:50Z</dcterms:modified>
  <cp:revision>2</cp:revision>
  <dc:subject/>
  <dc:title/>
</cp:coreProperties>
</file>