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Отзыв официального оппонента</w:t>
      </w:r>
    </w:p>
    <w:p>
      <w:pPr>
        <w:pStyle w:val="LOnormal"/>
        <w:spacing w:lineRule="auto" w:line="360" w:before="12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на диссертацию Соколова Андрея Александровича на тему</w:t>
      </w:r>
    </w:p>
    <w:p>
      <w:pPr>
        <w:pStyle w:val="LOnormal"/>
        <w:spacing w:lineRule="auto" w:line="360" w:before="120" w:after="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«МАТЕМАТИЧЕСКИЕ МОДЕЛИ НЕЛОКАЛЬНОЙ ТЕРМОУПРУГОСТИ И ИХ ЧИСЛЕННАЯ РЕАЛИЗАЦИЯ»</w:t>
      </w:r>
    </w:p>
    <w:p>
      <w:pPr>
        <w:pStyle w:val="LOnormal"/>
        <w:spacing w:lineRule="auto" w:line="36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представленной на соискание учёной степени кандидата физико-математических</w:t>
      </w:r>
      <w:r>
        <w:rPr>
          <w:rFonts w:eastAsia="Times New Roman" w:cs="Times New Roman"/>
          <w:i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наук по специальности 1.2.2 – Математическое моделирование, численные методы и комплексы программ</w:t>
      </w:r>
    </w:p>
    <w:p>
      <w:pPr>
        <w:pStyle w:val="LOnormal"/>
        <w:jc w:val="center"/>
        <w:rPr>
          <w:rFonts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Актуальность работы. </w:t>
      </w:r>
      <w:r>
        <w:rPr>
          <w:rFonts w:eastAsia="Times New Roman" w:cs="Times New Roman"/>
          <w:color w:val="000000"/>
          <w:sz w:val="28"/>
          <w:szCs w:val="28"/>
        </w:rPr>
        <w:t>Диссертационная работа Соколова А.А. посвящена исследованию нелокальных моделей теплопроводности и термоупругости. Данный класс моделей позволяет учесть дальнодействующие эффекты, которые могут возникать в материалах обладающих микро- и наноструктурой. В качестве основного преимущества данного класса моделей, по сравнению с другими моделями обобщённой механики сплошной среды, можно выделить малое количество материальных параметров, требующих экспериментального уточнения. К недостаткам стоит отнести более сложную формулировку уравнений, которые выражены в интегро-дифференциальной форме, что влечёт за собой большую вычислительную сложность.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>Важным этапом, после разработки математических моделей, является разработка численного алгоритма решения. В представленной на отзыв работе выбор сделан в пользу метода конечных элементов, который применительно к моделям данного класса принято называть методом нелокальных конечных элементов. В качестве основной особенности предложенного алгоритма стоит выделить способ аппроксимации области нелокального влияния относительно центров конечных элементов. Это позволило упростить численный метод и представить его в форме, где алгоритм интегрирования и алгоритм формирования портрета матрицы могут быть реализованы независимо друг от друга.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Одним из основных результатов работы является программный комплекс NonLocFEM, который собрал в себе реализацию всех предложенных в работе алгоритмов. Данный программный комплекс предназначен для вычислений на многопроцессорных вычислительных машинах. В качестве инструментов для распараллеливания кода использует интерфейсы параллельного программирования OpenMP и MPI. Показанные в работе результаты численных расчетов свидетельствуют о высокой эффективности разработанной автором программной реализации, а также о достоверности результатов моделирования.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>Таким образом, результаты работы создают цельный задел в области математического моделирования сложноустроенных миеронеоднородных сред, к которым относятся широкие классы современных и перспективных материалов. По этой причине полученные в работе результаты, равно как и рассмотренные в ней задачи являются актуальными.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Научная новизна</w:t>
      </w:r>
      <w:r>
        <w:rPr>
          <w:rFonts w:eastAsia="Times New Roman" w:cs="Times New Roman"/>
          <w:color w:val="000000"/>
          <w:sz w:val="28"/>
          <w:szCs w:val="28"/>
        </w:rPr>
        <w:t xml:space="preserve"> работы состоит в исследовании нелокальных уравнений стационарной теплопроводности и термоупругости, разработке новых методов их численного решения и реализации программного комплекса.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Структура работы.</w:t>
      </w:r>
      <w:r>
        <w:rPr>
          <w:rFonts w:eastAsia="Times New Roman" w:cs="Times New Roman"/>
          <w:color w:val="000000"/>
          <w:sz w:val="28"/>
          <w:szCs w:val="28"/>
        </w:rPr>
        <w:t xml:space="preserve"> Диссертация состоит из введения, пяти глав, заключения и приложения. Полный объём диссертации составляет 111 страниц, включая 37 рисунков и 9 таблиц. Список литературы содержит 138 источников.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Во введении</w:t>
      </w:r>
      <w:r>
        <w:rPr>
          <w:rFonts w:eastAsia="Times New Roman" w:cs="Times New Roman"/>
          <w:color w:val="000000"/>
          <w:sz w:val="28"/>
          <w:szCs w:val="28"/>
        </w:rPr>
        <w:t xml:space="preserve"> приведён широкий обзор литературы, посвящённой современным инженерным задачам, трудностям, с которыми сталкиваются исследователи, а также моделям обобщённой механики сплошной среды, предназначенные для исследования материалов обладающих микро- и наноструктурой. Также здесь объяснена актуальность темы исследования, научная новизна, вклад автора, сформулированы цели и задачи исследования, положения, выносимые автором на защиту, и другие пункты.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В первой главе</w:t>
      </w:r>
      <w:r>
        <w:rPr>
          <w:rFonts w:eastAsia="Times New Roman" w:cs="Times New Roman"/>
          <w:color w:val="000000"/>
          <w:sz w:val="28"/>
          <w:szCs w:val="28"/>
        </w:rPr>
        <w:t xml:space="preserve"> представлены математические модели нелокальной теплопроводности и нелокальной термоупругости. Рассмотрен интегральный нелокальный оператор, на его основе сформулированы уравнения стационарной теплопроводности и равновесия в интегро-дифференциальной форме, а также предложены два семейства функций нелокального влияния: полиномиальное и экспоненциальное.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Во второй главе</w:t>
      </w:r>
      <w:r>
        <w:rPr>
          <w:rFonts w:eastAsia="Times New Roman" w:cs="Times New Roman"/>
          <w:color w:val="000000"/>
          <w:sz w:val="28"/>
          <w:szCs w:val="28"/>
        </w:rPr>
        <w:t xml:space="preserve"> описаны общие сведения о методе конечных элементов и схема аппроксимации уравнений стационарной теплопроводности и равновесия в нелокальных постановках. Получены матрично-векторые уравнения, основной особенностью которых является разбиение матриц теплопроводности и жёсткости на взвешенные суммы, где весовые параметры аналогичны таковым для интегрального нелокального оператора.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Здесь же предложен способ квадратурной аппроксимации области нелокального влияния, подразумевающий аппроксимацию области относительно каждого квадратурного узла и учёт в расчёте тех элементов, квадратурные узлы которых попали в область. Представлены алгоритмы ассемблирования слагаемых систем алгебраических уравнений, соответствующих слагаемым исходных уравнений, а также вычисления производных величин, таких как вектор плотности теплового потока и тензор напряжений.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В третьей главе</w:t>
      </w:r>
      <w:r>
        <w:rPr>
          <w:rFonts w:eastAsia="Times New Roman" w:cs="Times New Roman"/>
          <w:color w:val="000000"/>
          <w:sz w:val="28"/>
          <w:szCs w:val="28"/>
        </w:rPr>
        <w:t xml:space="preserve"> представлена общая структура программного комплекса NonLocFEM, описана взаимосвязь модулей программы, их структура и особенности. Стоит отметить возможность использовать многопроцессорные вычислительные системы при помощи технологий OpenMP и MPI.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Далее в главе описаны алгоритмы и структуры, реализованные в программном комплексе: параллельный алгоритм ассемблирования матриц теплопроводности и жёсткости, аппроксимация области нелокального влияния относительно центров элементов на основе k-d дерева, а также оптимизированный базис для квадратичных серендиповых элементов.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В четвёртой главе</w:t>
      </w:r>
      <w:r>
        <w:rPr>
          <w:rFonts w:eastAsia="Times New Roman" w:cs="Times New Roman"/>
          <w:color w:val="000000"/>
          <w:sz w:val="28"/>
          <w:szCs w:val="28"/>
        </w:rPr>
        <w:t xml:space="preserve"> представлен сравнительный анализ решений между классической постановкой и нелокальной. Продемонстрирована применимость принципов Сен-Венана и стабильности тепловых потоков в контексте нелокальных постановок. Изучено влияние нелокальных эффектов в областях с концентраторами тепловых потоков и напряжений. Проведён анализ температурных деформаций на областях с эллиптическими вырезами.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Главной особенностью нелокальных решений, по сравнению с их классическими аналогами, стоит считать кромочные эффекты, которые характеризуются увеличением температуры и перемещений вблизи точек приложения нагружений и снижением производных величин, таких как  плотность теплового потока и напряжения на свободных от нагружений границах. Также стоит отметить снижение роли концентраторов в нелокальных постановках и увеличению уровня напряжения внутри области.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В пятой главе</w:t>
      </w:r>
      <w:r>
        <w:rPr>
          <w:rFonts w:eastAsia="Times New Roman" w:cs="Times New Roman"/>
          <w:color w:val="000000"/>
          <w:sz w:val="28"/>
          <w:szCs w:val="28"/>
        </w:rPr>
        <w:t xml:space="preserve"> проведён анализ эффективности программного комплекса NonLocFEM. Представлены результаты ускорения расчётов на 18-ядерном процессоре Intel Core i9-10980XE, а также данные о балансировке данных между шестью вычислительными узлами, свидетельствующие о высоком уровне параллельности кода программы.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Был проведён анализ сходимости метода сопряжённых градиентов при вариации свободного параметра базиса и весового параметра модели. Представленные данные свидетельствуют об ускорении сходимости метода сопряжённых градиентов при увеличении вклада нелокального влияния. В последнем разделе главы был предложен предобуславливатель на основе неполного разложения Холецкого локальной матрицы жёсткости. При применении такого способа предобуславливания системы удалось получить двукратное ускорение сходимости решения.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 качестве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замечаний по работе</w:t>
      </w:r>
      <w:r>
        <w:rPr>
          <w:rFonts w:eastAsia="Times New Roman" w:cs="Times New Roman"/>
          <w:color w:val="000000"/>
          <w:sz w:val="28"/>
          <w:szCs w:val="28"/>
        </w:rPr>
        <w:t xml:space="preserve"> следует отметить следующие:</w:t>
      </w:r>
    </w:p>
    <w:p>
      <w:pPr>
        <w:pStyle w:val="LOnormal"/>
        <w:numPr>
          <w:ilvl w:val="0"/>
          <w:numId w:val="1"/>
        </w:numPr>
        <w:spacing w:lineRule="auto" w:line="372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Для предобуславливания системы линейных алгебраических уравнений конечно-элементных аппроксимаций использован алгоритм неполного разложения Холецкого. Детали его реализации не приводятся. Вместе с тем, в настоящее время существуют достаточно эффективные параллельные (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MPI</w:t>
      </w:r>
      <w:r>
        <w:rPr>
          <w:rFonts w:eastAsia="Times New Roman" w:cs="Times New Roman"/>
          <w:color w:val="000000"/>
          <w:sz w:val="28"/>
          <w:szCs w:val="28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OpenMP</w:t>
      </w:r>
      <w:r>
        <w:rPr>
          <w:rFonts w:eastAsia="Times New Roman" w:cs="Times New Roman"/>
          <w:color w:val="000000"/>
          <w:sz w:val="28"/>
          <w:szCs w:val="28"/>
        </w:rPr>
        <w:t xml:space="preserve">) реализации неполного разложения Холецкого, например, в свободной и бесплатной библиотеке 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SuperLU</w:t>
      </w:r>
      <w:r>
        <w:rPr>
          <w:rFonts w:eastAsia="Times New Roman" w:cs="Times New Roman"/>
          <w:color w:val="000000"/>
          <w:sz w:val="28"/>
          <w:szCs w:val="28"/>
        </w:rPr>
        <w:t>. Использование подобных библиотек сделало бы параллельной самую вычислительно «тяжелую» часть программной реализации и позволило бы рассматривать задачи существенно большей сеточной размерности. Так же автору следует рассмотреть возможность использования предобуславливателей на основе многосеточного метода, имеющих практически идеальную масштабируемость и «по-элементных» («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element</w:t>
      </w:r>
      <w:r>
        <w:rPr>
          <w:rFonts w:eastAsia="Times New Roman" w:cs="Times New Roman"/>
          <w:color w:val="000000"/>
          <w:sz w:val="28"/>
          <w:szCs w:val="28"/>
        </w:rPr>
        <w:t>-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by</w:t>
      </w:r>
      <w:r>
        <w:rPr>
          <w:rFonts w:eastAsia="Times New Roman" w:cs="Times New Roman"/>
          <w:color w:val="000000"/>
          <w:sz w:val="28"/>
          <w:szCs w:val="28"/>
        </w:rPr>
        <w:t>-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element</w:t>
      </w:r>
      <w:r>
        <w:rPr>
          <w:rFonts w:eastAsia="Times New Roman" w:cs="Times New Roman"/>
          <w:color w:val="000000"/>
          <w:sz w:val="28"/>
          <w:szCs w:val="28"/>
        </w:rPr>
        <w:t xml:space="preserve">») предобуславливателей. </w:t>
      </w:r>
    </w:p>
    <w:p>
      <w:pPr>
        <w:pStyle w:val="LOnormal"/>
        <w:numPr>
          <w:ilvl w:val="0"/>
          <w:numId w:val="1"/>
        </w:numPr>
        <w:spacing w:lineRule="auto" w:line="372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Основное назначение предложенных автором моделей </w:t>
        <w:noBreakHyphen/>
        <w:t xml:space="preserve"> это моделирование процессов в микро- и нано-неоднородных средах и материалах. Вместе с тем, связь между параметрами использованных феноменологических моделей и параметрами первичными, «мкиронеоднородных» моделей в работе не показана и не анализируется. </w:t>
      </w:r>
    </w:p>
    <w:p>
      <w:pPr>
        <w:pStyle w:val="LOnormal"/>
        <w:numPr>
          <w:ilvl w:val="0"/>
          <w:numId w:val="1"/>
        </w:numPr>
        <w:spacing w:lineRule="auto" w:line="372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Предложенный в работе алгоритм численного решения оперирует блочными матрицами и в работе были введены определения блоков, из которых ассемблируются матрицы теплопроводности (2.9) и жёсткости (2.10). Однако процедура, при которой были получены именно такие определения блоков, не до конца изложена.</w:t>
      </w:r>
    </w:p>
    <w:p>
      <w:pPr>
        <w:pStyle w:val="LOnormal"/>
        <w:spacing w:lineRule="auto" w:line="372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Сделанные замечания не влияют на общую высокую оценку, проделанной работы. Тема работы полностью соответствует выбранной специальности и удовлетворяет всем формальным требованиям, а её содержание и вклад автора в разработку новых методов математического моделирования открывает возможности для дальнейшего изучения процессов в сложноустроенных средах и материалах в содержательных прикладных постановках.</w:t>
      </w:r>
    </w:p>
    <w:p>
      <w:pPr>
        <w:pStyle w:val="LOnormal"/>
        <w:spacing w:lineRule="auto" w:line="276"/>
        <w:ind w:firstLine="709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Диссертационная работа полностью соответствует требованиям ВАК РФ, предъявляемым к кандидатским диссертациям в соответствии с Поставлением Правительства РФ от 24.09.2013 № 842 (ред. от 01.10.2018) «О порядке присуждения учёных степеней», а её автор Соколов Андрей Александрович  заслуживает присуждения ему учёной степени кандидата физико-математических наук по специальности 1.2.2 – Математическое моделирование, численные методы и комплексы программ.</w:t>
      </w:r>
    </w:p>
    <w:p>
      <w:pPr>
        <w:pStyle w:val="LOnormal"/>
        <w:spacing w:lineRule="auto" w:line="372"/>
        <w:jc w:val="both"/>
        <w:rPr>
          <w:sz w:val="28"/>
          <w:szCs w:val="28"/>
        </w:rPr>
      </w:pPr>
      <w:r>
        <w:rPr>
          <w:sz w:val="28"/>
          <w:szCs w:val="28"/>
        </w:rPr>
        <w:tab/>
        <w:t>Автореферат полностью отражает содержание диссертации.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Официальный оппонент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br/>
        <w:t>Доктор физико-математических наук,</w:t>
        <w:tab/>
        <w:tab/>
        <w:tab/>
        <w:tab/>
        <w:t xml:space="preserve">                Евгений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ведущий научный сотрудник,</w:t>
        <w:tab/>
        <w:tab/>
        <w:tab/>
        <w:tab/>
        <w:tab/>
        <w:tab/>
        <w:t xml:space="preserve">                Борисович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Федеральный исследовательский центр                                                   Савенков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«Институт прикладной математики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имени М.В. Келдыша Российской академии наук»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7788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125047, Россия, Москва, </w:t>
      </w:r>
    </w:p>
    <w:p>
      <w:pPr>
        <w:pStyle w:val="LO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Миусская пл., д. 4.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тел. +7 (495) 220-79-24</w:t>
      </w:r>
    </w:p>
    <w:p>
      <w:pPr>
        <w:pStyle w:val="LO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savenkov@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keldysh</w:t>
      </w:r>
      <w:r>
        <w:rPr>
          <w:rFonts w:eastAsia="Times New Roman" w:cs="Times New Roman"/>
          <w:color w:val="000000"/>
          <w:sz w:val="28"/>
          <w:szCs w:val="28"/>
        </w:rPr>
        <w:t>.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ru</w:t>
      </w:r>
      <w:r>
        <w:rPr>
          <w:rFonts w:eastAsia="Times New Roman" w:cs="Times New Roman"/>
          <w:color w:val="000000"/>
          <w:sz w:val="28"/>
          <w:szCs w:val="28"/>
        </w:rPr>
        <w:tab/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Подпись официального оппонента Евгения Борисовича Савенкова удостоверяю.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Ученый секретарь ИПМ им. М.В. Келдыша РАН,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к.ф.-м.н.</w:t>
        <w:tab/>
        <w:tab/>
        <w:tab/>
        <w:tab/>
        <w:tab/>
        <w:tab/>
        <w:tab/>
        <w:tab/>
        <w:tab/>
        <w:t xml:space="preserve">А. А. Давыдов </w:t>
      </w:r>
    </w:p>
    <w:p>
      <w:pPr>
        <w:pStyle w:val="LOnormal"/>
        <w:rPr>
          <w:sz w:val="28"/>
          <w:szCs w:val="28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418" w:right="851" w:gutter="0" w:header="720" w:top="1418" w:footer="720" w:bottom="1418"/>
      <w:pgNumType w:start="1"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jc w:val="right"/>
      <w:rPr>
        <w:rFonts w:eastAsia="Times New Roman" w:cs="Times New Roman"/>
        <w:color w:val="000000"/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ind w:right="360" w:hanging="0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pict>
        <v:shape id="shape_0" ID="Shape1" coordsize="4954,4953" path="m4953,4952l0,4952l0,0l4953,0l4953,4952e" stroked="f" o:allowincell="f" style="position:absolute;margin-left:340.3pt;margin-top:-140.3pt;width:140.35pt;height:140.3pt;mso-wrap-style:none;v-text-anchor:middle">
          <v:fill o:detectmouseclick="t" on="false"/>
          <v:stroke color="#3465a4" joinstyle="round" endcap="flat"/>
          <w10:wrap type="none"/>
        </v:shape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jc w:val="right"/>
      <w:rPr>
        <w:rFonts w:eastAsia="Times New Roman" w:cs="Times New Roman"/>
        <w:color w:val="000000"/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rPr>
        <w:rFonts w:eastAsia="Times New Roman" w:cs="Times New Roman"/>
        <w:color w:val="000000"/>
        <w:sz w:val="16"/>
        <w:szCs w:val="16"/>
      </w:rPr>
    </w:pPr>
    <w:r>
      <w:rPr>
        <w:rFonts w:eastAsia="Times New Roman" w:cs="Times New Roman"/>
        <w:color w:val="000000"/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jc w:val="center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left" w:pos="8620" w:leader="none"/>
        <w:tab w:val="right" w:pos="9072" w:leader="none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2d6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ru-RU" w:eastAsia="zh-CN" w:bidi="hi-IN"/>
    </w:rPr>
  </w:style>
  <w:style w:type="paragraph" w:styleId="Heading1" w:customStyle="1">
    <w:name w:val="Heading 1"/>
    <w:basedOn w:val="LOnormal"/>
    <w:next w:val="LOnormal"/>
    <w:qFormat/>
    <w:rsid w:val="00c62d6a"/>
    <w:pPr>
      <w:keepNext w:val="true"/>
      <w:jc w:val="right"/>
    </w:pPr>
    <w:rPr>
      <w:sz w:val="24"/>
      <w:szCs w:val="24"/>
    </w:rPr>
  </w:style>
  <w:style w:type="paragraph" w:styleId="Heading2" w:customStyle="1">
    <w:name w:val="Heading 2"/>
    <w:basedOn w:val="LOnormal"/>
    <w:next w:val="LOnormal"/>
    <w:qFormat/>
    <w:rsid w:val="00c62d6a"/>
    <w:pPr>
      <w:keepNext w:val="true"/>
      <w:keepLines/>
      <w:spacing w:before="360" w:after="80"/>
    </w:pPr>
    <w:rPr>
      <w:b/>
      <w:sz w:val="36"/>
      <w:szCs w:val="36"/>
    </w:rPr>
  </w:style>
  <w:style w:type="paragraph" w:styleId="Heading3" w:customStyle="1">
    <w:name w:val="Heading 3"/>
    <w:basedOn w:val="LOnormal"/>
    <w:next w:val="LOnormal"/>
    <w:qFormat/>
    <w:rsid w:val="00c62d6a"/>
    <w:pPr>
      <w:keepNext w:val="true"/>
      <w:keepLines/>
      <w:spacing w:before="280" w:after="80"/>
    </w:pPr>
    <w:rPr>
      <w:b/>
      <w:sz w:val="28"/>
      <w:szCs w:val="28"/>
    </w:rPr>
  </w:style>
  <w:style w:type="paragraph" w:styleId="Heading4" w:customStyle="1">
    <w:name w:val="Heading 4"/>
    <w:basedOn w:val="LOnormal"/>
    <w:next w:val="LOnormal"/>
    <w:qFormat/>
    <w:rsid w:val="00c62d6a"/>
    <w:pPr>
      <w:keepNext w:val="true"/>
      <w:keepLines/>
      <w:spacing w:before="240" w:after="40"/>
    </w:pPr>
    <w:rPr>
      <w:b/>
      <w:sz w:val="24"/>
      <w:szCs w:val="24"/>
    </w:rPr>
  </w:style>
  <w:style w:type="paragraph" w:styleId="Heading5" w:customStyle="1">
    <w:name w:val="Heading 5"/>
    <w:basedOn w:val="LOnormal"/>
    <w:next w:val="LOnormal"/>
    <w:qFormat/>
    <w:rsid w:val="00c62d6a"/>
    <w:pPr>
      <w:keepNext w:val="true"/>
      <w:keepLines/>
      <w:spacing w:before="220" w:after="40"/>
    </w:pPr>
    <w:rPr>
      <w:b/>
      <w:sz w:val="22"/>
      <w:szCs w:val="22"/>
    </w:rPr>
  </w:style>
  <w:style w:type="paragraph" w:styleId="Heading6" w:customStyle="1">
    <w:name w:val="Heading 6"/>
    <w:basedOn w:val="LOnormal"/>
    <w:next w:val="LOnormal"/>
    <w:qFormat/>
    <w:rsid w:val="00c62d6a"/>
    <w:pPr>
      <w:keepNext w:val="true"/>
      <w:keepLines/>
      <w:spacing w:before="200" w:after="40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c62d6a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rsid w:val="00c62d6a"/>
    <w:pPr>
      <w:spacing w:lineRule="auto" w:line="276" w:before="0" w:after="140"/>
    </w:pPr>
    <w:rPr/>
  </w:style>
  <w:style w:type="paragraph" w:styleId="List">
    <w:name w:val="List"/>
    <w:basedOn w:val="TextBody"/>
    <w:rsid w:val="00c62d6a"/>
    <w:pPr/>
    <w:rPr/>
  </w:style>
  <w:style w:type="paragraph" w:styleId="Caption" w:customStyle="1">
    <w:name w:val="Caption"/>
    <w:basedOn w:val="Normal"/>
    <w:qFormat/>
    <w:rsid w:val="00c62d6a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c62d6a"/>
    <w:pPr>
      <w:suppressLineNumbers/>
    </w:pPr>
    <w:rPr/>
  </w:style>
  <w:style w:type="paragraph" w:styleId="LOnormal" w:customStyle="1">
    <w:name w:val="LO-normal"/>
    <w:qFormat/>
    <w:rsid w:val="00c62d6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LOnormal"/>
    <w:next w:val="LOnormal"/>
    <w:qFormat/>
    <w:rsid w:val="00c62d6a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rsid w:val="00c62d6a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rsid w:val="00c62d6a"/>
    <w:pPr/>
    <w:rPr/>
  </w:style>
  <w:style w:type="paragraph" w:styleId="Header" w:customStyle="1">
    <w:name w:val="Header"/>
    <w:basedOn w:val="HeaderandFooter"/>
    <w:rsid w:val="00c62d6a"/>
    <w:pPr/>
    <w:rPr/>
  </w:style>
  <w:style w:type="paragraph" w:styleId="Footer" w:customStyle="1">
    <w:name w:val="Footer"/>
    <w:basedOn w:val="HeaderandFooter"/>
    <w:rsid w:val="00c62d6a"/>
    <w:pPr/>
    <w:rPr/>
  </w:style>
  <w:style w:type="paragraph" w:styleId="FrameContents" w:customStyle="1">
    <w:name w:val="Frame Contents"/>
    <w:basedOn w:val="Normal"/>
    <w:qFormat/>
    <w:rsid w:val="00c62d6a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62d6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Application>LibreOffice/7.3.7.2$Linux_X86_64 LibreOffice_project/30$Build-2</Application>
  <AppVersion>15.0000</AppVersion>
  <Pages>6</Pages>
  <Words>1117</Words>
  <Characters>8609</Characters>
  <CharactersWithSpaces>9801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2024-11-26T13:25:00Z</dcterms:created>
  <dc:creator/>
  <dc:description/>
  <dc:language>ru-RU</dc:language>
  <cp:lastModifiedBy/>
  <cp:lastPrinted>2024-11-27T22:21:00Z</cp:lastPrinted>
  <dcterms:modified xsi:type="dcterms:W3CDTF">2024-12-09T14:46:46Z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