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ЗАКЛЮЧЕНИЕ ДИССЕРТАЦИОННОГО СОВЕТА 24.2.331.05,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СОЗДАННОГО НА БАЗЕ ФЕДЕРАЛЬНОГО ГОСУДАРСТВЕННОГО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БЮДЖЕТНОГО ОБРАЗОВАТЕЛЬНОГО УЧРЕЖДЕНИЯ ВЫСШЕГО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ОБРАЗОВАНИЯ «МОСКОВСКИЙ ГОСУДАРСТВЕННЫЙ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ТЕХНИЧЕСКИЙ УНИВЕРСИТЕТ ИМЕНИ Н.Э. БАУМАНА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(НАЦИОНАЛЬНЫЙ ИССЛЕДОВАТЕЛЬСКИЙ УНИВЕРСИТЕТ)»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(МГТУ им. Н.Э. Баумана),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ДИССЕРТАЦИИ НА СОИСКАНИЕ УЧЁНОЙ СТЕПЕНИ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КАНДИДАТА</w:t>
      </w:r>
      <w:r>
        <w:rPr>
          <w:rFonts w:cs="Times New Roman" w:ascii="Times New Roman" w:hAnsi="Times New Roman"/>
          <w:b/>
          <w:sz w:val="28"/>
          <w:szCs w:val="28"/>
        </w:rPr>
        <w:t xml:space="preserve"> НАУК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аттестационное дело № 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решение диссертационного совета от 19.12.2023 г. № ___</w:t>
      </w:r>
    </w:p>
    <w:p>
      <w:pPr>
        <w:pStyle w:val="Normal"/>
        <w:spacing w:lineRule="auto" w:line="324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 присуждении </w:t>
      </w:r>
      <w:r>
        <w:rPr>
          <w:rFonts w:cs="Times New Roman" w:ascii="Times New Roman" w:hAnsi="Times New Roman"/>
          <w:b/>
          <w:sz w:val="28"/>
          <w:szCs w:val="28"/>
        </w:rPr>
        <w:t>Соколову Андрею Александровичу</w:t>
      </w:r>
      <w:r>
        <w:rPr>
          <w:rFonts w:cs="Times New Roman" w:ascii="Times New Roman" w:hAnsi="Times New Roman"/>
          <w:sz w:val="28"/>
          <w:szCs w:val="28"/>
        </w:rPr>
        <w:t>, гражданину Российской Федерации, учёной степени кандидата физико-математических наук.</w:t>
      </w:r>
    </w:p>
    <w:p>
      <w:pPr>
        <w:pStyle w:val="Normal"/>
        <w:spacing w:lineRule="auto" w:line="30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Диссертация</w:t>
      </w:r>
      <w:r>
        <w:rPr>
          <w:rFonts w:cs="Times New Roman" w:ascii="Times New Roman" w:hAnsi="Times New Roman"/>
          <w:sz w:val="28"/>
          <w:szCs w:val="28"/>
        </w:rPr>
        <w:t xml:space="preserve"> «Математические модели нелокальной термоупругости и их численная реализация» по специальности 1.2.2 – Математическое моделирование, численные методы и комплексы программ принята к защите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15 октября</w:t>
      </w:r>
      <w:r>
        <w:rPr>
          <w:rFonts w:cs="Times New Roman" w:ascii="Times New Roman" w:hAnsi="Times New Roman"/>
          <w:sz w:val="28"/>
          <w:szCs w:val="28"/>
        </w:rPr>
        <w:t xml:space="preserve"> 2024 года (протокол заседания №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4</w:t>
      </w:r>
      <w:r>
        <w:rPr>
          <w:rFonts w:cs="Times New Roman" w:ascii="Times New Roman" w:hAnsi="Times New Roman"/>
          <w:sz w:val="28"/>
          <w:szCs w:val="28"/>
        </w:rPr>
        <w:t>) диссертационным советом 24.2.331.05, созданным на базе МГТУ им. Н.Э. Баумана, Министерство образования и науки РФ, 105005, Москва, 2-я Бауманская ул., д. 5, стр.1, приказ №75/нк от 15 февраля 2013 г.</w:t>
      </w:r>
    </w:p>
    <w:p>
      <w:pPr>
        <w:pStyle w:val="Normal"/>
        <w:spacing w:lineRule="auto" w:line="288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Соискатель Соколов Андрей Александрович, 1997 года рождения, в 2021 году окончил магистратуру кафедры прикладной математики МГТУ им. Н.Э. Баумана по направлению подготовки 01.04.04 — Прикладная математика. Является аспирантом четвёртого года обучения очного отделения аспирантуры кафедры прикладной математики МГТУ им. Н.Э. Баумана.</w:t>
      </w:r>
    </w:p>
    <w:p>
      <w:pPr>
        <w:pStyle w:val="Normal"/>
        <w:spacing w:lineRule="auto" w:line="30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Диссертация выполнена на кафедре прикладной математики МГТУ им. Н.Э. Баумана.</w:t>
      </w:r>
    </w:p>
    <w:p>
      <w:pPr>
        <w:pStyle w:val="Normal"/>
        <w:spacing w:lineRule="auto" w:line="324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Диссертационный совет отмечает</w:t>
      </w:r>
      <w:r>
        <w:rPr>
          <w:rFonts w:cs="Times New Roman" w:ascii="Times New Roman" w:hAnsi="Times New Roman"/>
          <w:sz w:val="28"/>
          <w:szCs w:val="28"/>
        </w:rPr>
        <w:t>, что на основании выполненных соискателем исследований:</w:t>
      </w:r>
    </w:p>
    <w:p>
      <w:pPr>
        <w:pStyle w:val="Normal"/>
        <w:spacing w:lineRule="auto" w:line="324" w:before="0" w:after="0"/>
        <w:ind w:firstLine="708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 xml:space="preserve">разработаны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shd w:fill="auto" w:val="clear"/>
        </w:rPr>
        <w:t>численные алгоритмы решения уравнения стационарной  теплопроводности и равновесия в нелокальных постановках на основе метода конечных элементов для исследования полей температуры, плотности теплового потока, перемещений, деформации и напряжений; предложенные алгоритмы адаптированы для вычислений на многопроцессорных вычислительных машинах с общей и распределённой памятью;</w:t>
      </w:r>
    </w:p>
    <w:p>
      <w:pPr>
        <w:pStyle w:val="Normal"/>
        <w:spacing w:lineRule="auto" w:line="324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разработан</w:t>
      </w:r>
      <w:r>
        <w:rPr>
          <w:rFonts w:cs="Times New Roman" w:ascii="Times New Roman" w:hAnsi="Times New Roman"/>
          <w:bCs/>
          <w:sz w:val="28"/>
          <w:szCs w:val="28"/>
        </w:rPr>
        <w:t xml:space="preserve"> программный комплекс NonLocFEM, в рамках которого были реализованы все предложенные в работе алгоритмы, в частности, алгоритмы ассемблирования матриц теплопроводности и жёсткости; алгоритмы аппроксимации области нелокального влияния, использующие k-d деревья; алгоритмы балансировки данных; алгоритмы предобуславливания и решения систем линейных алгебраических уравнений.</w:t>
      </w:r>
    </w:p>
    <w:p>
      <w:pPr>
        <w:pStyle w:val="Normal"/>
        <w:spacing w:lineRule="auto" w:line="324" w:before="0" w:after="0"/>
        <w:ind w:firstLine="708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исследованы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два параметрических семейства функций нелокального влияния, проведён сравнительный анализ влияния параметров функций на отклонения решений относительно классических;</w:t>
      </w:r>
    </w:p>
    <w:p>
      <w:pPr>
        <w:pStyle w:val="Normal"/>
        <w:spacing w:lineRule="auto" w:line="324" w:before="0" w:after="0"/>
        <w:ind w:firstLine="708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исследованы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принципы Сен-Венана и стабильности тепловых потоков в контексте нелокальных постановок задач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показано, что вдали от точек приложения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тепловых или механических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нагружений кривые напряжения и плотности теплового потока сливаются в единые поверхности, которые характеризуются наличием кромочного эффекта на свободных от условий границах;</w:t>
      </w:r>
    </w:p>
    <w:p>
      <w:pPr>
        <w:pStyle w:val="Normal"/>
        <w:spacing w:lineRule="auto" w:line="324" w:before="0" w:after="0"/>
        <w:ind w:firstLine="708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исследованы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решения в областях с концентраторами полей напряжения и плотности теплового потока на примере решения задач о растяжении Т-образной пластины и задачи Кирша с обобщением на эллиптические вырезы; полученные решения демонстрируют снижение роли концентраторов в решениях;</w:t>
      </w:r>
    </w:p>
    <w:p>
      <w:pPr>
        <w:pStyle w:val="Normal"/>
        <w:spacing w:lineRule="auto" w:line="324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исследованы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возможности ускорения сходимости метода сопряжённых градиентов при решении систем алгебраических уравнений, полученных после дискретизации уравнений стационарной теплопроводности и равновесия в нелокальных постановках при помощи метода конечных элементов.</w:t>
      </w:r>
    </w:p>
    <w:p>
      <w:pPr>
        <w:pStyle w:val="Normal"/>
        <w:spacing w:lineRule="auto" w:line="319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Теоретическая значимость исследования обоснована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тем, что рассматриваемая математическая модель, описывающая термомеханическое состояние среды с учётом пространственной нелокальности, позволяет моделировать внутренние термодинамические эффекты, такие как кромочные эффекты.</w:t>
      </w:r>
    </w:p>
    <w:p>
      <w:pPr>
        <w:pStyle w:val="Normal"/>
        <w:spacing w:lineRule="auto" w:line="319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Значение полученных соискателем результатов исследования для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практики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состоит в разработанных алгоритмах ассемблирования матриц теплопроводности и жёсткости с учётом пространственной нелокальности, их адаптации под многопроцессорные вычислительные системы и реализацию в виде собственного программного комплекса, который позволяет проводить расчёты на неструктурированных сетках, образующих области произвольной формы. Программный комплекс обрабатывает структурированные запросы, что даёт широкие возможности пользователю для настройки параметров модели и расчёта. Модульная структура программного комплекса позволяет добавлять новые типы расчётов в программу, не меняя общей структуры программы.</w:t>
      </w:r>
    </w:p>
    <w:p>
      <w:pPr>
        <w:pStyle w:val="Normal"/>
        <w:spacing w:lineRule="auto" w:line="312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Оценка достоверности результатов исследования</w:t>
      </w:r>
      <w:r>
        <w:rPr>
          <w:rFonts w:cs="Times New Roman" w:ascii="Times New Roman" w:hAnsi="Times New Roman"/>
          <w:sz w:val="28"/>
          <w:szCs w:val="28"/>
        </w:rPr>
        <w:t xml:space="preserve"> выявила следующее: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276" w:leader="none"/>
        </w:tabs>
        <w:spacing w:lineRule="auto" w:line="312" w:before="0" w:after="0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получены с помощью использования строгого математического аппарата и согласуются с известными результатами других авторов;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276" w:leader="none"/>
        </w:tabs>
        <w:spacing w:lineRule="auto" w:line="312" w:before="0" w:after="0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pacing w:val="-4"/>
          <w:sz w:val="28"/>
          <w:szCs w:val="28"/>
        </w:rPr>
        <w:t xml:space="preserve">работоспособность предложенных методов подтверждена результатами </w:t>
      </w:r>
      <w:r>
        <w:rPr>
          <w:rFonts w:cs="Times New Roman" w:ascii="Times New Roman" w:hAnsi="Times New Roman"/>
          <w:sz w:val="28"/>
          <w:szCs w:val="28"/>
        </w:rPr>
        <w:t>математического моделирования.</w:t>
      </w:r>
    </w:p>
    <w:p>
      <w:pPr>
        <w:pStyle w:val="Normal"/>
        <w:spacing w:lineRule="auto" w:line="319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Личный вклад соискателя. </w:t>
      </w:r>
      <w:r>
        <w:rPr>
          <w:rFonts w:cs="Times New Roman" w:ascii="Times New Roman" w:hAnsi="Times New Roman"/>
          <w:sz w:val="28"/>
          <w:szCs w:val="28"/>
        </w:rPr>
        <w:t>Все исследования, изложенные в диссертации, выполнены соискателем лично в процессе научной деятельности. Из совместных публикаций включен только тот материал, который принадлежит соискателю.</w:t>
      </w:r>
    </w:p>
    <w:p>
      <w:pPr>
        <w:pStyle w:val="Normal"/>
        <w:spacing w:lineRule="auto" w:line="319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защиты диссертации были высказаны следующие </w:t>
      </w:r>
      <w:r>
        <w:rPr>
          <w:rFonts w:cs="Times New Roman" w:ascii="Times New Roman" w:hAnsi="Times New Roman"/>
          <w:b/>
          <w:sz w:val="28"/>
          <w:szCs w:val="28"/>
        </w:rPr>
        <w:t>критические замечания</w:t>
      </w:r>
      <w:r>
        <w:rPr>
          <w:rFonts w:cs="Times New Roman" w:ascii="Times New Roman" w:hAnsi="Times New Roman"/>
          <w:sz w:val="28"/>
          <w:szCs w:val="28"/>
        </w:rPr>
        <w:t>: …</w:t>
      </w:r>
    </w:p>
    <w:p>
      <w:pPr>
        <w:pStyle w:val="Normal"/>
        <w:spacing w:lineRule="auto" w:line="319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Соискатель Соколов А.А. … на задаваемые </w:t>
      </w:r>
      <w:r>
        <w:rPr>
          <w:rFonts w:cs="Times New Roman" w:ascii="Times New Roman" w:hAnsi="Times New Roman"/>
          <w:sz w:val="28"/>
          <w:szCs w:val="28"/>
        </w:rPr>
        <w:t>ему</w:t>
      </w:r>
      <w:r>
        <w:rPr>
          <w:rFonts w:cs="Times New Roman" w:ascii="Times New Roman" w:hAnsi="Times New Roman"/>
          <w:sz w:val="28"/>
          <w:szCs w:val="28"/>
        </w:rPr>
        <w:t xml:space="preserve"> в ходе заседания вопросы.</w:t>
      </w:r>
    </w:p>
    <w:p>
      <w:pPr>
        <w:pStyle w:val="Normal"/>
        <w:spacing w:lineRule="auto" w:line="324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заседании 17 декабря 2024 г. </w:t>
      </w:r>
      <w:r>
        <w:rPr>
          <w:rFonts w:cs="Times New Roman" w:ascii="Times New Roman" w:hAnsi="Times New Roman"/>
          <w:b/>
          <w:sz w:val="28"/>
          <w:szCs w:val="28"/>
        </w:rPr>
        <w:t>диссертационный совет принял решение</w:t>
      </w:r>
      <w:r>
        <w:rPr>
          <w:rFonts w:cs="Times New Roman" w:ascii="Times New Roman" w:hAnsi="Times New Roman"/>
          <w:sz w:val="28"/>
          <w:szCs w:val="28"/>
        </w:rPr>
        <w:t>…</w:t>
      </w:r>
    </w:p>
    <w:p>
      <w:pPr>
        <w:pStyle w:val="Normal"/>
        <w:spacing w:lineRule="auto" w:line="324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проведении тайного голосования</w:t>
      </w:r>
      <w:r>
        <w:rPr>
          <w:rFonts w:cs="Times New Roman" w:ascii="Times New Roman" w:hAnsi="Times New Roman"/>
          <w:b/>
          <w:sz w:val="28"/>
          <w:szCs w:val="28"/>
        </w:rPr>
        <w:t xml:space="preserve"> диссертационный совет</w:t>
      </w:r>
      <w:r>
        <w:rPr>
          <w:rFonts w:cs="Times New Roman" w:ascii="Times New Roman" w:hAnsi="Times New Roman"/>
          <w:sz w:val="28"/>
          <w:szCs w:val="28"/>
        </w:rPr>
        <w:t xml:space="preserve"> в количестве … человек, из них … докторов наук по специальности 1.2.2 – Математическое моделирование, численные методы и комплексы программ, участвовавших в заседании, из …… человек, входящих в состав совета, </w:t>
      </w:r>
      <w:r>
        <w:rPr>
          <w:rFonts w:cs="Times New Roman" w:ascii="Times New Roman" w:hAnsi="Times New Roman"/>
          <w:b/>
          <w:sz w:val="28"/>
          <w:szCs w:val="28"/>
        </w:rPr>
        <w:t xml:space="preserve">проголосовал: за </w:t>
      </w:r>
      <w:r>
        <w:rPr>
          <w:rFonts w:cs="Times New Roman" w:ascii="Times New Roman" w:hAnsi="Times New Roman"/>
          <w:sz w:val="28"/>
          <w:szCs w:val="28"/>
        </w:rPr>
        <w:t>– ….. ,</w:t>
      </w:r>
      <w:r>
        <w:rPr>
          <w:rFonts w:cs="Times New Roman" w:ascii="Times New Roman" w:hAnsi="Times New Roman"/>
          <w:b/>
          <w:sz w:val="28"/>
          <w:szCs w:val="28"/>
        </w:rPr>
        <w:t xml:space="preserve"> против </w:t>
      </w:r>
      <w:r>
        <w:rPr>
          <w:rFonts w:cs="Times New Roman" w:ascii="Times New Roman" w:hAnsi="Times New Roman"/>
          <w:sz w:val="28"/>
          <w:szCs w:val="28"/>
        </w:rPr>
        <w:t>– ….. ,</w:t>
      </w:r>
      <w:r>
        <w:rPr>
          <w:rFonts w:cs="Times New Roman" w:ascii="Times New Roman" w:hAnsi="Times New Roman"/>
          <w:b/>
          <w:sz w:val="28"/>
          <w:szCs w:val="28"/>
        </w:rPr>
        <w:t xml:space="preserve"> недействительных бюллетеней </w:t>
      </w:r>
      <w:r>
        <w:rPr>
          <w:rFonts w:cs="Times New Roman" w:ascii="Times New Roman" w:hAnsi="Times New Roman"/>
          <w:sz w:val="28"/>
          <w:szCs w:val="28"/>
        </w:rPr>
        <w:t>……</w:t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Председатель</w:t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диссертационного совета,</w:t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>Зимин</w:t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д.т.н., </w:t>
      </w:r>
      <w:r>
        <w:rPr>
          <w:rFonts w:cs="Times New Roman" w:ascii="Times New Roman" w:hAnsi="Times New Roman"/>
          <w:sz w:val="28"/>
          <w:szCs w:val="28"/>
        </w:rPr>
        <w:t>с.н.с.</w:t>
      </w:r>
      <w:r>
        <w:rPr>
          <w:rFonts w:cs="Times New Roman" w:ascii="Times New Roman" w:hAnsi="Times New Roman"/>
          <w:sz w:val="28"/>
          <w:szCs w:val="28"/>
        </w:rPr>
        <w:t xml:space="preserve"> </w:t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>Владимир Николаевич</w:t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Учёный секретарь</w:t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диссертационного совета,</w:t>
        <w:tab/>
        <w:tab/>
        <w:tab/>
        <w:tab/>
        <w:tab/>
        <w:t>Аттетков</w:t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к.т.н., доцент </w:t>
        <w:tab/>
        <w:tab/>
        <w:tab/>
        <w:tab/>
        <w:tab/>
        <w:tab/>
        <w:tab/>
        <w:t>Александр Владимирович</w:t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«17» декабря 2024 г.</w:t>
      </w:r>
    </w:p>
    <w:sectPr>
      <w:headerReference w:type="default" r:id="rId2"/>
      <w:footerReference w:type="default" r:id="rId3"/>
      <w:type w:val="nextPage"/>
      <w:pgSz w:w="11906" w:h="16838"/>
      <w:pgMar w:left="1134" w:right="850" w:gutter="0" w:header="708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3082196"/>
    </w:sdtPr>
    <w:sdtContent>
      <w:p>
        <w:pPr>
          <w:pStyle w:val="Footer"/>
          <w:jc w:val="center"/>
          <w:rPr>
            <w:rFonts w:ascii="Times New Roman" w:hAnsi="Times New Roman" w:cs="Times New Roman"/>
            <w:sz w:val="28"/>
          </w:rPr>
        </w:pPr>
        <w:r>
          <w:rPr>
            <w:rFonts w:cs="Times New Roman" w:ascii="Times New Roman" w:hAnsi="Times New Roman"/>
            <w:sz w:val="28"/>
          </w:rPr>
          <w:fldChar w:fldCharType="begin"/>
        </w:r>
        <w:r>
          <w:rPr>
            <w:sz w:val="28"/>
            <w:rFonts w:cs="Times New Roman" w:ascii="Times New Roman" w:hAnsi="Times New Roman"/>
          </w:rPr>
          <w:instrText xml:space="preserve"> PAGE </w:instrText>
        </w:r>
        <w:r>
          <w:rPr>
            <w:sz w:val="28"/>
            <w:rFonts w:cs="Times New Roman" w:ascii="Times New Roman" w:hAnsi="Times New Roman"/>
          </w:rPr>
          <w:fldChar w:fldCharType="separate"/>
        </w:r>
        <w:r>
          <w:rPr>
            <w:sz w:val="28"/>
            <w:rFonts w:cs="Times New Roman" w:ascii="Times New Roman" w:hAnsi="Times New Roman"/>
          </w:rPr>
          <w:t>3</w:t>
        </w:r>
        <w:r>
          <w:rPr>
            <w:sz w:val="28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Times New Roman" w:hAnsi="Times New Roman" w:cs="Times New Roman"/>
        <w:b/>
        <w:b/>
        <w:sz w:val="28"/>
      </w:rPr>
    </w:pPr>
    <w:r>
      <w:rPr>
        <w:rFonts w:cs="Times New Roman" w:ascii="Times New Roman" w:hAnsi="Times New Roman"/>
        <w:b/>
        <w:sz w:val="28"/>
      </w:rPr>
      <w:t>ПРОЕКТ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̶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6b0075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6b007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6b007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6b007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b208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Application>LibreOffice/7.3.7.2$Linux_X86_64 LibreOffice_project/30$Build-2</Application>
  <AppVersion>15.0000</AppVersion>
  <Pages>4</Pages>
  <Words>643</Words>
  <Characters>4953</Characters>
  <CharactersWithSpaces>5581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2021-09-27T20:49:00Z</dcterms:created>
  <dc:creator>user</dc:creator>
  <dc:description/>
  <dc:language>ru-RU</dc:language>
  <cp:lastModifiedBy/>
  <cp:lastPrinted>2023-12-12T06:59:00Z</cp:lastPrinted>
  <dcterms:modified xsi:type="dcterms:W3CDTF">2024-12-01T16:07:34Z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