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 ДИССЕРТАЦИОННОГО СОВЕТА 24.2.331.05,</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СОЗДАННОГО НА БАЗЕ ФЕДЕРАЛЬНОГО ГОСУДАРСТВЕННОГО</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БЮДЖЕТНОГО ОБРАЗОВАТЕЛЬНОГО УЧРЕЖДЕНИЯ ВЫСШЕГО</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ОБРАЗОВАНИЯ «МОСКОВСКИЙ ГОСУДАРСТВЕННЫЙ</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ТЕХНИЧЕСКИЙ УНИВЕРСИТЕТ ИМЕНИ Н.Э. БАУМАНА</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ПО ДИССЕРТАЦИИ НА СОИСКАНИЕ УЧЁНОЙ СТЕПЕНИ</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КАНДИДАТА НАУК</w:t>
      </w:r>
    </w:p>
    <w:p>
      <w:pPr>
        <w:pStyle w:val="Normal"/>
        <w:spacing w:lineRule="auto" w:line="360" w:before="0" w:after="0"/>
        <w:jc w:val="right"/>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spacing w:lineRule="auto" w:line="36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right"/>
        <w:rPr>
          <w:rFonts w:ascii="Times New Roman" w:hAnsi="Times New Roman" w:cs="Times New Roman"/>
          <w:sz w:val="28"/>
          <w:szCs w:val="28"/>
        </w:rPr>
      </w:pPr>
      <w:r>
        <w:rPr>
          <w:rFonts w:cs="Times New Roman" w:ascii="Times New Roman" w:hAnsi="Times New Roman"/>
          <w:sz w:val="28"/>
          <w:szCs w:val="28"/>
        </w:rPr>
        <w:t>аттестационное дело № ____________</w:t>
      </w:r>
    </w:p>
    <w:p>
      <w:pPr>
        <w:pStyle w:val="Normal"/>
        <w:spacing w:lineRule="auto" w:line="360" w:before="0" w:after="0"/>
        <w:jc w:val="right"/>
        <w:rPr>
          <w:rFonts w:ascii="Times New Roman" w:hAnsi="Times New Roman" w:cs="Times New Roman"/>
          <w:sz w:val="28"/>
          <w:szCs w:val="28"/>
        </w:rPr>
      </w:pPr>
      <w:r>
        <w:rPr>
          <w:rFonts w:cs="Times New Roman" w:ascii="Times New Roman" w:hAnsi="Times New Roman"/>
          <w:sz w:val="28"/>
          <w:szCs w:val="28"/>
        </w:rPr>
        <w:t>решение диссертационного совета от 17.12.2024 г. № ___</w:t>
      </w:r>
    </w:p>
    <w:p>
      <w:pPr>
        <w:pStyle w:val="Normal"/>
        <w:spacing w:lineRule="auto" w:line="36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 присуждении </w:t>
      </w:r>
      <w:r>
        <w:rPr>
          <w:rFonts w:cs="Times New Roman" w:ascii="Times New Roman" w:hAnsi="Times New Roman"/>
          <w:b/>
          <w:sz w:val="28"/>
          <w:szCs w:val="28"/>
        </w:rPr>
        <w:t>Соколову Андрею Александровичу</w:t>
      </w:r>
      <w:r>
        <w:rPr>
          <w:rFonts w:cs="Times New Roman" w:ascii="Times New Roman" w:hAnsi="Times New Roman"/>
          <w:sz w:val="28"/>
          <w:szCs w:val="28"/>
        </w:rPr>
        <w:t>, гражданину Российской Федерации, учёной степени кандидата физико-математических наук.</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Диссертация</w:t>
      </w:r>
      <w:r>
        <w:rPr>
          <w:rFonts w:cs="Times New Roman" w:ascii="Times New Roman" w:hAnsi="Times New Roman"/>
          <w:sz w:val="28"/>
          <w:szCs w:val="28"/>
        </w:rPr>
        <w:t xml:space="preserve"> «Математические модели нелокальной термоупругости и их численная реализация» по специальности 1.2.2 – Математическое моделирование, численные методы и комплексы программ принята к защите 15 октября 2024 года (протокол заседания № 4) диссертационным советом 24.2.331.05, созданным на базе МГТУ им. Н.Э. Баумана, Министерство образования и науки РФ, 105005, Москва, 2-я Бауманская ул., д. 5, стр.1, приказ №75/нк от 15 февраля 2013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bCs/>
          <w:sz w:val="28"/>
          <w:szCs w:val="28"/>
        </w:rPr>
        <w:t>Соискатель</w:t>
      </w:r>
      <w:r>
        <w:rPr>
          <w:rFonts w:cs="Times New Roman" w:ascii="Times New Roman" w:hAnsi="Times New Roman"/>
          <w:sz w:val="28"/>
          <w:szCs w:val="28"/>
        </w:rPr>
        <w:t xml:space="preserve"> Соколов Андрей Александрович, 1997 года рождения, в 2021 году окончил магистратуру кафедры прикладной математики МГТУ им. Н.Э. Баумана по направлению подготовки 01.04.04 — Прикладная математика. Является аспирантом четвёртого года обучения очного отделения аспирантуры кафедры прикладной математики 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выполнена на кафедре прикладной математики 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bCs/>
          <w:sz w:val="28"/>
          <w:szCs w:val="28"/>
        </w:rPr>
        <w:t>Научный руководитель</w:t>
      </w:r>
      <w:r>
        <w:rPr>
          <w:rFonts w:cs="Times New Roman" w:ascii="Times New Roman" w:hAnsi="Times New Roman"/>
          <w:sz w:val="28"/>
          <w:szCs w:val="28"/>
        </w:rPr>
        <w:t xml:space="preserve"> — Савельева Инга Юрьевна, доктор физико-математических наук, доцент, исполняющий обзанности заведующего кафедры прикладной математики МГТУ им. Н.Э. Баумана.</w:t>
      </w:r>
    </w:p>
    <w:p>
      <w:pPr>
        <w:pStyle w:val="Normal"/>
        <w:spacing w:lineRule="auto" w:line="360"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Официальные оппоненты: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Бураго Николай Георгиевич, </w:t>
      </w:r>
      <w:r>
        <w:rPr>
          <w:rFonts w:cs="Times New Roman" w:ascii="Times New Roman" w:hAnsi="Times New Roman"/>
          <w:sz w:val="28"/>
          <w:szCs w:val="28"/>
        </w:rPr>
        <w:t>доктор физико-математических наук, ведущий научный сотрудник, федеральное государственное бюджетное учреждение науки Институт проблем механики имени А.Ю. Ишлинского Российской академии наук;</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Савенков Евгений Борисович, </w:t>
      </w:r>
      <w:r>
        <w:rPr>
          <w:rFonts w:cs="Times New Roman" w:ascii="Times New Roman" w:hAnsi="Times New Roman"/>
          <w:sz w:val="28"/>
          <w:szCs w:val="28"/>
        </w:rPr>
        <w:t>доктор физико-математических наук, ведущий научный сотрудник, федеральный исследовательский центр Институт прикладной математики им. М.В. Келдыша Российской академии наук.</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дали положительные отзывы на диссертацию.</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Ведущая организация:</w:t>
      </w:r>
      <w:r>
        <w:rPr>
          <w:rFonts w:cs="Times New Roman" w:ascii="Times New Roman" w:hAnsi="Times New Roman"/>
          <w:sz w:val="28"/>
          <w:szCs w:val="28"/>
        </w:rPr>
        <w:t xml:space="preserve">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в своём положительном заключении, подписанном заведующим кафедрой механики композитов Владимиром Ивановичем Горбачевым, доктором физико-математических наук, профессором, указала, что диссертационная работа Соколова Андрея Александровича на тему «Математические модели нелокальной термоупругости и их численная реализация»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кандидатским диссертациям.</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Положительное заключение содержит замечания:</w:t>
      </w:r>
    </w:p>
    <w:p>
      <w:pPr>
        <w:pStyle w:val="Normal"/>
        <w:spacing w:lineRule="auto" w:line="360" w:before="0" w:after="0"/>
        <w:ind w:firstLine="709"/>
        <w:jc w:val="both"/>
        <w:rPr/>
      </w:pPr>
      <w:r>
        <w:rPr>
          <w:rFonts w:cs="Times New Roman" w:ascii="Times New Roman" w:hAnsi="Times New Roman"/>
          <w:sz w:val="28"/>
          <w:szCs w:val="28"/>
        </w:rPr>
        <w:t>1. 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Normal"/>
        <w:spacing w:lineRule="auto" w:line="360" w:before="0" w:after="0"/>
        <w:ind w:firstLine="709"/>
        <w:jc w:val="both"/>
        <w:rPr>
          <w:rFonts w:eastAsia="" w:eastAsiaTheme="minorEastAsia"/>
          <w:color w:val="000000"/>
          <w:sz w:val="28"/>
          <w:szCs w:val="28"/>
        </w:rPr>
      </w:pPr>
      <w:r>
        <w:rPr>
          <w:rFonts w:cs="Times New Roman" w:ascii="Times New Roman" w:hAnsi="Times New Roman"/>
          <w:sz w:val="28"/>
          <w:szCs w:val="28"/>
        </w:rPr>
        <w:t xml:space="preserve">2. </w:t>
      </w:r>
      <w:r>
        <w:rPr>
          <w:rFonts w:eastAsia="Times New Roman" w:cs="Times New Roman" w:ascii="Times New Roman" w:hAnsi="Times New Roman"/>
          <w:color w:val="000000"/>
          <w:sz w:val="28"/>
          <w:szCs w:val="28"/>
        </w:rPr>
        <w:t xml:space="preserve">В определении интегрального нелокального оператора (1.1) фигурируют следующие параметры: весовые параметры </w:t>
      </w:r>
      <w:r>
        <w:rPr/>
        <mc:AlternateContent>
          <mc:Choice Requires="wps">
            <w:drawing>
              <wp:anchor behindDoc="0" distT="0" distB="0" distL="114300" distR="0" simplePos="0" locked="0" layoutInCell="0" allowOverlap="1" relativeHeight="6">
                <wp:simplePos x="0" y="0"/>
                <wp:positionH relativeFrom="column">
                  <wp:posOffset>635</wp:posOffset>
                </wp:positionH>
                <wp:positionV relativeFrom="paragraph">
                  <wp:posOffset>635</wp:posOffset>
                </wp:positionV>
                <wp:extent cx="635000" cy="635000"/>
                <wp:effectExtent l="635" t="0" r="0" b="0"/>
                <wp:wrapNone/>
                <wp:docPr id="1" name="_x0000_tole_rId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2"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Times New Roman" w:cs="Times New Roman" w:ascii="Times New Roman" w:hAnsi="Times New Roman"/>
          <w:color w:val="000000"/>
          <w:sz w:val="28"/>
          <w:szCs w:val="28"/>
        </w:rPr>
        <w:t xml:space="preserve"> и </w:t>
      </w:r>
      <w:r>
        <w:rPr/>
        <mc:AlternateContent>
          <mc:Choice Requires="wps">
            <w:drawing>
              <wp:anchor behindDoc="0" distT="0" distB="0" distL="114300" distR="0" simplePos="0" locked="0" layoutInCell="0" allowOverlap="1" relativeHeight="7">
                <wp:simplePos x="0" y="0"/>
                <wp:positionH relativeFrom="column">
                  <wp:posOffset>635</wp:posOffset>
                </wp:positionH>
                <wp:positionV relativeFrom="paragraph">
                  <wp:posOffset>635</wp:posOffset>
                </wp:positionV>
                <wp:extent cx="635000" cy="635000"/>
                <wp:effectExtent l="635" t="0" r="0" b="0"/>
                <wp:wrapNone/>
                <wp:docPr id="2" name="_x0000_tole_rId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4"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Times New Roman" w:cs="Times New Roman" w:ascii="Times New Roman" w:hAnsi="Times New Roman"/>
          <w:color w:val="000000"/>
          <w:sz w:val="28"/>
          <w:szCs w:val="28"/>
        </w:rPr>
        <w:t xml:space="preserve">, функция нелокального влияния </w:t>
      </w:r>
      <w:r>
        <w:rPr/>
        <mc:AlternateContent>
          <mc:Choice Requires="wps">
            <w:drawing>
              <wp:anchor behindDoc="0" distT="0" distB="0" distL="114300" distR="0" simplePos="0" locked="0" layoutInCell="0" allowOverlap="1" relativeHeight="8">
                <wp:simplePos x="0" y="0"/>
                <wp:positionH relativeFrom="column">
                  <wp:posOffset>635</wp:posOffset>
                </wp:positionH>
                <wp:positionV relativeFrom="paragraph">
                  <wp:posOffset>635</wp:posOffset>
                </wp:positionV>
                <wp:extent cx="635000" cy="635000"/>
                <wp:effectExtent l="635" t="0" r="0" b="0"/>
                <wp:wrapNone/>
                <wp:docPr id="3" name="_x0000_tole_rId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m:oMath xmlns:m="http://schemas.openxmlformats.org/officeDocument/2006/math">
        <m:r>
          <w:rPr>
            <w:rFonts w:ascii="Cambria Math" w:hAnsi="Cambria Math"/>
          </w:rPr>
          <m:t xml:space="preserve">φ</m:t>
        </m:r>
      </m:oMath>
      <w:r>
        <w:rPr>
          <w:rFonts w:eastAsia="Times New Roman" w:cs="Times New Roman" w:ascii="Times New Roman" w:hAnsi="Times New Roman"/>
          <w:color w:val="000000"/>
          <w:sz w:val="28"/>
          <w:szCs w:val="28"/>
        </w:rPr>
        <w:t xml:space="preserve"> и область нелокального влияни</w:t>
      </w:r>
      <w:r>
        <w:rPr>
          <w:rFonts w:eastAsia="Times New Roman" w:cs="Times New Roman" w:ascii="Times New Roman" w:hAnsi="Times New Roman"/>
          <w:color w:val="000000"/>
          <w:sz w:val="28"/>
          <w:szCs w:val="28"/>
        </w:rPr>
        <mc:AlternateContent>
          <mc:Choice Requires="wps">
            <w:drawing>
              <wp:anchor behindDoc="0" distT="0" distB="0" distL="635" distR="0" simplePos="0" locked="0" layoutInCell="0" allowOverlap="1" relativeHeight="2">
                <wp:simplePos x="0" y="0"/>
                <wp:positionH relativeFrom="column">
                  <wp:posOffset>635</wp:posOffset>
                </wp:positionH>
                <wp:positionV relativeFrom="paragraph">
                  <wp:posOffset>635</wp:posOffset>
                </wp:positionV>
                <wp:extent cx="635000" cy="635000"/>
                <wp:effectExtent l="635" t="0" r="0" b="0"/>
                <wp:wrapNone/>
                <wp:docPr id="4" name="Shape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3">
                <wp:simplePos x="0" y="0"/>
                <wp:positionH relativeFrom="column">
                  <wp:posOffset>635</wp:posOffset>
                </wp:positionH>
                <wp:positionV relativeFrom="paragraph">
                  <wp:posOffset>635</wp:posOffset>
                </wp:positionV>
                <wp:extent cx="635000" cy="635000"/>
                <wp:effectExtent l="635" t="0" r="0" b="0"/>
                <wp:wrapNone/>
                <wp:docPr id="5" name="Shape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4">
                <wp:simplePos x="0" y="0"/>
                <wp:positionH relativeFrom="column">
                  <wp:posOffset>635</wp:posOffset>
                </wp:positionH>
                <wp:positionV relativeFrom="paragraph">
                  <wp:posOffset>635</wp:posOffset>
                </wp:positionV>
                <wp:extent cx="635000" cy="635000"/>
                <wp:effectExtent l="635" t="0" r="0" b="0"/>
                <wp:wrapNone/>
                <wp:docPr id="6" name="Shape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5">
                <wp:simplePos x="0" y="0"/>
                <wp:positionH relativeFrom="column">
                  <wp:posOffset>635</wp:posOffset>
                </wp:positionH>
                <wp:positionV relativeFrom="paragraph">
                  <wp:posOffset>635</wp:posOffset>
                </wp:positionV>
                <wp:extent cx="635000" cy="635000"/>
                <wp:effectExtent l="635" t="0" r="0" b="0"/>
                <wp:wrapNone/>
                <wp:docPr id="7" name="Shape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я </w:t>
      </w:r>
      <w:r>
        <mc:AlternateContent>
          <mc:Choice Requires="wps">
            <w:drawing>
              <wp:anchor behindDoc="0" distT="0" distB="0" distL="114300" distR="0" simplePos="0" locked="0" layoutInCell="0" allowOverlap="1" relativeHeight="9">
                <wp:simplePos x="0" y="0"/>
                <wp:positionH relativeFrom="column">
                  <wp:posOffset>635</wp:posOffset>
                </wp:positionH>
                <wp:positionV relativeFrom="paragraph">
                  <wp:posOffset>635</wp:posOffset>
                </wp:positionV>
                <wp:extent cx="635000" cy="635000"/>
                <wp:effectExtent l="635" t="0" r="0" b="0"/>
                <wp:wrapNone/>
                <wp:docPr id="8" name="_x0000_tole_rId8"/>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8"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x</m:t>
            </m:r>
          </m:e>
        </m:d>
      </m:oMath>
      <w:r>
        <w:rPr>
          <w:rFonts w:eastAsia="Times New Roman" w:cs="Times New Roman" w:ascii="Times New Roman" w:hAnsi="Times New Roman"/>
          <w:color w:val="000000"/>
          <w:sz w:val="28"/>
          <w:szCs w:val="28"/>
        </w:rPr>
        <w:t>,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Normal"/>
        <w:spacing w:lineRule="auto" w:line="360" w:before="0" w:after="0"/>
        <w:ind w:firstLine="709"/>
        <w:jc w:val="both"/>
        <w:rPr/>
      </w:pPr>
      <w:r>
        <w:rPr>
          <w:rFonts w:eastAsia="Times New Roman" w:cs="Times New Roman" w:ascii="Times New Roman" w:hAnsi="Times New Roman"/>
          <w:color w:val="000000"/>
          <w:sz w:val="28"/>
          <w:szCs w:val="28"/>
        </w:rPr>
        <w:t>3. Следовало подробное объяснение происхождения формулы (1.1.), так как, как выясняется далее, оно является фундаментальным соотношением для данной диссертационной работы.</w:t>
      </w:r>
    </w:p>
    <w:p>
      <w:pPr>
        <w:pStyle w:val="Normal"/>
        <w:spacing w:lineRule="auto" w:line="360" w:before="0" w:after="0"/>
        <w:ind w:firstLine="709"/>
        <w:jc w:val="both"/>
        <w:rPr/>
      </w:pPr>
      <w:r>
        <w:rPr>
          <w:rFonts w:eastAsia="Times New Roman" w:cs="Times New Roman" w:ascii="Times New Roman" w:hAnsi="Times New Roman"/>
          <w:color w:val="000000"/>
          <w:sz w:val="28"/>
          <w:szCs w:val="28"/>
        </w:rPr>
        <w:t>4. Из содержания текста перед формулой (1.2) видно, что эту формулу следовало записать для двумерной области, однако содержание текста после этой формулы указывает на то, что оно представлено для трёхмерной области.</w:t>
      </w:r>
    </w:p>
    <w:p>
      <w:pPr>
        <w:pStyle w:val="Normal"/>
        <w:spacing w:lineRule="auto" w:line="360" w:before="0" w:after="0"/>
        <w:ind w:firstLine="709"/>
        <w:jc w:val="both"/>
        <w:rPr/>
      </w:pPr>
      <w:r>
        <w:rPr>
          <w:rFonts w:eastAsia="Times New Roman" w:cs="Times New Roman" w:ascii="Times New Roman" w:hAnsi="Times New Roman"/>
          <w:color w:val="000000"/>
          <w:sz w:val="28"/>
          <w:szCs w:val="28"/>
        </w:rPr>
        <w:t>5. Следует также отметить, что без каких-либо объяснений представлены формулы (1.3), (1.5) и (1.6). Ссылки на замечательные работы [37-39] не совсем уместны, так как в этих работах рассматриваются «определяющие уравнения», «уравнение теплопроводности» и «уравнения движения» для математической модели нелокальной термовязкоупругой среды.</w:t>
      </w:r>
    </w:p>
    <w:p>
      <w:pPr>
        <w:pStyle w:val="Normal"/>
        <w:spacing w:lineRule="auto" w:line="360" w:before="0" w:after="0"/>
        <w:ind w:firstLine="709"/>
        <w:jc w:val="both"/>
        <w:rPr/>
      </w:pPr>
      <w:r>
        <w:rPr>
          <w:rFonts w:eastAsia="Times New Roman" w:cs="Times New Roman" w:ascii="Times New Roman" w:hAnsi="Times New Roman"/>
          <w:color w:val="000000"/>
          <w:sz w:val="28"/>
          <w:szCs w:val="28"/>
        </w:rPr>
        <w:t>6. Не указаны в формулах индексы какие значения принимают, а также не указано суммирование по повторяющимися индексам.</w:t>
      </w:r>
    </w:p>
    <w:p>
      <w:pPr>
        <w:pStyle w:val="Normal"/>
        <w:spacing w:lineRule="auto" w:line="360" w:before="0" w:after="0"/>
        <w:ind w:firstLine="709"/>
        <w:jc w:val="both"/>
        <w:rPr/>
      </w:pPr>
      <w:r>
        <w:rPr>
          <w:rFonts w:eastAsia="Times New Roman" w:cs="Times New Roman" w:ascii="Times New Roman" w:hAnsi="Times New Roman"/>
          <w:color w:val="000000"/>
          <w:sz w:val="28"/>
          <w:szCs w:val="28"/>
        </w:rPr>
        <w:t>7. На 27-ой странице при получении последних двух соотношений, которые применяются в дальнейшем, интегрирование по частям некорректно осуществлено.</w:t>
      </w:r>
    </w:p>
    <w:p>
      <w:pPr>
        <w:pStyle w:val="Normal"/>
        <w:spacing w:lineRule="auto" w:line="360" w:before="0" w:after="0"/>
        <w:ind w:firstLine="709"/>
        <w:jc w:val="both"/>
        <w:rPr/>
      </w:pPr>
      <w:r>
        <w:rPr>
          <w:rFonts w:eastAsia="Times New Roman" w:cs="Times New Roman" w:ascii="Times New Roman" w:hAnsi="Times New Roman"/>
          <w:color w:val="000000"/>
          <w:sz w:val="28"/>
          <w:szCs w:val="28"/>
        </w:rPr>
        <w:t>8. На 31-ой странице на 7-ой и 8-ой строках сверху написано: «… представим векторы … в виде тензоров второго ранга, …» Это высказывание некорректно, так как векторы нельзя представить в виде тензоров второго ранга.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Соискатель</w:t>
      </w:r>
      <w:r>
        <w:rPr>
          <w:rFonts w:cs="Times New Roman" w:ascii="Times New Roman" w:hAnsi="Times New Roman"/>
          <w:sz w:val="28"/>
          <w:szCs w:val="28"/>
        </w:rPr>
        <w:t xml:space="preserve"> имеет 5 опубликованных работ по теме диссертации в изданиях, индексируемых в библиографических базах данных </w:t>
      </w:r>
      <w:r>
        <w:rPr>
          <w:rFonts w:cs="Times New Roman" w:ascii="Times New Roman" w:hAnsi="Times New Roman"/>
          <w:sz w:val="28"/>
          <w:szCs w:val="28"/>
          <w:lang w:val="en-US"/>
        </w:rPr>
        <w:t>Scopus</w:t>
      </w:r>
      <w:r>
        <w:rPr>
          <w:rFonts w:cs="Times New Roman" w:ascii="Times New Roman" w:hAnsi="Times New Roman"/>
          <w:sz w:val="28"/>
          <w:szCs w:val="28"/>
        </w:rPr>
        <w:t xml:space="preserve"> и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либо включенных в перечень ВАК РФ, и 1 зарегистрированный программный комплекс.</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Наиболее значимые работы по теме диссертации:</w:t>
      </w:r>
    </w:p>
    <w:p>
      <w:pPr>
        <w:pStyle w:val="Normal"/>
        <w:tabs>
          <w:tab w:val="clear" w:pos="708"/>
          <w:tab w:val="left" w:pos="1134" w:leader="none"/>
        </w:tabs>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1.</w:t>
        <w:tab/>
      </w: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2020. Vol. 1479. No. 1. (0,4 </w:t>
      </w:r>
      <w:r>
        <w:rPr>
          <w:rFonts w:cs="Times New Roman" w:ascii="Times New Roman" w:hAnsi="Times New Roman"/>
          <w:color w:val="000000"/>
          <w:sz w:val="28"/>
          <w:szCs w:val="28"/>
        </w:rPr>
        <w:t>п</w:t>
      </w:r>
      <w:r>
        <w:rPr>
          <w:rFonts w:cs="Times New Roman" w:ascii="Times New Roman" w:hAnsi="Times New Roman"/>
          <w:color w:val="000000"/>
          <w:sz w:val="28"/>
          <w:szCs w:val="28"/>
          <w:lang w:val="en-US"/>
        </w:rPr>
        <w:t>.</w:t>
      </w:r>
      <w:r>
        <w:rPr>
          <w:rFonts w:cs="Times New Roman" w:ascii="Times New Roman" w:hAnsi="Times New Roman"/>
          <w:color w:val="000000"/>
          <w:sz w:val="28"/>
          <w:szCs w:val="28"/>
        </w:rPr>
        <w:t>л</w:t>
      </w:r>
      <w:r>
        <w:rPr>
          <w:rFonts w:cs="Times New Roman" w:ascii="Times New Roman" w:hAnsi="Times New Roman"/>
          <w:color w:val="000000"/>
          <w:sz w:val="28"/>
          <w:szCs w:val="28"/>
          <w:lang w:val="en-US"/>
        </w:rPr>
        <w:t xml:space="preserve">./0,2 </w:t>
      </w:r>
      <w:r>
        <w:rPr>
          <w:rFonts w:cs="Times New Roman" w:ascii="Times New Roman" w:hAnsi="Times New Roman"/>
          <w:color w:val="000000"/>
          <w:sz w:val="28"/>
          <w:szCs w:val="28"/>
        </w:rPr>
        <w:t>п</w:t>
      </w:r>
      <w:r>
        <w:rPr>
          <w:rFonts w:cs="Times New Roman" w:ascii="Times New Roman" w:hAnsi="Times New Roman"/>
          <w:color w:val="000000"/>
          <w:sz w:val="28"/>
          <w:szCs w:val="28"/>
          <w:lang w:val="en-US"/>
        </w:rPr>
        <w:t>.</w:t>
      </w:r>
      <w:r>
        <w:rPr>
          <w:rFonts w:cs="Times New Roman" w:ascii="Times New Roman" w:hAnsi="Times New Roman"/>
          <w:color w:val="000000"/>
          <w:sz w:val="28"/>
          <w:szCs w:val="28"/>
        </w:rPr>
        <w:t>л</w:t>
      </w:r>
      <w:r>
        <w:rPr>
          <w:rFonts w:cs="Times New Roman" w:ascii="Times New Roman" w:hAnsi="Times New Roman"/>
          <w:color w:val="000000"/>
          <w:sz w:val="28"/>
          <w:szCs w:val="28"/>
          <w:lang w:val="en-US"/>
        </w:rPr>
        <w:t>.)</w:t>
      </w:r>
    </w:p>
    <w:p>
      <w:pPr>
        <w:pStyle w:val="Normal"/>
        <w:tabs>
          <w:tab w:val="clear" w:pos="708"/>
          <w:tab w:val="left" w:pos="1134" w:leader="none"/>
        </w:tabs>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2. Kuvyrkin G. N., Savelyeva I. Y., Sokolov A. A. 2D nonlocal elasticity: In vestigation of stress and strain fields in complex shape regions // Journal of Applied Mathematics and Mechanics. </w:t>
      </w:r>
      <w:r>
        <w:rPr>
          <w:rFonts w:cs="Times New Roman" w:ascii="Times New Roman" w:hAnsi="Times New Roman"/>
          <w:color w:val="000000"/>
          <w:sz w:val="28"/>
          <w:szCs w:val="28"/>
        </w:rPr>
        <w:t>2023. Vol. 103. No. 3. (0,6 п.л./0,3 п.л.)</w:t>
      </w:r>
    </w:p>
    <w:p>
      <w:pPr>
        <w:pStyle w:val="Normal"/>
        <w:tabs>
          <w:tab w:val="clear" w:pos="708"/>
          <w:tab w:val="left" w:pos="1134" w:leader="none"/>
        </w:tabs>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3. 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Normal"/>
        <w:tabs>
          <w:tab w:val="clear" w:pos="708"/>
          <w:tab w:val="left" w:pos="1134" w:leader="none"/>
        </w:tabs>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4. </w:t>
      </w:r>
      <w:r>
        <w:rPr>
          <w:rFonts w:cs="Times New Roman" w:ascii="Times New Roman" w:hAnsi="Times New Roman"/>
          <w:color w:val="000000"/>
          <w:spacing w:val="-4"/>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pacing w:val="-4"/>
          <w:sz w:val="28"/>
          <w:szCs w:val="28"/>
        </w:rPr>
        <w:t>2024. Vol. 2817. No. 1. P. 12—28. (0,35 п.л./0,1 п.л.)</w:t>
      </w:r>
    </w:p>
    <w:p>
      <w:pPr>
        <w:pStyle w:val="Normal"/>
        <w:tabs>
          <w:tab w:val="clear" w:pos="708"/>
          <w:tab w:val="left" w:pos="1134" w:leader="none"/>
        </w:tabs>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5. </w:t>
      </w:r>
      <w:r>
        <w:rPr>
          <w:rFonts w:cs="Times New Roman" w:ascii="Times New Roman" w:hAnsi="Times New Roman"/>
          <w:color w:val="000000"/>
          <w:spacing w:val="-6"/>
          <w:sz w:val="28"/>
          <w:szCs w:val="28"/>
        </w:rPr>
        <w:t>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Normal"/>
        <w:tabs>
          <w:tab w:val="clear" w:pos="708"/>
          <w:tab w:val="left" w:pos="1134" w:leader="none"/>
        </w:tabs>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6. Свидетельство о государственной регистрации программы для ЭВМ №2021661966. NonLocFEM / А. А. Соколов, И. Ю. Савельева. Зарегистрировано в Реестре программ для ЭВМ 20.07.2021.</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 Все исследования были выполнены при помощи разработанного автором программного комплекса NonLocFEM [6].</w:t>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На диссертацию и автореферат поступили отзывы от:</w:t>
      </w:r>
    </w:p>
    <w:p>
      <w:pPr>
        <w:pStyle w:val="ListParagraph"/>
        <w:numPr>
          <w:ilvl w:val="0"/>
          <w:numId w:val="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Института общеинженерной подготовки федерального государственного бюджетного образовательного учреждения высшего образования «Московский авиационный институт (национальный исследовательский университет)». Отзыв подписан доктором физико-математических наук, доцентом кафедры «Сопротивление материалов, динамика и прочность машин» Федотенковым Григорием Валерьевичем.</w:t>
      </w:r>
    </w:p>
    <w:p>
      <w:pPr>
        <w:pStyle w:val="ListParagraph"/>
        <w:numPr>
          <w:ilvl w:val="0"/>
          <w:numId w:val="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Федерального государственного бюджетного учреждения науки Института системного программирования им. В.П. Иванникова Российской академии наук (ИСП РАН). Отзыв подписан кандидатом технических наук, старшим научным сотрудником Стрижаком Сергеем Владимировичем.</w:t>
      </w:r>
    </w:p>
    <w:p>
      <w:pPr>
        <w:pStyle w:val="ListParagraph"/>
        <w:numPr>
          <w:ilvl w:val="0"/>
          <w:numId w:val="2"/>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Федерального государственного автономного образовательного учреждения высшего образования «Московский физико-технический институт (национальный исследовательский университет)». Отзыв подписан кандидатом технических наук, доцентом, главным специалистом Ступиным Дмитрием Дмитриевичем.</w:t>
      </w:r>
    </w:p>
    <w:p>
      <w:pPr>
        <w:pStyle w:val="Normal"/>
        <w:spacing w:lineRule="auto" w:line="360" w:before="0" w:after="0"/>
        <w:ind w:firstLine="360"/>
        <w:jc w:val="both"/>
        <w:rPr>
          <w:rFonts w:ascii="Times New Roman" w:hAnsi="Times New Roman" w:cs="Times New Roman"/>
          <w:sz w:val="28"/>
          <w:szCs w:val="28"/>
        </w:rPr>
      </w:pPr>
      <w:r>
        <w:rPr>
          <w:rFonts w:cs="Times New Roman" w:ascii="Times New Roman" w:hAnsi="Times New Roman"/>
          <w:b/>
          <w:bCs/>
          <w:sz w:val="28"/>
          <w:szCs w:val="28"/>
        </w:rPr>
        <w:t>Все отзывы положительные</w:t>
      </w:r>
      <w:r>
        <w:rPr>
          <w:rFonts w:cs="Times New Roman" w:ascii="Times New Roman" w:hAnsi="Times New Roman"/>
          <w:bCs/>
          <w:sz w:val="28"/>
          <w:szCs w:val="28"/>
        </w:rPr>
        <w:t>,</w:t>
      </w:r>
      <w:r>
        <w:rPr>
          <w:rFonts w:cs="Times New Roman" w:ascii="Times New Roman" w:hAnsi="Times New Roman"/>
          <w:sz w:val="28"/>
          <w:szCs w:val="28"/>
        </w:rPr>
        <w:t xml:space="preserve"> содержат следующие замечания.</w:t>
      </w:r>
    </w:p>
    <w:p>
      <w:pPr>
        <w:pStyle w:val="Normal"/>
        <w:spacing w:lineRule="auto" w:line="360" w:before="0" w:after="0"/>
        <w:jc w:val="both"/>
        <w:rPr/>
      </w:pPr>
      <w:r>
        <w:rPr>
          <w:rFonts w:cs="Times New Roman" w:ascii="Times New Roman" w:hAnsi="Times New Roman"/>
          <w:sz w:val="28"/>
          <w:szCs w:val="28"/>
        </w:rPr>
        <w:tab/>
        <w:t>1. В автореферате не указаны допустимые соотношения размеров элементов сетки и радиуса нелокального влияния. Также не совсем ясен принцип, по которому можно перейти от одного способа аппроксимации области нелокального влияния к другому.</w:t>
      </w:r>
    </w:p>
    <w:p>
      <w:pPr>
        <w:pStyle w:val="Normal"/>
        <w:spacing w:lineRule="auto" w:line="360" w:before="0" w:after="0"/>
        <w:jc w:val="both"/>
        <w:rPr/>
      </w:pPr>
      <w:r>
        <w:rPr>
          <w:rFonts w:cs="Times New Roman" w:ascii="Times New Roman" w:hAnsi="Times New Roman"/>
          <w:sz w:val="28"/>
          <w:szCs w:val="28"/>
        </w:rPr>
        <w:tab/>
        <w:t>2. Не ясным остаётся способ оценки эффективности распараллеливания алгоритма ассемблирования матриц теплопроводности и жёсткости. Почему в локальном случае рассмотрения классических матриц эффективность распараллеливания ниже, чем в нелокальном?</w:t>
      </w:r>
    </w:p>
    <w:p>
      <w:pPr>
        <w:pStyle w:val="Normal"/>
        <w:spacing w:lineRule="auto" w:line="360" w:before="0" w:after="0"/>
        <w:jc w:val="both"/>
        <w:rPr/>
      </w:pPr>
      <w:r>
        <w:rPr>
          <w:rFonts w:cs="Times New Roman" w:ascii="Times New Roman" w:hAnsi="Times New Roman"/>
          <w:sz w:val="28"/>
          <w:szCs w:val="28"/>
        </w:rPr>
        <w:tab/>
        <w:t>3. С учётом того, что основой численного метода является метод конечных элементов, не совсем ясна целесообразность создания собственного программного комплекса вместо написания модуля к уже существующим. Это бы позволило решать более сложные задачи и сосредоточить внимание на математической стороне вопроса. Сам выбор метода конечных элементов не совсем понятен: почему приоритет отдан именно ему, а не, например, методу контрольных объёмов, обеспечивающему строгое выполнение балансовых соотношений.</w:t>
      </w:r>
    </w:p>
    <w:p>
      <w:pPr>
        <w:pStyle w:val="Normal"/>
        <w:spacing w:lineRule="auto" w:line="360" w:before="0" w:after="0"/>
        <w:jc w:val="both"/>
        <w:rPr/>
      </w:pPr>
      <w:r>
        <w:rPr>
          <w:rFonts w:cs="Times New Roman" w:ascii="Times New Roman" w:hAnsi="Times New Roman"/>
          <w:sz w:val="28"/>
          <w:szCs w:val="28"/>
        </w:rPr>
        <w:tab/>
        <w:t>4. В автореферате нет указаний на примеры решения каких-либо практических задач. Кроме того, не вполне понятно, из какх физических экспериментов можно установить параметры, характеризующие нелокальные свойства материала (вид функции нелокального влияния, характерный размер носителя этой функции, весовые параметры). Всё это несколько снижает практическую ценность представленных результатов.</w:t>
      </w:r>
    </w:p>
    <w:p>
      <w:pPr>
        <w:pStyle w:val="Normal"/>
        <w:spacing w:lineRule="auto" w:line="360" w:before="0" w:after="0"/>
        <w:jc w:val="both"/>
        <w:rPr/>
      </w:pPr>
      <w:r>
        <w:rPr>
          <w:rFonts w:cs="Times New Roman" w:ascii="Times New Roman" w:hAnsi="Times New Roman"/>
          <w:sz w:val="28"/>
          <w:szCs w:val="28"/>
        </w:rPr>
        <w:tab/>
        <w:t>5. </w:t>
      </w:r>
      <w:r>
        <w:rPr>
          <w:rFonts w:cs="Times New Roman" w:ascii="Times New Roman" w:hAnsi="Times New Roman"/>
          <w:spacing w:val="-4"/>
          <w:sz w:val="28"/>
          <w:szCs w:val="28"/>
        </w:rPr>
        <w:t>Отсутствуют</w:t>
      </w:r>
      <w:r>
        <w:rPr>
          <w:rFonts w:cs="Times New Roman" w:ascii="Times New Roman" w:hAnsi="Times New Roman"/>
          <w:spacing w:val="-6"/>
          <w:sz w:val="28"/>
          <w:szCs w:val="28"/>
        </w:rPr>
        <w:t xml:space="preserve"> какие-либо оценки абсолютных затрат времени на выполнение расчётов, хотя бы по сравнению с решением аналогичных по постановке задач, но в рамках классических («локальных») моделей. Нет данных по эффективности распараллеливания алгоритма при использовании технологии MPI.</w:t>
      </w:r>
    </w:p>
    <w:p>
      <w:pPr>
        <w:pStyle w:val="Normal"/>
        <w:spacing w:lineRule="auto" w:line="360" w:before="0" w:after="0"/>
        <w:jc w:val="both"/>
        <w:rPr/>
      </w:pPr>
      <w:r>
        <w:rPr>
          <w:rFonts w:cs="Times New Roman" w:ascii="Times New Roman" w:hAnsi="Times New Roman"/>
          <w:sz w:val="28"/>
          <w:szCs w:val="28"/>
        </w:rPr>
        <w:tab/>
        <w:t>6. В автореферате были приведены два семейства функций нелокального влияния, но не были описаны различия между ними. В связи с этим представляется неясным, из каких соображений нужно выбирать ту или иную функцию нелокального влияния и другие параметры нелокальной модели. Кроме того, автореферат представляется несколько перегруженным в плане различных формул, возможно, в ущерб объяснениям полученных результатов с точки зрения физического смысла.</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b/>
          <w:sz w:val="28"/>
          <w:szCs w:val="28"/>
        </w:rPr>
        <w:t xml:space="preserve">Выбор официальным оппонентом </w:t>
      </w:r>
      <w:r>
        <w:rPr>
          <w:rFonts w:cs="Times New Roman" w:ascii="Times New Roman" w:hAnsi="Times New Roman"/>
          <w:sz w:val="28"/>
          <w:szCs w:val="28"/>
        </w:rPr>
        <w:t>доктора физико-математических наук, ведущего научного сотрудника федерального государственного бюджетного учреждения науки Института проблем механики имени А.Ю. Ишлинского Российской академии наук</w:t>
      </w:r>
      <w:r>
        <w:rPr>
          <w:rFonts w:cs="Times New Roman" w:ascii="Times New Roman" w:hAnsi="Times New Roman"/>
          <w:b/>
          <w:sz w:val="28"/>
          <w:szCs w:val="28"/>
        </w:rPr>
        <w:t xml:space="preserve"> </w:t>
      </w:r>
      <w:r>
        <w:rPr>
          <w:rFonts w:cs="Times New Roman" w:ascii="Times New Roman" w:hAnsi="Times New Roman"/>
          <w:b/>
          <w:bCs/>
          <w:sz w:val="28"/>
          <w:szCs w:val="28"/>
        </w:rPr>
        <w:t>Бураго Николая Георгиевича</w:t>
      </w:r>
      <w:r>
        <w:rPr>
          <w:rFonts w:cs="Times New Roman" w:ascii="Times New Roman" w:hAnsi="Times New Roman"/>
          <w:bCs/>
          <w:sz w:val="28"/>
          <w:szCs w:val="28"/>
        </w:rPr>
        <w:t xml:space="preserve"> </w:t>
      </w:r>
      <w:r>
        <w:rPr>
          <w:rFonts w:cs="Times New Roman" w:ascii="Times New Roman" w:hAnsi="Times New Roman"/>
          <w:sz w:val="28"/>
          <w:szCs w:val="28"/>
        </w:rPr>
        <w:t>обусловлен его достижениями в разработке аналитических и численных методов и алгоритмов решения задач механики деформируемого твердого тела. Имеет 15 публикаций по теме диссертации за последние 5 лет, входящих в базы данных Web of Science или Scopus, либо включенных в перечень ВАК РФ.</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1. Численное моделирование усталостного разрушения на основе нелокальной теории циклической повреждаемости / Бураго Н.Г. [и др.] // Математическое моделирование. 2024. Т. 36. № 3, С. 3-19.</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2. Явно-неявные схемы расчёта динамики упруговязкопластических сред с малым временем релаксации / Бураго Н.Г. [и др.] // Дифференциальные уравнения. </w:t>
      </w:r>
      <w:r>
        <w:rPr>
          <w:rFonts w:cs="Times New Roman" w:ascii="Times New Roman" w:hAnsi="Times New Roman"/>
          <w:sz w:val="28"/>
          <w:szCs w:val="28"/>
          <w:lang w:val="en-US"/>
        </w:rPr>
        <w:t xml:space="preserve">2023. </w:t>
      </w:r>
      <w:r>
        <w:rPr>
          <w:rFonts w:cs="Times New Roman" w:ascii="Times New Roman" w:hAnsi="Times New Roman"/>
          <w:sz w:val="28"/>
          <w:szCs w:val="28"/>
        </w:rPr>
        <w:t>Т</w:t>
      </w:r>
      <w:r>
        <w:rPr>
          <w:rFonts w:cs="Times New Roman" w:ascii="Times New Roman" w:hAnsi="Times New Roman"/>
          <w:sz w:val="28"/>
          <w:szCs w:val="28"/>
          <w:lang w:val="en-US"/>
        </w:rPr>
        <w:t xml:space="preserve">. 59, № 6. </w:t>
      </w:r>
      <w:r>
        <w:rPr>
          <w:rFonts w:cs="Times New Roman" w:ascii="Times New Roman" w:hAnsi="Times New Roman"/>
          <w:sz w:val="28"/>
          <w:szCs w:val="28"/>
        </w:rPr>
        <w:t>С</w:t>
      </w:r>
      <w:r>
        <w:rPr>
          <w:rFonts w:cs="Times New Roman" w:ascii="Times New Roman" w:hAnsi="Times New Roman"/>
          <w:sz w:val="28"/>
          <w:szCs w:val="28"/>
          <w:lang w:val="en-US"/>
        </w:rPr>
        <w:t>. 803-813.</w:t>
      </w:r>
    </w:p>
    <w:p>
      <w:pPr>
        <w:pStyle w:val="Normal"/>
        <w:spacing w:lineRule="auto" w:line="360"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3. Burago N. G., Nikitin I. S. Mathematical Model and Algorithm for Calculating Pressing and Sintering // Mathematical Models and Computer Simulations. 2019. Vol. 11, No. 5. P. 731-739.</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b/>
          <w:sz w:val="28"/>
          <w:szCs w:val="28"/>
        </w:rPr>
        <w:t xml:space="preserve">Выбор официальным оппонентом </w:t>
      </w:r>
      <w:r>
        <w:rPr>
          <w:rFonts w:cs="Times New Roman" w:ascii="Times New Roman" w:hAnsi="Times New Roman"/>
          <w:sz w:val="28"/>
          <w:szCs w:val="28"/>
        </w:rPr>
        <w:t xml:space="preserve">доктора физико-математических наук, ведущего научного сотрудника федерального исследовательского центра Институт прикладной математики им. М.В. Келдыша Российской академии наук, </w:t>
      </w:r>
      <w:r>
        <w:rPr>
          <w:rFonts w:cs="Times New Roman" w:ascii="Times New Roman" w:hAnsi="Times New Roman"/>
          <w:b/>
          <w:sz w:val="28"/>
          <w:szCs w:val="28"/>
        </w:rPr>
        <w:t>Савенкова Евгения Борисовича</w:t>
      </w:r>
      <w:r>
        <w:rPr>
          <w:rFonts w:cs="Times New Roman" w:ascii="Times New Roman" w:hAnsi="Times New Roman"/>
          <w:sz w:val="28"/>
          <w:szCs w:val="28"/>
        </w:rPr>
        <w:t xml:space="preserve"> связан с тем, что он является специалистом в области математического моделирования, разработки и применения численных методов для решения широкого класса задач механики сплошной среды. Имеет 38 публикаций по теме диссертации за последние 5 лет, входящих в базы данных Web of Science или Scopus, либо включенных в перечень ВАК РФ.</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1. Меретин А.С., Савенков Е.Б. Математическая модель разрушения термопороупругой среды // Инженерно-физический журнал. 2021. Т</w:t>
      </w:r>
      <w:r>
        <w:rPr>
          <w:rFonts w:cs="Times New Roman" w:ascii="Times New Roman" w:hAnsi="Times New Roman"/>
          <w:sz w:val="28"/>
          <w:szCs w:val="28"/>
          <w:lang w:val="en-US"/>
        </w:rPr>
        <w:t xml:space="preserve">. 94. </w:t>
      </w:r>
      <w:r>
        <w:rPr>
          <w:rFonts w:cs="Times New Roman" w:ascii="Times New Roman" w:hAnsi="Times New Roman"/>
          <w:sz w:val="28"/>
          <w:szCs w:val="28"/>
        </w:rPr>
        <w:t>№</w:t>
      </w:r>
      <w:r>
        <w:rPr>
          <w:rFonts w:cs="Times New Roman" w:ascii="Times New Roman" w:hAnsi="Times New Roman"/>
          <w:sz w:val="28"/>
          <w:szCs w:val="28"/>
          <w:lang w:val="en-US"/>
        </w:rPr>
        <w:t xml:space="preserve"> 2. </w:t>
      </w:r>
      <w:r>
        <w:rPr>
          <w:rFonts w:cs="Times New Roman" w:ascii="Times New Roman" w:hAnsi="Times New Roman"/>
          <w:sz w:val="28"/>
          <w:szCs w:val="28"/>
        </w:rPr>
        <w:t>С</w:t>
      </w:r>
      <w:r>
        <w:rPr>
          <w:rFonts w:cs="Times New Roman" w:ascii="Times New Roman" w:hAnsi="Times New Roman"/>
          <w:sz w:val="28"/>
          <w:szCs w:val="28"/>
          <w:lang w:val="en-US"/>
        </w:rPr>
        <w:t>.</w:t>
      </w:r>
      <w:r>
        <w:rPr>
          <w:rFonts w:cs="Times New Roman" w:ascii="Times New Roman" w:hAnsi="Times New Roman"/>
          <w:sz w:val="28"/>
          <w:szCs w:val="28"/>
        </w:rPr>
        <w:t> </w:t>
      </w:r>
      <w:r>
        <w:rPr>
          <w:rFonts w:cs="Times New Roman" w:ascii="Times New Roman" w:hAnsi="Times New Roman"/>
          <w:sz w:val="28"/>
          <w:szCs w:val="28"/>
          <w:lang w:val="en-US"/>
        </w:rPr>
        <w:t>3</w:t>
      </w:r>
      <w:r>
        <w:rPr>
          <w:rFonts w:cs="Times New Roman" w:ascii="Times New Roman" w:hAnsi="Times New Roman"/>
          <w:sz w:val="28"/>
          <w:szCs w:val="28"/>
        </w:rPr>
        <w:t>80</w:t>
      </w:r>
      <w:r>
        <w:rPr>
          <w:rFonts w:cs="Times New Roman" w:ascii="Times New Roman" w:hAnsi="Times New Roman"/>
          <w:sz w:val="28"/>
          <w:szCs w:val="28"/>
          <w:lang w:val="en-US"/>
        </w:rPr>
        <w:t>-3</w:t>
      </w:r>
      <w:r>
        <w:rPr>
          <w:rFonts w:cs="Times New Roman" w:ascii="Times New Roman" w:hAnsi="Times New Roman"/>
          <w:sz w:val="28"/>
          <w:szCs w:val="28"/>
        </w:rPr>
        <w:t>92</w:t>
      </w:r>
      <w:r>
        <w:rPr>
          <w:rFonts w:cs="Times New Roman" w:ascii="Times New Roman" w:hAnsi="Times New Roman"/>
          <w:sz w:val="28"/>
          <w:szCs w:val="28"/>
          <w:lang w:val="en-US"/>
        </w:rPr>
        <w:t>.</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2.   </w:t>
      </w:r>
      <w:r>
        <w:rPr>
          <w:rFonts w:cs="Times New Roman" w:ascii="Times New Roman" w:hAnsi="Times New Roman"/>
          <w:spacing w:val="-4"/>
          <w:sz w:val="28"/>
          <w:szCs w:val="28"/>
        </w:rPr>
        <w:t>Меретин А.С., Савенков Е.Б. Моделирование термопороупругой среды с учётом разрушения // Математическое моделирование. 2020. Т. 32. № 7. С. 59-76.</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lang w:val="en-US"/>
        </w:rPr>
        <w:t xml:space="preserve">3.   </w:t>
      </w:r>
      <w:r>
        <w:rPr>
          <w:rFonts w:cs="Times New Roman" w:ascii="Times New Roman" w:hAnsi="Times New Roman"/>
          <w:spacing w:val="4"/>
          <w:sz w:val="28"/>
          <w:szCs w:val="28"/>
          <w:lang w:val="en-US"/>
        </w:rPr>
        <w:t xml:space="preserve">Blonskii A.V., Savenkov E.B. Two-Phase Modeling within Fractured Vuggy Reservoir // Mathematical Models and Computer Simulations. </w:t>
      </w:r>
      <w:r>
        <w:rPr>
          <w:rFonts w:cs="Times New Roman" w:ascii="Times New Roman" w:hAnsi="Times New Roman"/>
          <w:spacing w:val="4"/>
          <w:sz w:val="28"/>
          <w:szCs w:val="28"/>
        </w:rPr>
        <w:t>2019. V. 11. No. 5. P. 778-788.</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b/>
          <w:sz w:val="28"/>
          <w:szCs w:val="28"/>
        </w:rPr>
        <w:t>Выбор федерального государственного бюджетного образовательного учреждения высшего образования «Московский государственный университет имени М.В. Ломоносова» в качестве ведущей организации</w:t>
      </w:r>
      <w:r>
        <w:rPr>
          <w:rFonts w:cs="Times New Roman" w:ascii="Times New Roman" w:hAnsi="Times New Roman"/>
          <w:sz w:val="28"/>
          <w:szCs w:val="28"/>
        </w:rPr>
        <w:t xml:space="preserve"> обусловлен тем, что данный Университет является одним из лидеров в стране в области математического моделирования, численных методов и вычислительных технологий, представлен следующими ведущими специалистами. </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Доктор физико-математических наук, профессор Никабадзе Михаил Ушангиевич является специалистом в области неклассических моделей микронеоднородных сред (микрополярные среды, наноструктуры). </w:t>
      </w:r>
    </w:p>
    <w:p>
      <w:pPr>
        <w:pStyle w:val="Normal"/>
        <w:spacing w:lineRule="auto" w:line="360" w:before="0" w:after="0"/>
        <w:ind w:firstLine="708"/>
        <w:jc w:val="both"/>
        <w:rPr/>
      </w:pPr>
      <w:r>
        <w:rPr>
          <w:rFonts w:cs="Times New Roman" w:ascii="Times New Roman" w:hAnsi="Times New Roman"/>
          <w:sz w:val="28"/>
          <w:szCs w:val="28"/>
        </w:rPr>
        <w:t>Заведующий кафедрой теории упругости, профессор РАН, доктор физико-математических наук, профессор Георгиевский Дмитрий Владимирович – признанный специалист в области нелинейных моделей механики сплошной среды, а также в области многомасштабного моделирования.</w:t>
      </w:r>
    </w:p>
    <w:p>
      <w:pPr>
        <w:pStyle w:val="Normal"/>
        <w:spacing w:lineRule="auto" w:line="360" w:before="0" w:after="0"/>
        <w:ind w:firstLine="708"/>
        <w:jc w:val="both"/>
        <w:rPr/>
      </w:pPr>
      <w:r>
        <w:rPr>
          <w:rFonts w:cs="Times New Roman" w:ascii="Times New Roman" w:hAnsi="Times New Roman"/>
          <w:sz w:val="28"/>
          <w:szCs w:val="28"/>
        </w:rPr>
        <w:t>Доктор технических наук, профессор Лурье Сергей Альбертович является специалистом в области градиентной теории упругости, механики нанокомпозитных материалов и метаматериалов.</w:t>
      </w:r>
    </w:p>
    <w:p>
      <w:pPr>
        <w:pStyle w:val="Normal"/>
        <w:spacing w:lineRule="auto" w:line="360" w:before="0" w:after="0"/>
        <w:ind w:firstLine="708"/>
        <w:jc w:val="both"/>
        <w:rPr/>
      </w:pPr>
      <w:r>
        <w:rPr>
          <w:rFonts w:cs="Times New Roman" w:ascii="Times New Roman" w:hAnsi="Times New Roman"/>
          <w:sz w:val="28"/>
          <w:szCs w:val="28"/>
        </w:rPr>
        <w:t>Заведующий кафедрой механики композитов, доктор физико-математических наук, профессор Горбачев Владимир Иванович — известный специалист в области моментных моделей упругости, а также термоупругости нанокомпозитов.</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b/>
          <w:sz w:val="28"/>
          <w:szCs w:val="28"/>
        </w:rPr>
        <w:t>Диссертационный совет отмечает</w:t>
      </w:r>
      <w:r>
        <w:rPr>
          <w:rFonts w:cs="Times New Roman" w:ascii="Times New Roman" w:hAnsi="Times New Roman"/>
          <w:sz w:val="28"/>
          <w:szCs w:val="28"/>
        </w:rPr>
        <w:t>, что на основании выполненных соискателем исследований:</w:t>
      </w:r>
    </w:p>
    <w:p>
      <w:pPr>
        <w:pStyle w:val="Normal"/>
        <w:spacing w:lineRule="auto" w:line="360" w:before="0" w:after="0"/>
        <w:ind w:firstLine="708"/>
        <w:jc w:val="both"/>
        <w:rPr/>
      </w:pPr>
      <w:r>
        <w:rPr>
          <w:rFonts w:cs="Times New Roman" w:ascii="Times New Roman" w:hAnsi="Times New Roman"/>
          <w:b/>
          <w:bCs/>
          <w:sz w:val="28"/>
          <w:szCs w:val="28"/>
        </w:rPr>
        <w:t xml:space="preserve">разработаны </w:t>
      </w:r>
      <w:r>
        <w:rPr>
          <w:rFonts w:cs="Times New Roman" w:ascii="Times New Roman" w:hAnsi="Times New Roman"/>
          <w:sz w:val="28"/>
          <w:szCs w:val="28"/>
        </w:rPr>
        <w:t>численные алгоритмы решения уравнения стационарной теплопроводности и равновесия в нелокальных постановках на основе метода конечных элементов для исследования полей температуры, плотности теплового потока, перемещений, деформации и напряжений; предложенные алгоритмы адаптированы для вычислений на многопроцессорных вычислительных машинах с общей и распределённой памятью;</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b/>
          <w:sz w:val="28"/>
          <w:szCs w:val="28"/>
        </w:rPr>
        <w:t>разработан</w:t>
      </w:r>
      <w:r>
        <w:rPr>
          <w:rFonts w:cs="Times New Roman" w:ascii="Times New Roman" w:hAnsi="Times New Roman"/>
          <w:bCs/>
          <w:sz w:val="28"/>
          <w:szCs w:val="28"/>
        </w:rPr>
        <w:t xml:space="preserve"> программный комплекс NonLocFEM, в рамках которого были реализованы все предложенные в работе алгоритмы, в частности, алгоритмы ассемблирования матриц теплопроводности и жёсткости; алгоритмы аппроксимации области нелокального влияния, использующие k-d деревья; алгоритмы балансировки данных; алгоритмы предобуславливания и решения систем линейных алгебраических уравнений.</w:t>
      </w:r>
    </w:p>
    <w:p>
      <w:pPr>
        <w:pStyle w:val="Normal"/>
        <w:spacing w:lineRule="auto" w:line="360" w:before="0" w:after="0"/>
        <w:ind w:firstLine="708"/>
        <w:jc w:val="both"/>
        <w:rPr>
          <w:b/>
          <w:b/>
          <w:bCs/>
        </w:rPr>
      </w:pPr>
      <w:r>
        <w:rPr>
          <w:rFonts w:cs="Times New Roman" w:ascii="Times New Roman" w:hAnsi="Times New Roman"/>
          <w:b/>
          <w:bCs/>
          <w:sz w:val="28"/>
          <w:szCs w:val="28"/>
        </w:rPr>
        <w:t xml:space="preserve">исследованы </w:t>
      </w:r>
      <w:r>
        <w:rPr>
          <w:rFonts w:cs="Times New Roman" w:ascii="Times New Roman" w:hAnsi="Times New Roman"/>
          <w:sz w:val="28"/>
          <w:szCs w:val="28"/>
        </w:rPr>
        <w:t>два параметрических семейства функций нелокального влияния, проведён сравнительный анализ влияния параметров функций на отклонения решений относительно классических;</w:t>
      </w:r>
    </w:p>
    <w:p>
      <w:pPr>
        <w:pStyle w:val="Normal"/>
        <w:spacing w:lineRule="auto" w:line="360"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sz w:val="28"/>
          <w:szCs w:val="28"/>
        </w:rPr>
        <w:t xml:space="preserve"> принципы Сен-Венана и стабильности тепловых потоков в контексте нелокальных постановок задач: показано, что вдали от точек приложения тепловых или механических нагружений, кривые напряжения и плотности теплового потока сливаются в единые поверхности, которые характеризуются наличием кромочного эффекта на свободных от условий границах;</w:t>
      </w:r>
    </w:p>
    <w:p>
      <w:pPr>
        <w:pStyle w:val="Normal"/>
        <w:spacing w:lineRule="auto" w:line="360"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sz w:val="28"/>
          <w:szCs w:val="28"/>
        </w:rPr>
        <w:t xml:space="preserve"> решения в областях с концентраторами полей напряжения и плотности теплового потока на примере решения задач о растяжении Т-образной пластины и задачи Кирша с обобщением на эллиптические вырезы; полученные решения демонстрируют снижение роли концентраторов в решениях;</w:t>
      </w:r>
    </w:p>
    <w:p>
      <w:pPr>
        <w:pStyle w:val="Normal"/>
        <w:spacing w:lineRule="auto" w:line="360" w:before="0" w:after="0"/>
        <w:ind w:firstLine="708"/>
        <w:jc w:val="both"/>
        <w:rPr/>
      </w:pPr>
      <w:r>
        <w:rPr>
          <w:rFonts w:cs="Times New Roman" w:ascii="Times New Roman" w:hAnsi="Times New Roman"/>
          <w:b/>
          <w:bCs/>
          <w:sz w:val="28"/>
          <w:szCs w:val="28"/>
        </w:rPr>
        <w:t>исследованы</w:t>
      </w:r>
      <w:r>
        <w:rPr>
          <w:rFonts w:cs="Times New Roman" w:ascii="Times New Roman" w:hAnsi="Times New Roman"/>
          <w:sz w:val="28"/>
          <w:szCs w:val="28"/>
        </w:rPr>
        <w:t xml:space="preserve"> возможности ускорения сходимости метода сопряжённых градиентов при решении систем алгебраических уравнений, полученных после дискретизации уравнений стационарной теплопроводности и равновесия в нелокальных постановках при помощи метода конечных элементов.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Теоретическая значимость исследования обоснована</w:t>
      </w:r>
      <w:r>
        <w:rPr>
          <w:rFonts w:cs="Times New Roman" w:ascii="Times New Roman" w:hAnsi="Times New Roman"/>
          <w:sz w:val="28"/>
          <w:szCs w:val="28"/>
        </w:rPr>
        <w:t xml:space="preserve"> тем, что рассматриваемая математическая модель, описывающая термомеханическое состояние среды с учётом пространственной нелокальности, позволяет моделировать внутренние термодинамические эффекты, такие как кромочные эффекты.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Значение полученных соискателем результатов исследования для</w:t>
      </w:r>
      <w:r>
        <w:rPr>
          <w:rFonts w:cs="Times New Roman" w:ascii="Times New Roman" w:hAnsi="Times New Roman"/>
          <w:sz w:val="28"/>
          <w:szCs w:val="28"/>
        </w:rPr>
        <w:t xml:space="preserve"> </w:t>
      </w:r>
      <w:r>
        <w:rPr>
          <w:rFonts w:cs="Times New Roman" w:ascii="Times New Roman" w:hAnsi="Times New Roman"/>
          <w:b/>
          <w:sz w:val="28"/>
          <w:szCs w:val="28"/>
        </w:rPr>
        <w:t xml:space="preserve">практики </w:t>
      </w:r>
      <w:r>
        <w:rPr>
          <w:rFonts w:cs="Times New Roman" w:ascii="Times New Roman" w:hAnsi="Times New Roman"/>
          <w:sz w:val="28"/>
          <w:szCs w:val="28"/>
        </w:rPr>
        <w:t>состоит в разработанных алгоритмах ассемблирования матриц теплопроводности и жёсткости с учётом пространственной нелокальности, их адаптации под многопроцессорные вычислительные системы и реализацию в виде собственного программного комплекса, который позволяет проводить расчёты на неструктурированных сетках, образующих области произвольной формы. Программный комплекс обрабатывает структурированные запросы, что даёт широкие возможности пользователю для настройки параметров модели и расчёта. Модульная структура программного комплекса позволяет добавлять новые типы расчётов в программу, не меняя общей структуры программы.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Оценка достоверности результатов исследования</w:t>
      </w:r>
      <w:r>
        <w:rPr>
          <w:rFonts w:cs="Times New Roman" w:ascii="Times New Roman" w:hAnsi="Times New Roman"/>
          <w:sz w:val="28"/>
          <w:szCs w:val="28"/>
        </w:rPr>
        <w:t xml:space="preserve"> выявила следующее:</w:t>
      </w:r>
    </w:p>
    <w:p>
      <w:pPr>
        <w:pStyle w:val="ListParagraph"/>
        <w:numPr>
          <w:ilvl w:val="0"/>
          <w:numId w:val="1"/>
        </w:numPr>
        <w:tabs>
          <w:tab w:val="clear" w:pos="708"/>
          <w:tab w:val="left" w:pos="1276" w:leader="none"/>
        </w:tabs>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результаты получены с помощью использования строгого математического аппарата и согласуются с известными результатами других авторов;</w:t>
      </w:r>
    </w:p>
    <w:p>
      <w:pPr>
        <w:pStyle w:val="ListParagraph"/>
        <w:numPr>
          <w:ilvl w:val="0"/>
          <w:numId w:val="1"/>
        </w:numPr>
        <w:tabs>
          <w:tab w:val="clear" w:pos="708"/>
          <w:tab w:val="left" w:pos="1276" w:leader="none"/>
        </w:tabs>
        <w:spacing w:lineRule="auto" w:line="360" w:before="0" w:after="0"/>
        <w:ind w:left="0" w:firstLine="851"/>
        <w:contextualSpacing/>
        <w:jc w:val="both"/>
        <w:rPr>
          <w:rFonts w:ascii="Times New Roman" w:hAnsi="Times New Roman" w:cs="Times New Roman"/>
          <w:sz w:val="28"/>
          <w:szCs w:val="28"/>
        </w:rPr>
      </w:pPr>
      <w:r>
        <w:rPr>
          <w:rFonts w:cs="Times New Roman" w:ascii="Times New Roman" w:hAnsi="Times New Roman"/>
          <w:spacing w:val="-4"/>
          <w:sz w:val="28"/>
          <w:szCs w:val="28"/>
        </w:rPr>
        <w:t xml:space="preserve">работоспособность предложенных методов подтверждена результатами </w:t>
      </w:r>
      <w:r>
        <w:rPr>
          <w:rFonts w:cs="Times New Roman" w:ascii="Times New Roman" w:hAnsi="Times New Roman"/>
          <w:sz w:val="28"/>
          <w:szCs w:val="28"/>
        </w:rPr>
        <w:t>математического моделирования.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соискателя. </w:t>
      </w:r>
      <w:r>
        <w:rPr>
          <w:rFonts w:cs="Times New Roman" w:ascii="Times New Roman" w:hAnsi="Times New Roman"/>
          <w:sz w:val="28"/>
          <w:szCs w:val="28"/>
        </w:rPr>
        <w:t>Все исследования, результаты которых изложены в диссертации, выполнены соискателем лично в процессе научной деятельности. Из совместных публикаций включен только тот материал, который принадлежит соискателю.</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ходе защиты диссертации были высказаны следующие </w:t>
      </w:r>
      <w:r>
        <w:rPr>
          <w:rFonts w:cs="Times New Roman" w:ascii="Times New Roman" w:hAnsi="Times New Roman"/>
          <w:b/>
          <w:sz w:val="28"/>
          <w:szCs w:val="28"/>
        </w:rPr>
        <w:t>критические замечания</w:t>
      </w:r>
      <w:r>
        <w:rPr>
          <w:rFonts w:cs="Times New Roman" w:ascii="Times New Roman" w:hAnsi="Times New Roman"/>
          <w:sz w:val="28"/>
          <w:szCs w:val="28"/>
        </w:rPr>
        <w:t xml:space="preserve">: </w:t>
      </w:r>
    </w:p>
    <w:p>
      <w:pPr>
        <w:pStyle w:val="LOnormal"/>
        <w:spacing w:lineRule="auto" w:line="360"/>
        <w:ind w:firstLine="708"/>
        <w:jc w:val="both"/>
        <w:rPr>
          <w:rFonts w:eastAsia="Times New Roman" w:cs="Times New Roman"/>
          <w:color w:val="000000"/>
          <w:sz w:val="28"/>
          <w:szCs w:val="28"/>
        </w:rPr>
      </w:pPr>
      <w:r>
        <w:rPr>
          <w:rFonts w:eastAsia="Times New Roman" w:cs="Times New Roman"/>
          <w:color w:val="000000"/>
          <w:sz w:val="28"/>
          <w:szCs w:val="28"/>
        </w:rPr>
        <w:t>1. 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LOnormal"/>
        <w:spacing w:lineRule="auto" w:line="360"/>
        <w:ind w:firstLine="708"/>
        <w:jc w:val="both"/>
        <w:rPr>
          <w:rFonts w:eastAsia="Times New Roman" w:cs="Times New Roman"/>
          <w:color w:val="000000"/>
          <w:sz w:val="28"/>
          <w:szCs w:val="28"/>
        </w:rPr>
      </w:pPr>
      <w:r>
        <w:rPr>
          <w:rFonts w:eastAsia="Times New Roman" w:cs="Times New Roman"/>
          <w:color w:val="000000"/>
          <w:sz w:val="28"/>
          <w:szCs w:val="28"/>
        </w:rPr>
        <w:t xml:space="preserve">2. Для предобуславливания системы линейных алгебраических уравнений конечно-элементных аппроксимаций использован алгоритм неполного разложения Холецкого. Детали его реализации не приводятся. Вместе с тем, в настоящее время существуют достаточно эффективные параллельные (MPI, OpenMP) реализации неполного разложения Холецкого, например, в свободной и бесплатной библиотеке SuperLU. Использование подобных библиотек сделало бы параллельной самую вычислительно «тяжелую» часть программной реализации и позволило бы рассматривать задачи существенно большей сеточной размерности. Так же автору следует рассмотреть возможность использования предобуславливателей на основе многосеточного метода, имеющих практически идеальную масштабируемость и «по-элементных» («element-by-element») предобуславливателей. </w:t>
      </w:r>
    </w:p>
    <w:p>
      <w:pPr>
        <w:pStyle w:val="LOnormal"/>
        <w:spacing w:lineRule="auto" w:line="360"/>
        <w:ind w:firstLine="708"/>
        <w:jc w:val="both"/>
        <w:rPr>
          <w:rFonts w:eastAsia="Times New Roman" w:cs="Times New Roman"/>
          <w:color w:val="000000"/>
          <w:sz w:val="28"/>
          <w:szCs w:val="28"/>
        </w:rPr>
      </w:pPr>
      <w:r>
        <w:rPr>
          <w:rFonts w:eastAsia="Times New Roman" w:cs="Times New Roman"/>
          <w:color w:val="000000"/>
          <w:sz w:val="28"/>
          <w:szCs w:val="28"/>
        </w:rPr>
        <w:t>3.  В определении интегрального нелокального оператора (1.1) фигурируют следующие параметры: весовые параметры p_1 и p_2, функция нелокального влияния φ и область нелокального влияния S'(x),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LOnormal"/>
        <w:spacing w:lineRule="auto" w:line="360"/>
        <w:ind w:firstLine="708"/>
        <w:jc w:val="both"/>
        <w:rPr>
          <w:rFonts w:cs="Times New Roman"/>
          <w:sz w:val="28"/>
          <w:szCs w:val="28"/>
        </w:rPr>
      </w:pPr>
      <w:r>
        <w:rPr>
          <w:rFonts w:cs="Times New Roman"/>
          <w:sz w:val="28"/>
          <w:szCs w:val="28"/>
        </w:rPr>
        <w:t>Соискатель Соколов А.А. ответил на задаваемые ему в ходе заседания вопросы и привёл собственную аргументацию</w:t>
      </w:r>
    </w:p>
    <w:p>
      <w:pPr>
        <w:pStyle w:val="LOnormal"/>
        <w:spacing w:lineRule="auto" w:line="360"/>
        <w:jc w:val="both"/>
        <w:rPr>
          <w:rFonts w:cs="Times New Roman"/>
          <w:sz w:val="28"/>
          <w:szCs w:val="28"/>
        </w:rPr>
      </w:pPr>
      <w:r>
        <w:rPr>
          <w:rFonts w:cs="Times New Roman"/>
          <w:sz w:val="28"/>
          <w:szCs w:val="28"/>
        </w:rPr>
        <w:tab/>
        <w:t>1. Термин структурно-чувствительные материалы подразумевает под собой материалы, которые состоят из зёрен, связи между которыми образуют упорядоченные структуры и свойства которых могут зависеть от конфигурации этих структур. Как правило к таким материалам относятся наноматериалы, в частности нанокомпозиты.</w:t>
      </w:r>
    </w:p>
    <w:p>
      <w:pPr>
        <w:pStyle w:val="LOnormal"/>
        <w:spacing w:lineRule="auto" w:line="360"/>
        <w:ind w:firstLine="708"/>
        <w:jc w:val="both"/>
        <w:rPr>
          <w:rFonts w:cs="Times New Roman"/>
          <w:sz w:val="28"/>
          <w:szCs w:val="28"/>
        </w:rPr>
      </w:pPr>
      <w:r>
        <w:rPr>
          <w:rFonts w:cs="Times New Roman"/>
          <w:sz w:val="28"/>
          <w:szCs w:val="28"/>
        </w:rPr>
        <w:t>2. Основная идея в использовании неполного разложения Холецкого заключается в том, что раскладывается лишь локальная матрица жёсткости, которая занимает значительно меньше оперативной памяти и для её разложения требуется значительно меньше вычислительных ресурсов, поэтом использование таких «серьёзных» библиотек не требуется. Построение предобуславливателей на основе многосеточных методов требует дополнительной адаптации под рассматриваемый в работе класс нелокальных моделей, на текущей момент такие предобуславливатели пока не рассматривались.</w:t>
      </w:r>
    </w:p>
    <w:p>
      <w:pPr>
        <w:pStyle w:val="LOnormal"/>
        <w:spacing w:lineRule="auto" w:line="360"/>
        <w:ind w:firstLine="708"/>
        <w:jc w:val="both"/>
        <w:rPr>
          <w:rFonts w:cs="Times New Roman"/>
          <w:sz w:val="28"/>
          <w:szCs w:val="28"/>
        </w:rPr>
      </w:pPr>
      <w:r>
        <w:rPr>
          <w:rFonts w:cs="Times New Roman"/>
          <w:sz w:val="28"/>
          <w:szCs w:val="28"/>
        </w:rPr>
        <w:t>3.  Все параметры модели не являются материальными, а являются модельными параметрами. Для их установления необходимо провести серию экспериментов, после чего необходимо провести регрессионный анализ для вычисления параметров модели.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заседании 17 декабря 2024 года </w:t>
      </w:r>
      <w:r>
        <w:rPr>
          <w:rFonts w:cs="Times New Roman" w:ascii="Times New Roman" w:hAnsi="Times New Roman"/>
          <w:b/>
          <w:bCs/>
          <w:sz w:val="28"/>
          <w:szCs w:val="28"/>
        </w:rPr>
        <w:t>диссертационный совет принял решение</w:t>
      </w:r>
      <w:r>
        <w:rPr>
          <w:rFonts w:cs="Times New Roman" w:ascii="Times New Roman" w:hAnsi="Times New Roman"/>
          <w:b/>
          <w:sz w:val="28"/>
          <w:szCs w:val="28"/>
        </w:rPr>
        <w:t xml:space="preserve"> </w:t>
      </w:r>
      <w:r>
        <w:rPr>
          <w:rFonts w:cs="Times New Roman" w:ascii="Times New Roman" w:hAnsi="Times New Roman"/>
          <w:sz w:val="28"/>
          <w:szCs w:val="28"/>
        </w:rPr>
        <w:t>присудить Соколову Андрею Александровичу учёную степень кандидата физико-математических наук.</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тайном голосовании участвовало 18 членов диссертационного совета из 18 присутствующих. При проведении тайного голосования </w:t>
      </w:r>
      <w:r>
        <w:rPr>
          <w:rFonts w:cs="Times New Roman" w:ascii="Times New Roman" w:hAnsi="Times New Roman"/>
          <w:b/>
          <w:bCs/>
          <w:sz w:val="28"/>
          <w:szCs w:val="28"/>
        </w:rPr>
        <w:t>диссертационный совет</w:t>
      </w:r>
      <w:r>
        <w:rPr>
          <w:rFonts w:cs="Times New Roman" w:ascii="Times New Roman" w:hAnsi="Times New Roman"/>
          <w:sz w:val="28"/>
          <w:szCs w:val="28"/>
        </w:rPr>
        <w:t xml:space="preserve"> в количестве 18 человек, из них 12 докторов по специальности 1.2.2 – Математическое моделирование, численные методы и комплексы программ (4 – технические науки, 8 – физико-математические науки), участвовавших в заседании, из 25 человек, </w:t>
      </w:r>
      <w:r>
        <w:rPr>
          <w:rFonts w:cs="Times New Roman" w:ascii="Times New Roman" w:hAnsi="Times New Roman"/>
          <w:b/>
          <w:bCs/>
          <w:sz w:val="28"/>
          <w:szCs w:val="28"/>
        </w:rPr>
        <w:t>проголосовали</w:t>
      </w:r>
      <w:r>
        <w:rPr>
          <w:rFonts w:cs="Times New Roman" w:ascii="Times New Roman" w:hAnsi="Times New Roman"/>
          <w:sz w:val="28"/>
          <w:szCs w:val="28"/>
        </w:rPr>
        <w:t xml:space="preserve">: </w:t>
      </w:r>
      <w:r>
        <w:rPr>
          <w:rFonts w:cs="Times New Roman" w:ascii="Times New Roman" w:hAnsi="Times New Roman"/>
          <w:b/>
          <w:sz w:val="28"/>
          <w:szCs w:val="28"/>
        </w:rPr>
        <w:t xml:space="preserve">за </w:t>
      </w:r>
      <w:r>
        <w:rPr>
          <w:rFonts w:cs="Times New Roman" w:ascii="Times New Roman" w:hAnsi="Times New Roman"/>
          <w:sz w:val="28"/>
          <w:szCs w:val="28"/>
        </w:rPr>
        <w:t>– 18,</w:t>
      </w:r>
      <w:r>
        <w:rPr>
          <w:rFonts w:cs="Times New Roman" w:ascii="Times New Roman" w:hAnsi="Times New Roman"/>
          <w:b/>
          <w:sz w:val="28"/>
          <w:szCs w:val="28"/>
        </w:rPr>
        <w:t xml:space="preserve"> против </w:t>
      </w:r>
      <w:r>
        <w:rPr>
          <w:rFonts w:cs="Times New Roman" w:ascii="Times New Roman" w:hAnsi="Times New Roman"/>
          <w:sz w:val="28"/>
          <w:szCs w:val="28"/>
        </w:rPr>
        <w:t>– нет,</w:t>
      </w:r>
      <w:r>
        <w:rPr>
          <w:rFonts w:cs="Times New Roman" w:ascii="Times New Roman" w:hAnsi="Times New Roman"/>
          <w:b/>
          <w:sz w:val="28"/>
          <w:szCs w:val="28"/>
        </w:rPr>
        <w:t xml:space="preserve"> недействительных бюллетеней </w:t>
      </w:r>
      <w:r>
        <w:rPr>
          <w:rFonts w:cs="Times New Roman" w:ascii="Times New Roman" w:hAnsi="Times New Roman"/>
          <w:sz w:val="28"/>
          <w:szCs w:val="28"/>
        </w:rPr>
        <w:t>– нет.</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Председатель</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диссертационного совета, </w:t>
        <w:tab/>
        <w:tab/>
        <w:tab/>
        <w:tab/>
        <w:tab/>
        <w:t xml:space="preserve"> Зимин</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д.т.н., с.н.с.</w:t>
        <w:tab/>
        <w:tab/>
        <w:tab/>
        <w:tab/>
        <w:tab/>
        <w:tab/>
        <w:tab/>
        <w:t xml:space="preserve">           Владимир Николаевич</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Учёный секретарь</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диссертационного совета, </w:t>
        <w:tab/>
        <w:tab/>
        <w:tab/>
        <w:tab/>
        <w:tab/>
        <w:t xml:space="preserve"> Аттетков</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к.т.н., доцент </w:t>
        <w:tab/>
        <w:tab/>
        <w:tab/>
        <w:tab/>
        <w:tab/>
        <w:tab/>
        <w:tab/>
        <w:t xml:space="preserve"> Александр Владимирович</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«17» декабря 2024 г.</w:t>
      </w:r>
    </w:p>
    <w:sectPr>
      <w:headerReference w:type="default" r:id="rId2"/>
      <w:footerReference w:type="default" r:id="rId3"/>
      <w:type w:val="nextPage"/>
      <w:pgSz w:w="11906" w:h="16838"/>
      <w:pgMar w:left="1418" w:right="850" w:gutter="0" w:header="708"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47210788"/>
    </w:sdtPr>
    <w:sdtContent>
      <w:p>
        <w:pPr>
          <w:pStyle w:val="Footer"/>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3</w:t>
        </w:r>
        <w:r>
          <w:rPr>
            <w:sz w:val="28"/>
            <w:szCs w:val="28"/>
            <w:rFonts w:ascii="Times New Roman" w:hAnsi="Times New Roman"/>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b/>
        <w:b/>
        <w:sz w:val="28"/>
      </w:rPr>
    </w:pPr>
    <w:r>
      <w:rPr>
        <w:rFonts w:cs="Times New Roman" w:ascii="Times New Roman" w:hAnsi="Times New Roman"/>
        <w:b/>
        <w:sz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1ec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Style14" w:customStyle="1">
    <w:name w:val="Верхний колонтитул Знак"/>
    <w:basedOn w:val="DefaultParagraphFont"/>
    <w:link w:val="Header"/>
    <w:uiPriority w:val="99"/>
    <w:qFormat/>
    <w:rsid w:val="006b0075"/>
    <w:rPr/>
  </w:style>
  <w:style w:type="character" w:styleId="Style15" w:customStyle="1">
    <w:name w:val="Нижний колонтитул Знак"/>
    <w:basedOn w:val="DefaultParagraphFont"/>
    <w:link w:val="Footer"/>
    <w:uiPriority w:val="99"/>
    <w:qFormat/>
    <w:rsid w:val="006b0075"/>
    <w:rPr/>
  </w:style>
  <w:style w:type="character" w:styleId="InternetLink">
    <w:name w:val="Hyperlink"/>
    <w:rPr>
      <w:color w:val="000080"/>
      <w:u w:val="single"/>
    </w:rPr>
  </w:style>
  <w:style w:type="character" w:styleId="PlaceholderText">
    <w:name w:val="Placeholder Text"/>
    <w:basedOn w:val="DefaultParagraphFont"/>
    <w:uiPriority w:val="99"/>
    <w:semiHidden/>
    <w:qFormat/>
    <w:rsid w:val="00a50b7b"/>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Style14"/>
    <w:uiPriority w:val="99"/>
    <w:unhideWhenUsed/>
    <w:rsid w:val="006b0075"/>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b0075"/>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8b208d"/>
    <w:pPr>
      <w:spacing w:before="0" w:after="160"/>
      <w:ind w:left="720" w:hanging="0"/>
      <w:contextualSpacing/>
    </w:pPr>
    <w:rPr/>
  </w:style>
  <w:style w:type="paragraph" w:styleId="LOnormal" w:customStyle="1">
    <w:name w:val="LO-normal"/>
    <w:qFormat/>
    <w:rsid w:val="00b46533"/>
    <w:pPr>
      <w:widowControl/>
      <w:suppressAutoHyphens w:val="true"/>
      <w:bidi w:val="0"/>
      <w:spacing w:before="0" w:after="0"/>
      <w:jc w:val="left"/>
    </w:pPr>
    <w:rPr>
      <w:rFonts w:ascii="Times New Roman" w:hAnsi="Times New Roman" w:eastAsia="Noto Serif CJK SC" w:cs="Noto Sans Devanagari"/>
      <w:color w:val="auto"/>
      <w:kern w:val="0"/>
      <w:sz w:val="20"/>
      <w:szCs w:val="20"/>
      <w:lang w:eastAsia="zh-CN" w:bidi="hi-IN" w:val="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Application>LibreOffice/7.3.7.2$Linux_X86_64 LibreOffice_project/30$Build-2</Application>
  <AppVersion>15.0000</AppVersion>
  <Pages>13</Pages>
  <Words>2506</Words>
  <Characters>18386</Characters>
  <CharactersWithSpaces>20859</CharactersWithSpaces>
  <Paragraphs>94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2021-09-21T16:55:00Z</dcterms:created>
  <dc:creator>user</dc:creator>
  <dc:description/>
  <dc:language>ru-RU</dc:language>
  <cp:lastModifiedBy/>
  <dcterms:modified xsi:type="dcterms:W3CDTF">2025-01-09T23:46:57Z</dcterms:modified>
  <cp:revision>331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