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ЗАКЛЮЧЕНИЕ ДИССЕРТАЦИОННОГО СОВЕТА 24.2.331.05,</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СОЗДАННОГО НА БАЗЕ ФЕДЕРАЛЬНОГО ГОСУДАРСТВЕННОГО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БЮДЖЕТНОГО ОБРАЗОВАТЕЛЬНОГО УЧРЕЖДЕНИЯ ВЫСШЕГО</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ОБРАЗОВАНИЯ «МОСКОВСКИЙ ГОСУДАРСТВЕННЫЙ</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ТЕХНИЧЕСКИЙ УНИВЕРСИТЕТ ИМЕНИ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(НАЦИОНАЛЬНЫЙ ИССЛЕДОВАТЕЛЬСКИЙ УНИВЕРСИТЕТ)»</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(МГТУ им. Н.Э. Баумана),</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ПО ДИССЕРТАЦИИ НА СОИСКАНИЕ УЧЁНОЙ СТЕПЕНИ</w:t>
      </w:r>
    </w:p>
    <w:p>
      <w:pPr>
        <w:pStyle w:val="Normal"/>
        <w:spacing w:lineRule="auto" w:line="240" w:before="0" w:after="0"/>
        <w:jc w:val="center"/>
        <w:rPr>
          <w:rFonts w:ascii="Times New Roman" w:hAnsi="Times New Roman" w:cs="Times New Roman"/>
          <w:b/>
          <w:b/>
          <w:sz w:val="28"/>
          <w:szCs w:val="28"/>
        </w:rPr>
      </w:pPr>
      <w:r>
        <w:rPr>
          <w:rFonts w:cs="Times New Roman" w:ascii="Times New Roman" w:hAnsi="Times New Roman"/>
          <w:b/>
          <w:sz w:val="28"/>
          <w:szCs w:val="28"/>
        </w:rPr>
        <w:t>КАНДИДАТА НАУК</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аттестационное дело № ____________</w:t>
      </w:r>
    </w:p>
    <w:p>
      <w:pPr>
        <w:pStyle w:val="Normal"/>
        <w:spacing w:lineRule="auto" w:line="240" w:before="0" w:after="0"/>
        <w:jc w:val="right"/>
        <w:rPr>
          <w:rFonts w:ascii="Times New Roman" w:hAnsi="Times New Roman" w:cs="Times New Roman"/>
          <w:sz w:val="28"/>
          <w:szCs w:val="28"/>
        </w:rPr>
      </w:pPr>
      <w:r>
        <w:rPr>
          <w:rFonts w:cs="Times New Roman" w:ascii="Times New Roman" w:hAnsi="Times New Roman"/>
          <w:sz w:val="28"/>
          <w:szCs w:val="28"/>
        </w:rPr>
        <w:t>решение диссертационного совета от 17.12.2024 г. № ___</w:t>
      </w:r>
    </w:p>
    <w:p>
      <w:pPr>
        <w:pStyle w:val="Normal"/>
        <w:spacing w:lineRule="auto" w:line="324" w:before="0" w:after="0"/>
        <w:jc w:val="right"/>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0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О присуждении </w:t>
      </w:r>
      <w:r>
        <w:rPr>
          <w:rFonts w:cs="Times New Roman" w:ascii="Times New Roman" w:hAnsi="Times New Roman"/>
          <w:b/>
          <w:sz w:val="28"/>
          <w:szCs w:val="28"/>
        </w:rPr>
        <w:t>Соколову Андрею Александровичу</w:t>
      </w:r>
      <w:r>
        <w:rPr>
          <w:rFonts w:cs="Times New Roman" w:ascii="Times New Roman" w:hAnsi="Times New Roman"/>
          <w:sz w:val="28"/>
          <w:szCs w:val="28"/>
        </w:rPr>
        <w:t>, гражданину Российской Федерации, учёной степени кандидата физико-математических наук.</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Диссертация</w:t>
      </w:r>
      <w:r>
        <w:rPr>
          <w:rFonts w:cs="Times New Roman" w:ascii="Times New Roman" w:hAnsi="Times New Roman"/>
          <w:sz w:val="28"/>
          <w:szCs w:val="28"/>
        </w:rPr>
        <w:t xml:space="preserve"> «Математические модели нелокальной термоупругости и их численная реализация» по специальности 1.2.2 – Математическое моделирование, численные методы и комплексы программ принята к защите </w:t>
      </w:r>
      <w:r>
        <w:rPr>
          <w:rFonts w:cs="Times New Roman" w:ascii="Times New Roman" w:hAnsi="Times New Roman"/>
          <w:sz w:val="28"/>
          <w:szCs w:val="28"/>
          <w:shd w:fill="auto" w:val="clear"/>
        </w:rPr>
        <w:t>15 октября</w:t>
      </w:r>
      <w:r>
        <w:rPr>
          <w:rFonts w:cs="Times New Roman" w:ascii="Times New Roman" w:hAnsi="Times New Roman"/>
          <w:sz w:val="28"/>
          <w:szCs w:val="28"/>
        </w:rPr>
        <w:t xml:space="preserve"> 2024 года (протокол заседания № </w:t>
      </w:r>
      <w:r>
        <w:rPr>
          <w:rFonts w:cs="Times New Roman" w:ascii="Times New Roman" w:hAnsi="Times New Roman"/>
          <w:sz w:val="28"/>
          <w:szCs w:val="28"/>
          <w:shd w:fill="auto" w:val="clear"/>
        </w:rPr>
        <w:t>4</w:t>
      </w:r>
      <w:r>
        <w:rPr>
          <w:rFonts w:cs="Times New Roman" w:ascii="Times New Roman" w:hAnsi="Times New Roman"/>
          <w:sz w:val="28"/>
          <w:szCs w:val="28"/>
        </w:rPr>
        <w:t>) диссертационным советом 24.2.331.05, созданным на базе МГТУ им. Н.Э. Баумана, Министерство образования и науки РФ, 105005, Москва, 2-я Бауманская ул., д. 5, стр.1, приказ №75/нк от 15 февраля 2013 г.</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Соискатель Соколов Андрей Александрович, 1997 года рождения, обучается на четвёртом курсе аспирантуры на кафедре прикладной математики МГТУ им. Н.Э. Баумана. Работает в должности ассистента кафедры прикладной математики МГТУ им. Н.Э. Баумана.</w:t>
      </w:r>
    </w:p>
    <w:p>
      <w:pPr>
        <w:pStyle w:val="Normal"/>
        <w:spacing w:lineRule="auto" w:line="288" w:before="0" w:after="0"/>
        <w:ind w:firstLine="709"/>
        <w:jc w:val="both"/>
        <w:rPr>
          <w:rFonts w:ascii="Times New Roman" w:hAnsi="Times New Roman" w:cs="Times New Roman"/>
          <w:b/>
          <w:b/>
          <w:sz w:val="28"/>
          <w:szCs w:val="28"/>
        </w:rPr>
      </w:pPr>
      <w:r>
        <w:rPr>
          <w:rFonts w:cs="Times New Roman" w:ascii="Times New Roman" w:hAnsi="Times New Roman"/>
          <w:b/>
          <w:sz w:val="28"/>
          <w:szCs w:val="28"/>
        </w:rPr>
        <w:t>Официальные оппоненты: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Бураго Николай Георгиевич, </w:t>
      </w:r>
      <w:r>
        <w:rPr>
          <w:rFonts w:cs="Times New Roman" w:ascii="Times New Roman" w:hAnsi="Times New Roman"/>
          <w:sz w:val="28"/>
          <w:szCs w:val="28"/>
        </w:rPr>
        <w:t>доктор физико-математических наук, ведущий научный сотрудник, федеральное государственное бюджетное учреждение науки Институт проблем механики имени А.Ю. Ишлинского Российской академии наук;</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Савенков Евгений Борисович, </w:t>
      </w:r>
      <w:r>
        <w:rPr>
          <w:rFonts w:cs="Times New Roman" w:ascii="Times New Roman" w:hAnsi="Times New Roman"/>
          <w:sz w:val="28"/>
          <w:szCs w:val="28"/>
        </w:rPr>
        <w:t>доктор физико-математических наук, ведущий научный сотрудник, федеральный исследовательский центр Институт прикладной математики им. М.В. Келдыша Российской академии наук.</w:t>
      </w:r>
    </w:p>
    <w:p>
      <w:pPr>
        <w:pStyle w:val="Normal"/>
        <w:spacing w:lineRule="auto" w:line="288" w:before="0" w:after="0"/>
        <w:jc w:val="both"/>
        <w:rPr>
          <w:rFonts w:ascii="Times New Roman" w:hAnsi="Times New Roman" w:cs="Times New Roman"/>
          <w:b/>
          <w:b/>
          <w:sz w:val="28"/>
          <w:szCs w:val="28"/>
        </w:rPr>
      </w:pPr>
      <w:r>
        <w:rPr>
          <w:rFonts w:cs="Times New Roman" w:ascii="Times New Roman" w:hAnsi="Times New Roman"/>
          <w:b/>
          <w:sz w:val="28"/>
          <w:szCs w:val="28"/>
        </w:rPr>
        <w:t>дали положительные отзывы на диссертацию.</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Ведущая организация:</w:t>
      </w:r>
      <w:r>
        <w:rPr>
          <w:rFonts w:cs="Times New Roman" w:ascii="Times New Roman" w:hAnsi="Times New Roman"/>
          <w:sz w:val="28"/>
          <w:szCs w:val="28"/>
        </w:rPr>
        <w:t xml:space="preserve"> федеральное государственное бюджетное образовательное учреждение высшего образования «Московский государственный университет имени М.В. Ломоносова», механико-математический факультет, в своём положительном заключении, подписанном заведующим кафедрой механики композитов </w:t>
      </w:r>
      <w:r>
        <w:rPr>
          <w:rFonts w:cs="Times New Roman" w:ascii="Times New Roman" w:hAnsi="Times New Roman"/>
          <w:sz w:val="28"/>
          <w:szCs w:val="28"/>
          <w:shd w:fill="auto" w:val="clear"/>
        </w:rPr>
        <w:t>Владимиром Ивановичем Горбачевым</w:t>
      </w:r>
      <w:r>
        <w:rPr>
          <w:rFonts w:cs="Times New Roman" w:ascii="Times New Roman" w:hAnsi="Times New Roman"/>
          <w:sz w:val="28"/>
          <w:szCs w:val="28"/>
        </w:rPr>
        <w:t>, доктором физико-математических наук, профессором, указала, что диссертационная работа Соколова Андрея Александровича на тему «Математические модели нелокальной термоупругости и их численная реализация» является завершенной научно-квалификационной работой, которая по объему, актуальности, степени научной новизны, а также теоретической и практической значимости полученных результатов полностью удовлетворяет требованиям Положения о порядке присуждения ученых степеней, предъявляемым к кандидатским диссертациям.</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Положительное заключение содержит замечания:</w:t>
      </w:r>
    </w:p>
    <w:p>
      <w:pPr>
        <w:pStyle w:val="Normal"/>
        <w:spacing w:lineRule="auto" w:line="288" w:before="0" w:after="0"/>
        <w:ind w:firstLine="709"/>
        <w:jc w:val="both"/>
        <w:rPr>
          <w:highlight w:val="none"/>
          <w:shd w:fill="FFFF00" w:val="clear"/>
        </w:rPr>
      </w:pPr>
      <w:r>
        <w:rPr>
          <w:rFonts w:cs="Times New Roman" w:ascii="Times New Roman" w:hAnsi="Times New Roman"/>
          <w:sz w:val="28"/>
          <w:szCs w:val="28"/>
          <w:shd w:fill="auto" w:val="clear"/>
        </w:rPr>
        <w:t xml:space="preserve">1.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Во введении работы фигурирует термин «структурно-чувствительные материалы». Было бы уместно более чётко определить это понятие, так как не до конца ясно, какой класс материалов следует называть структурно-чувствительным.</w:t>
      </w:r>
    </w:p>
    <w:p>
      <w:pPr>
        <w:pStyle w:val="Normal"/>
        <w:spacing w:lineRule="auto" w:line="288" w:before="0" w:after="0"/>
        <w:ind w:firstLine="709"/>
        <w:jc w:val="both"/>
        <w:rPr>
          <w:highlight w:val="none"/>
          <w:shd w:fill="FFFF00" w:val="clear"/>
        </w:rPr>
      </w:pPr>
      <w:r>
        <w:rPr>
          <w:rFonts w:cs="Times New Roman" w:ascii="Times New Roman" w:hAnsi="Times New Roman"/>
          <w:sz w:val="28"/>
          <w:szCs w:val="28"/>
          <w:shd w:fill="auto" w:val="clear"/>
        </w:rPr>
        <w:t xml:space="preserve">2. </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В определении интегрального нелокального оператора (1.1) фигурируют следующие параметры: весовые параметры </w:t>
      </w: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3.95pt;height:18pt;mso-wrap-distance-right:0pt" filled="t" fillcolor="#FFFFFF" o:ole="">
            <v:imagedata r:id="rId3" o:title=""/>
          </v:shape>
          <o:OLEObject Type="Embed" ProgID="" ShapeID="ole_rId2" DrawAspect="Content" ObjectID="_2058772624" r:id="rId2"/>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и </w:t>
      </w: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5pt;height:18pt;mso-wrap-distance-right:0pt" filled="t" fillcolor="#FFFFFF" o:ole="">
            <v:imagedata r:id="rId5" o:title=""/>
          </v:shape>
          <o:OLEObject Type="Embed" ProgID="" ShapeID="ole_rId4" DrawAspect="Content" ObjectID="_1952421533" r:id="rId4"/>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функция нелокального влияния </w:t>
      </w: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1pt;height:13pt;mso-wrap-distance-right:0pt" filled="t" fillcolor="#FFFFFF" o:ole="">
            <v:imagedata r:id="rId7" o:title=""/>
          </v:shape>
          <o:OLEObject Type="Embed" ProgID="" ShapeID="ole_rId6" DrawAspect="Content" ObjectID="_821787643" r:id="rId6"/>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 и область нелокального влияни</w:t>
      </w:r>
      <w:r>
        <mc:AlternateContent>
          <mc:Choice Requires="wps">
            <w:drawing>
              <wp:anchor behindDoc="0" distT="0" distB="0" distL="635" distR="0" simplePos="0" locked="0" layoutInCell="0" allowOverlap="1" relativeHeight="2">
                <wp:simplePos x="0" y="0"/>
                <wp:positionH relativeFrom="column">
                  <wp:posOffset>635</wp:posOffset>
                </wp:positionH>
                <wp:positionV relativeFrom="paragraph">
                  <wp:posOffset>635</wp:posOffset>
                </wp:positionV>
                <wp:extent cx="635000" cy="635000"/>
                <wp:effectExtent l="635" t="0" r="0" b="0"/>
                <wp:wrapNone/>
                <wp:docPr id="1" name="Shape4"/>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3">
                <wp:simplePos x="0" y="0"/>
                <wp:positionH relativeFrom="column">
                  <wp:posOffset>635</wp:posOffset>
                </wp:positionH>
                <wp:positionV relativeFrom="paragraph">
                  <wp:posOffset>635</wp:posOffset>
                </wp:positionV>
                <wp:extent cx="635000" cy="635000"/>
                <wp:effectExtent l="635" t="0" r="0" b="0"/>
                <wp:wrapNone/>
                <wp:docPr id="2" name="Shape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4">
                <wp:simplePos x="0" y="0"/>
                <wp:positionH relativeFrom="column">
                  <wp:posOffset>635</wp:posOffset>
                </wp:positionH>
                <wp:positionV relativeFrom="paragraph">
                  <wp:posOffset>635</wp:posOffset>
                </wp:positionV>
                <wp:extent cx="635000" cy="635000"/>
                <wp:effectExtent l="635" t="0" r="0" b="0"/>
                <wp:wrapNone/>
                <wp:docPr id="3" name="Shape2"/>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0" allowOverlap="1" relativeHeight="5">
                <wp:simplePos x="0" y="0"/>
                <wp:positionH relativeFrom="column">
                  <wp:posOffset>635</wp:posOffset>
                </wp:positionH>
                <wp:positionV relativeFrom="paragraph">
                  <wp:posOffset>635</wp:posOffset>
                </wp:positionV>
                <wp:extent cx="635000" cy="635000"/>
                <wp:effectExtent l="635" t="0" r="0" b="0"/>
                <wp:wrapNone/>
                <wp:docPr id="4" name="Shape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Shape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xml:space="preserve">я </w:t>
      </w:r>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9pt;height:16pt;mso-wrap-distance-right:0pt" filled="t" fillcolor="#FFFFFF" o:ole="">
            <v:imagedata r:id="rId9" o:title=""/>
          </v:shape>
          <o:OLEObject Type="Embed" ProgID="" ShapeID="ole_rId8" DrawAspect="Content" ObjectID="_1629586509" r:id="rId8"/>
        </w:objec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 которые в дальнейшем становятся частью уравнений теплопроводности и равновесия. Какие из этих параметров являются материальными и могут быть установлены из экспериментов?</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Соискатель</w:t>
      </w:r>
      <w:r>
        <w:rPr>
          <w:rFonts w:cs="Times New Roman" w:ascii="Times New Roman" w:hAnsi="Times New Roman"/>
          <w:sz w:val="28"/>
          <w:szCs w:val="28"/>
        </w:rPr>
        <w:t xml:space="preserve"> имеет 5 опубликованных работ по теме диссертации в изданиях, индексируемых в библиографических базах данных </w:t>
      </w:r>
      <w:r>
        <w:rPr>
          <w:rFonts w:cs="Times New Roman" w:ascii="Times New Roman" w:hAnsi="Times New Roman"/>
          <w:sz w:val="28"/>
          <w:szCs w:val="28"/>
          <w:lang w:val="en-US"/>
        </w:rPr>
        <w:t>Scopus</w:t>
      </w:r>
      <w:r>
        <w:rPr>
          <w:rFonts w:cs="Times New Roman" w:ascii="Times New Roman" w:hAnsi="Times New Roman"/>
          <w:sz w:val="28"/>
          <w:szCs w:val="28"/>
        </w:rPr>
        <w:t xml:space="preserve"> и </w:t>
      </w:r>
      <w:r>
        <w:rPr>
          <w:rFonts w:cs="Times New Roman" w:ascii="Times New Roman" w:hAnsi="Times New Roman"/>
          <w:sz w:val="28"/>
          <w:szCs w:val="28"/>
          <w:lang w:val="en-US"/>
        </w:rPr>
        <w:t>Web</w:t>
      </w:r>
      <w:r>
        <w:rPr>
          <w:rFonts w:cs="Times New Roman" w:ascii="Times New Roman" w:hAnsi="Times New Roman"/>
          <w:sz w:val="28"/>
          <w:szCs w:val="28"/>
        </w:rPr>
        <w:t xml:space="preserve"> </w:t>
      </w:r>
      <w:r>
        <w:rPr>
          <w:rFonts w:cs="Times New Roman" w:ascii="Times New Roman" w:hAnsi="Times New Roman"/>
          <w:sz w:val="28"/>
          <w:szCs w:val="28"/>
          <w:lang w:val="en-US"/>
        </w:rPr>
        <w:t>of</w:t>
      </w:r>
      <w:r>
        <w:rPr>
          <w:rFonts w:cs="Times New Roman" w:ascii="Times New Roman" w:hAnsi="Times New Roman"/>
          <w:sz w:val="28"/>
          <w:szCs w:val="28"/>
        </w:rPr>
        <w:t xml:space="preserve"> </w:t>
      </w:r>
      <w:r>
        <w:rPr>
          <w:rFonts w:cs="Times New Roman" w:ascii="Times New Roman" w:hAnsi="Times New Roman"/>
          <w:sz w:val="28"/>
          <w:szCs w:val="28"/>
          <w:lang w:val="en-US"/>
        </w:rPr>
        <w:t>Science</w:t>
      </w:r>
      <w:r>
        <w:rPr>
          <w:rFonts w:cs="Times New Roman" w:ascii="Times New Roman" w:hAnsi="Times New Roman"/>
          <w:sz w:val="28"/>
          <w:szCs w:val="28"/>
        </w:rPr>
        <w:t>, либо включенных в перечень ВАК РФ.</w:t>
      </w:r>
    </w:p>
    <w:p>
      <w:pPr>
        <w:pStyle w:val="Normal"/>
        <w:spacing w:lineRule="auto" w:line="288" w:before="0" w:after="0"/>
        <w:ind w:firstLine="709"/>
        <w:jc w:val="both"/>
        <w:rPr>
          <w:rFonts w:ascii="Times New Roman" w:hAnsi="Times New Roman" w:cs="Times New Roman"/>
          <w:b/>
          <w:b/>
          <w:sz w:val="28"/>
          <w:szCs w:val="28"/>
        </w:rPr>
      </w:pPr>
      <w:r>
        <w:rPr>
          <w:rFonts w:cs="Times New Roman" w:ascii="Times New Roman" w:hAnsi="Times New Roman"/>
          <w:b/>
          <w:sz w:val="28"/>
          <w:szCs w:val="28"/>
        </w:rPr>
        <w:t>Наиболее значительные работы по теме диссертации:</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1.</w:t>
        <w:tab/>
      </w:r>
      <w:r>
        <w:rPr>
          <w:rFonts w:cs="Times New Roman" w:ascii="Times New Roman" w:hAnsi="Times New Roman"/>
          <w:color w:val="000000"/>
          <w:sz w:val="28"/>
          <w:szCs w:val="28"/>
          <w:lang w:val="en-US"/>
        </w:rPr>
        <w:t xml:space="preserve">Kuvyrkin G. N., Savelyeva I. Y., Sokolov A. A. Features of the software implementation of the numerical solution of stationary heat equation taking into account the effects of nonlocal finite element method // Journal of Physics: Conference Series. </w:t>
      </w:r>
      <w:r>
        <w:rPr>
          <w:rFonts w:cs="Times New Roman" w:ascii="Times New Roman" w:hAnsi="Times New Roman"/>
          <w:color w:val="000000"/>
          <w:sz w:val="28"/>
          <w:szCs w:val="28"/>
        </w:rPr>
        <w:t>2020. Vol. 1479. No. 1. (0,4 п.л./0,2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2. </w:t>
      </w:r>
      <w:r>
        <w:rPr>
          <w:rFonts w:cs="Times New Roman" w:ascii="Times New Roman" w:hAnsi="Times New Roman"/>
          <w:color w:val="000000"/>
          <w:sz w:val="28"/>
          <w:szCs w:val="28"/>
          <w:lang w:val="en-US"/>
        </w:rPr>
        <w:t xml:space="preserve">Kuvyrkin G. N., Savelyeva I. Y., Sokolov A. A. 2D nonlocal elasticity: In vestigation of stress and strain fields in complex shape regions // Journal of Applied Mathematics and Mechanics. 2023. </w:t>
      </w:r>
      <w:r>
        <w:rPr>
          <w:rFonts w:cs="Times New Roman" w:ascii="Times New Roman" w:hAnsi="Times New Roman"/>
          <w:color w:val="000000"/>
          <w:sz w:val="28"/>
          <w:szCs w:val="28"/>
        </w:rPr>
        <w:t>Vol. 103. No. 3. (0,6 п.л./0,3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3. Кувыркин Г. Н., Соколов А. А. Принцип Сен-Венана в задачах нело</w:t>
        <w:softHyphen/>
        <w:t>кальной теории упругости // Вестник МГТУ им. Н.Э. Баумана. Сер. Естественные науки. 2023. Т. 109. № 4. С. 4—17. (0,55 п.л./0,3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4. </w:t>
      </w:r>
      <w:r>
        <w:rPr>
          <w:rFonts w:cs="Times New Roman" w:ascii="Times New Roman" w:hAnsi="Times New Roman"/>
          <w:color w:val="000000"/>
          <w:sz w:val="28"/>
          <w:szCs w:val="28"/>
          <w:lang w:val="en-US"/>
        </w:rPr>
        <w:t xml:space="preserve">Mathematical modeling of insulating coating of thermal conductivity in cluding body`s own radiation and non-local spatial effects / A. A. Sokolov [et al.] // Journal of Physics: Conference Series. </w:t>
      </w:r>
      <w:r>
        <w:rPr>
          <w:rFonts w:cs="Times New Roman" w:ascii="Times New Roman" w:hAnsi="Times New Roman"/>
          <w:color w:val="000000"/>
          <w:sz w:val="28"/>
          <w:szCs w:val="28"/>
        </w:rPr>
        <w:t>2024. Vol. 2817. No. 1. P. 12—28. (0,35 п.л./0,1 п.л.)</w:t>
      </w:r>
    </w:p>
    <w:p>
      <w:pPr>
        <w:pStyle w:val="Normal"/>
        <w:tabs>
          <w:tab w:val="clear" w:pos="708"/>
          <w:tab w:val="left" w:pos="1134" w:leader="none"/>
        </w:tabs>
        <w:spacing w:lineRule="auto" w:line="288"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5. Кувыркин Г. Н., Соколов А. А. Решение задачи о напряженно-деформированном состоянии пластины с эллиптическим вырезом при механических и температурных нагружениях в нелокальной постановке // Прикладная механика и техническая физика. 2024. № 4. С. 193—203. (0,4 п.л./0,2 п.л.)</w:t>
      </w:r>
    </w:p>
    <w:p>
      <w:pPr>
        <w:pStyle w:val="Normal"/>
        <w:spacing w:lineRule="auto" w:line="336" w:before="0" w:after="0"/>
        <w:ind w:firstLine="709"/>
        <w:jc w:val="both"/>
        <w:rPr>
          <w:rFonts w:ascii="Times New Roman" w:hAnsi="Times New Roman" w:cs="Times New Roman"/>
          <w:sz w:val="28"/>
          <w:szCs w:val="28"/>
        </w:rPr>
      </w:pPr>
      <w:r>
        <w:rPr>
          <w:rFonts w:cs="Times New Roman" w:ascii="Times New Roman" w:hAnsi="Times New Roman"/>
          <w:sz w:val="28"/>
          <w:szCs w:val="28"/>
        </w:rPr>
        <w:t>В работе [1] Соколовым А.А. разработан алгоритм решения двумерного интегро-дифференциального уравнения нелокальной теплопроводности, проанализирована алгоритмическая сложность и решена задача теплопроводности о прохождении теплового потока сквозь прямоугольную пластину. В работе [2] Соколов А.А. рассмотрел задачу нелокальной упругости, в которой изучал особенности решений на области со ступенчатым переходом, где были выявлены особенности, связанные с полем деформации в окрестности концентратора решений. В работе [3] Соколовым А.А. изучена применимость принципа Сен-Венана к модели нелокальной упругости, в работе [4] — модель двумерной нелокальной теплопроводности с радиационным излучением на границе, а в работе [5] — нелокальная задача Кирша с обобщением на эллиптические вырезы; также в данной работе был проведён анализ температурных напряжений возникающих на той же области при прохождении через неё теплового потока.</w:t>
      </w:r>
    </w:p>
    <w:p>
      <w:pPr>
        <w:pStyle w:val="Normal"/>
        <w:spacing w:lineRule="auto" w:line="288" w:before="0" w:after="0"/>
        <w:ind w:firstLine="708"/>
        <w:jc w:val="both"/>
        <w:rPr>
          <w:rFonts w:ascii="Times New Roman" w:hAnsi="Times New Roman" w:cs="Times New Roman"/>
          <w:b/>
          <w:b/>
          <w:sz w:val="28"/>
          <w:szCs w:val="28"/>
        </w:rPr>
      </w:pPr>
      <w:r>
        <w:rPr>
          <w:rFonts w:cs="Times New Roman" w:ascii="Times New Roman" w:hAnsi="Times New Roman"/>
          <w:b/>
          <w:sz w:val="28"/>
          <w:szCs w:val="28"/>
        </w:rPr>
        <w:t>На диссертацию и автореферат поступили отзывы от:</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1</w:t>
      </w:r>
      <w:r>
        <w:rPr>
          <w:rFonts w:cs="Times New Roman" w:ascii="Times New Roman" w:hAnsi="Times New Roman"/>
          <w:sz w:val="28"/>
          <w:szCs w:val="28"/>
          <w:shd w:fill="auto" w:val="clear"/>
        </w:rPr>
        <w:t>. … (пока что нет отзывов)</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shd w:fill="auto" w:val="clear"/>
        </w:rPr>
        <w:t>2.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shd w:fill="auto" w:val="clear"/>
        </w:rPr>
        <w:t>3.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Все отзывы положительные. Отзывы содержат следующие замечания.</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1. … (пока что нет отзывов)</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2. …</w:t>
      </w:r>
    </w:p>
    <w:p>
      <w:pPr>
        <w:pStyle w:val="Normal"/>
        <w:spacing w:lineRule="auto" w:line="288" w:before="0" w:after="0"/>
        <w:jc w:val="both"/>
        <w:rPr>
          <w:highlight w:val="none"/>
          <w:shd w:fill="auto" w:val="clear"/>
        </w:rPr>
      </w:pPr>
      <w:r>
        <w:rPr>
          <w:rFonts w:cs="Times New Roman" w:ascii="Times New Roman" w:hAnsi="Times New Roman"/>
          <w:sz w:val="28"/>
          <w:szCs w:val="28"/>
          <w:shd w:fill="auto" w:val="clear"/>
        </w:rPr>
        <w:t xml:space="preserve">3. … </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Выбор оппонентом</w:t>
      </w:r>
      <w:r>
        <w:rPr>
          <w:rFonts w:cs="Times New Roman" w:ascii="Times New Roman" w:hAnsi="Times New Roman"/>
          <w:b/>
          <w:sz w:val="28"/>
          <w:szCs w:val="28"/>
        </w:rPr>
        <w:t xml:space="preserve"> </w:t>
      </w:r>
      <w:r>
        <w:rPr>
          <w:rFonts w:cs="Times New Roman" w:ascii="Times New Roman" w:hAnsi="Times New Roman"/>
          <w:sz w:val="28"/>
          <w:szCs w:val="28"/>
        </w:rPr>
        <w:t>доктора физико-математических наук, ведущего научного сотрудника федерального государственного бюджетного учреждения науки Института проблем механики имени А.Ю. Ишлинского Российской академии наук</w:t>
      </w:r>
      <w:r>
        <w:rPr>
          <w:rFonts w:cs="Times New Roman" w:ascii="Times New Roman" w:hAnsi="Times New Roman"/>
          <w:b/>
          <w:sz w:val="28"/>
          <w:szCs w:val="28"/>
        </w:rPr>
        <w:t xml:space="preserve"> </w:t>
      </w:r>
      <w:r>
        <w:rPr>
          <w:rFonts w:cs="Times New Roman" w:ascii="Times New Roman" w:hAnsi="Times New Roman"/>
          <w:bCs/>
          <w:sz w:val="28"/>
          <w:szCs w:val="28"/>
        </w:rPr>
        <w:t xml:space="preserve">Бураго Николая Георгиевича </w:t>
      </w:r>
      <w:r>
        <w:rPr>
          <w:rFonts w:cs="Times New Roman" w:ascii="Times New Roman" w:hAnsi="Times New Roman"/>
          <w:sz w:val="28"/>
          <w:szCs w:val="28"/>
        </w:rPr>
        <w:t>обусловлен его достижениями в разработке аналитических и численных методов и алгоритмов решения задач механики деформируемого твердого тела.</w:t>
      </w:r>
    </w:p>
    <w:p>
      <w:pPr>
        <w:pStyle w:val="Normal"/>
        <w:spacing w:lineRule="auto" w:line="288" w:before="0" w:after="0"/>
        <w:ind w:firstLine="708"/>
        <w:jc w:val="both"/>
        <w:rPr>
          <w:rFonts w:ascii="Calibri" w:hAnsi="Calibri" w:eastAsia="Calibri" w:cs="" w:asciiTheme="minorHAnsi" w:cstheme="minorBidi" w:eastAsiaTheme="minorHAnsi" w:hAnsiTheme="minorHAnsi"/>
          <w:highlight w:val="none"/>
          <w:shd w:fill="FFFF00" w:val="clear"/>
        </w:rPr>
      </w:pPr>
      <w:r>
        <w:rPr>
          <w:rFonts w:cs="Times New Roman" w:ascii="Times New Roman" w:hAnsi="Times New Roman"/>
          <w:sz w:val="28"/>
          <w:szCs w:val="28"/>
          <w:shd w:fill="FFFF00" w:val="clear"/>
        </w:rPr>
        <w:t xml:space="preserve">Имеет __ публикаций за последние 5 лет, из них __ – в журналах, входящих в </w:t>
      </w:r>
      <w:r>
        <w:rPr>
          <w:rFonts w:cs="Times New Roman" w:ascii="Times New Roman" w:hAnsi="Times New Roman"/>
          <w:sz w:val="28"/>
          <w:szCs w:val="28"/>
          <w:shd w:fill="FFFF00" w:val="clear"/>
          <w:lang w:val="en-US"/>
        </w:rPr>
        <w:t>Web</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of</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Science</w:t>
      </w:r>
      <w:r>
        <w:rPr>
          <w:rFonts w:cs="Times New Roman" w:ascii="Times New Roman" w:hAnsi="Times New Roman"/>
          <w:sz w:val="28"/>
          <w:szCs w:val="28"/>
          <w:shd w:fill="FFFF00" w:val="clear"/>
        </w:rPr>
        <w:t xml:space="preserve"> или </w:t>
      </w:r>
      <w:r>
        <w:rPr>
          <w:rFonts w:cs="Times New Roman" w:ascii="Times New Roman" w:hAnsi="Times New Roman"/>
          <w:sz w:val="28"/>
          <w:szCs w:val="28"/>
          <w:shd w:fill="FFFF00" w:val="clear"/>
          <w:lang w:val="en-US"/>
        </w:rPr>
        <w:t>Scopus</w:t>
      </w:r>
      <w:r>
        <w:rPr>
          <w:rFonts w:cs="Times New Roman" w:ascii="Times New Roman" w:hAnsi="Times New Roman"/>
          <w:sz w:val="28"/>
          <w:szCs w:val="28"/>
          <w:shd w:fill="FFFF00" w:val="clear"/>
        </w:rPr>
        <w:t>, __ – в журналах, входящих в текущий перечень ВАК РФ, __ – по теме диссертации.</w:t>
      </w:r>
    </w:p>
    <w:p>
      <w:pPr>
        <w:pStyle w:val="Normal"/>
        <w:spacing w:lineRule="auto" w:line="288" w:before="0" w:after="0"/>
        <w:ind w:firstLine="708"/>
        <w:jc w:val="both"/>
        <w:rPr>
          <w:rFonts w:ascii="Times New Roman" w:hAnsi="Times New Roman" w:cs="Times New Roman"/>
          <w:sz w:val="28"/>
          <w:szCs w:val="28"/>
          <w:lang w:val="en-US"/>
        </w:rPr>
      </w:pPr>
      <w:r>
        <w:rPr>
          <w:rFonts w:cs="Times New Roman" w:ascii="Times New Roman" w:hAnsi="Times New Roman"/>
          <w:sz w:val="28"/>
          <w:szCs w:val="28"/>
        </w:rPr>
        <w:t xml:space="preserve">1.   Явно-неявные схемы расчёта динамики упруговязкопластических сред с малым временем релаксации / Бураго Н. Г. [и др.] // Дифференциальные уравнения. </w:t>
      </w:r>
      <w:r>
        <w:rPr>
          <w:rFonts w:cs="Times New Roman" w:ascii="Times New Roman" w:hAnsi="Times New Roman"/>
          <w:sz w:val="28"/>
          <w:szCs w:val="28"/>
          <w:lang w:val="en-US"/>
        </w:rPr>
        <w:t xml:space="preserve">2023. </w:t>
      </w:r>
      <w:r>
        <w:rPr>
          <w:rFonts w:cs="Times New Roman" w:ascii="Times New Roman" w:hAnsi="Times New Roman"/>
          <w:sz w:val="28"/>
          <w:szCs w:val="28"/>
        </w:rPr>
        <w:t>Т</w:t>
      </w:r>
      <w:r>
        <w:rPr>
          <w:rFonts w:cs="Times New Roman" w:ascii="Times New Roman" w:hAnsi="Times New Roman"/>
          <w:sz w:val="28"/>
          <w:szCs w:val="28"/>
          <w:lang w:val="en-US"/>
        </w:rPr>
        <w:t xml:space="preserve">. 59, № 6. </w:t>
      </w:r>
      <w:r>
        <w:rPr>
          <w:rFonts w:cs="Times New Roman" w:ascii="Times New Roman" w:hAnsi="Times New Roman"/>
          <w:sz w:val="28"/>
          <w:szCs w:val="28"/>
        </w:rPr>
        <w:t>С</w:t>
      </w:r>
      <w:r>
        <w:rPr>
          <w:rFonts w:cs="Times New Roman" w:ascii="Times New Roman" w:hAnsi="Times New Roman"/>
          <w:sz w:val="28"/>
          <w:szCs w:val="28"/>
          <w:lang w:val="en-US"/>
        </w:rPr>
        <w:t>. 803-813.</w:t>
      </w:r>
    </w:p>
    <w:p>
      <w:pPr>
        <w:pStyle w:val="Normal"/>
        <w:spacing w:lineRule="auto" w:line="288" w:before="0" w:after="0"/>
        <w:ind w:firstLine="708"/>
        <w:jc w:val="both"/>
        <w:rPr>
          <w:rFonts w:ascii="Times New Roman" w:hAnsi="Times New Roman" w:cs="Times New Roman"/>
          <w:sz w:val="28"/>
          <w:szCs w:val="28"/>
          <w:lang w:val="en-US"/>
        </w:rPr>
      </w:pPr>
      <w:r>
        <w:rPr>
          <w:rFonts w:cs="Times New Roman" w:ascii="Times New Roman" w:hAnsi="Times New Roman"/>
          <w:sz w:val="28"/>
          <w:szCs w:val="28"/>
          <w:lang w:val="en-US"/>
        </w:rPr>
        <w:t>2.   Multi-mode Model and Calculation Method for Fatigue Damage Development / Burago N. G. [et al.] // Smart Innovation, Systems and Technologies. 2021. Vol. 217. P. 157-170.</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lang w:val="en-US"/>
        </w:rPr>
        <w:t xml:space="preserve">3.   Burago N. G., Nikitin I. S. Mathematical Model and Algorithm for Calculating Pressing and Sintering // Mathematical Models and Computer Simulations. </w:t>
      </w:r>
      <w:r>
        <w:rPr>
          <w:rFonts w:cs="Times New Roman" w:ascii="Times New Roman" w:hAnsi="Times New Roman"/>
          <w:sz w:val="28"/>
          <w:szCs w:val="28"/>
        </w:rPr>
        <w:t xml:space="preserve">2019. </w:t>
      </w:r>
      <w:r>
        <w:rPr>
          <w:rFonts w:cs="Times New Roman" w:ascii="Times New Roman" w:hAnsi="Times New Roman"/>
          <w:sz w:val="28"/>
          <w:szCs w:val="28"/>
          <w:lang w:val="en-US"/>
        </w:rPr>
        <w:t>Vol</w:t>
      </w:r>
      <w:r>
        <w:rPr>
          <w:rFonts w:cs="Times New Roman" w:ascii="Times New Roman" w:hAnsi="Times New Roman"/>
          <w:sz w:val="28"/>
          <w:szCs w:val="28"/>
        </w:rPr>
        <w:t xml:space="preserve">. 11, </w:t>
      </w:r>
      <w:r>
        <w:rPr>
          <w:rFonts w:cs="Times New Roman" w:ascii="Times New Roman" w:hAnsi="Times New Roman"/>
          <w:sz w:val="28"/>
          <w:szCs w:val="28"/>
          <w:lang w:val="en-US"/>
        </w:rPr>
        <w:t>No</w:t>
      </w:r>
      <w:r>
        <w:rPr>
          <w:rFonts w:cs="Times New Roman" w:ascii="Times New Roman" w:hAnsi="Times New Roman"/>
          <w:sz w:val="28"/>
          <w:szCs w:val="28"/>
        </w:rPr>
        <w:t xml:space="preserve">. 5. </w:t>
      </w:r>
      <w:r>
        <w:rPr>
          <w:rFonts w:cs="Times New Roman" w:ascii="Times New Roman" w:hAnsi="Times New Roman"/>
          <w:sz w:val="28"/>
          <w:szCs w:val="28"/>
          <w:lang w:val="en-US"/>
        </w:rPr>
        <w:t>P</w:t>
      </w:r>
      <w:r>
        <w:rPr>
          <w:rFonts w:cs="Times New Roman" w:ascii="Times New Roman" w:hAnsi="Times New Roman"/>
          <w:sz w:val="28"/>
          <w:szCs w:val="28"/>
        </w:rPr>
        <w:t>. 731-739.</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Выбор оппонентом доктора физико-математических наук, ведущего научного сотрудника федерального исследовательского центра Институт прикладной математики им. М.В. Келдыша Российской академии наук,  Савенкова Евгения Борисовича связан с тем, что он является</w:t>
      </w:r>
      <w:r>
        <w:rPr>
          <w:rFonts w:cs="Times New Roman" w:ascii="Times New Roman" w:hAnsi="Times New Roman"/>
          <w:sz w:val="28"/>
          <w:szCs w:val="28"/>
          <w:shd w:fill="auto" w:val="clear"/>
        </w:rPr>
        <w:t xml:space="preserve"> специалистом в области математического моделирования, разработки и применения численных методов для решения широкого класса задач механики сплошной среды.</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 xml:space="preserve">Имеет __ публикаций за последние 5 лет, из них __ – в журналах, входящих в </w:t>
      </w:r>
      <w:r>
        <w:rPr>
          <w:rFonts w:cs="Times New Roman" w:ascii="Times New Roman" w:hAnsi="Times New Roman"/>
          <w:sz w:val="28"/>
          <w:szCs w:val="28"/>
          <w:shd w:fill="FFFF00" w:val="clear"/>
          <w:lang w:val="en-US"/>
        </w:rPr>
        <w:t>Web</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of</w:t>
      </w:r>
      <w:r>
        <w:rPr>
          <w:rFonts w:cs="Times New Roman" w:ascii="Times New Roman" w:hAnsi="Times New Roman"/>
          <w:sz w:val="28"/>
          <w:szCs w:val="28"/>
          <w:shd w:fill="FFFF00" w:val="clear"/>
        </w:rPr>
        <w:t xml:space="preserve"> </w:t>
      </w:r>
      <w:r>
        <w:rPr>
          <w:rFonts w:cs="Times New Roman" w:ascii="Times New Roman" w:hAnsi="Times New Roman"/>
          <w:sz w:val="28"/>
          <w:szCs w:val="28"/>
          <w:shd w:fill="FFFF00" w:val="clear"/>
          <w:lang w:val="en-US"/>
        </w:rPr>
        <w:t>Science</w:t>
      </w:r>
      <w:r>
        <w:rPr>
          <w:rFonts w:cs="Times New Roman" w:ascii="Times New Roman" w:hAnsi="Times New Roman"/>
          <w:sz w:val="28"/>
          <w:szCs w:val="28"/>
          <w:shd w:fill="FFFF00" w:val="clear"/>
        </w:rPr>
        <w:t xml:space="preserve"> или </w:t>
      </w:r>
      <w:r>
        <w:rPr>
          <w:rFonts w:cs="Times New Roman" w:ascii="Times New Roman" w:hAnsi="Times New Roman"/>
          <w:sz w:val="28"/>
          <w:szCs w:val="28"/>
          <w:shd w:fill="FFFF00" w:val="clear"/>
          <w:lang w:val="en-US"/>
        </w:rPr>
        <w:t>Scopus</w:t>
      </w:r>
      <w:r>
        <w:rPr>
          <w:rFonts w:cs="Times New Roman" w:ascii="Times New Roman" w:hAnsi="Times New Roman"/>
          <w:sz w:val="28"/>
          <w:szCs w:val="28"/>
          <w:shd w:fill="FFFF00" w:val="clear"/>
        </w:rPr>
        <w:t>, __ – в журналах, входящих в текущий перечень ВАК РФ, __ – по теме диссертации.</w:t>
      </w:r>
    </w:p>
    <w:p>
      <w:pPr>
        <w:pStyle w:val="Normal"/>
        <w:spacing w:lineRule="auto" w:line="288" w:before="0" w:after="0"/>
        <w:ind w:firstLine="708"/>
        <w:jc w:val="both"/>
        <w:rPr>
          <w:highlight w:val="none"/>
          <w:shd w:fill="auto" w:val="clear"/>
        </w:rPr>
      </w:pPr>
      <w:r>
        <w:rPr>
          <w:rFonts w:cs="Times New Roman" w:ascii="Times New Roman" w:hAnsi="Times New Roman"/>
          <w:sz w:val="28"/>
          <w:szCs w:val="28"/>
          <w:shd w:fill="auto" w:val="clear"/>
          <w:lang w:val="en-US"/>
        </w:rPr>
        <w:t>1.   </w:t>
      </w:r>
      <w:r>
        <w:rPr>
          <w:rFonts w:cs="Times New Roman" w:ascii="Times New Roman" w:hAnsi="Times New Roman"/>
          <w:color w:val="212529"/>
          <w:sz w:val="28"/>
          <w:szCs w:val="28"/>
          <w:shd w:fill="auto" w:val="clear"/>
          <w:lang w:val="en-US"/>
        </w:rPr>
        <w:t>Zipunova E., Savenkov E. On the Diffuse Interface Models for High Codimension Dispersed Inclusions // Mathematics. 2021. V. 9. No. 18. P. 2206. DOI: 10.3390/math9182206</w:t>
      </w:r>
    </w:p>
    <w:p>
      <w:pPr>
        <w:pStyle w:val="Normal"/>
        <w:spacing w:lineRule="auto" w:line="288" w:before="0" w:after="0"/>
        <w:ind w:firstLine="708"/>
        <w:jc w:val="both"/>
        <w:rPr>
          <w:highlight w:val="none"/>
          <w:shd w:fill="auto" w:val="clear"/>
        </w:rPr>
      </w:pPr>
      <w:r>
        <w:rPr>
          <w:rFonts w:cs="Times New Roman" w:ascii="Times New Roman" w:hAnsi="Times New Roman"/>
          <w:sz w:val="28"/>
          <w:szCs w:val="28"/>
          <w:shd w:fill="auto" w:val="clear"/>
        </w:rPr>
        <w:t>2.</w:t>
      </w:r>
      <w:r>
        <w:rPr>
          <w:rFonts w:cs="Times New Roman" w:ascii="Times New Roman" w:hAnsi="Times New Roman"/>
          <w:sz w:val="28"/>
          <w:szCs w:val="28"/>
          <w:shd w:fill="auto" w:val="clear"/>
          <w:lang w:val="en-US"/>
        </w:rPr>
        <w:t>   </w:t>
      </w:r>
      <w:r>
        <w:rPr>
          <w:rFonts w:cs="Times New Roman" w:ascii="Times New Roman" w:hAnsi="Times New Roman"/>
          <w:color w:val="212529"/>
          <w:sz w:val="28"/>
          <w:szCs w:val="28"/>
          <w:shd w:fill="FFFFFF" w:val="clear"/>
          <w:lang w:val="en-US"/>
        </w:rPr>
        <w:t>Balashov V.A., Savenkov E.B. Regularized Isothermal Phase-Field Type Modelof a Two-Phase Compressible Fluidand Its One-Dimensional Spatial Discretization // Differential Equations. 2020. V. 56. No. 7. P. 857-871. DOI: 10.1134/S0012266120070058</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auto" w:val="clear"/>
          <w:lang w:val="en-US"/>
        </w:rPr>
        <w:t>3.   </w:t>
      </w:r>
      <w:r>
        <w:rPr>
          <w:rFonts w:cs="Times New Roman" w:ascii="Times New Roman" w:hAnsi="Times New Roman"/>
          <w:color w:val="212529"/>
          <w:sz w:val="28"/>
          <w:szCs w:val="28"/>
          <w:shd w:fill="FFFFFF" w:val="clear"/>
          <w:lang w:val="en-US"/>
        </w:rPr>
        <w:t>Blonskii A.V., Savenkov E.B. Two-Phase Modeling within Fractured Vuggy Reservoir // Mathematical Models and Computer Simulations. 2019. V. 11. No. 5. P. 778-788. DOI: 10.1134/S2070048219050041</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Выбор федерального государственного бюджетного образовательного учреждения высшего образования «Московский государственный университет имени М.В. Ломоносова» в качестве ведущей организации обусловлен тем, что данный университет является одним из лидеров в стране в области математического моделирования, численных методов и вычислительных технологий, представлен следующими ведущими специалистами. </w:t>
      </w:r>
    </w:p>
    <w:p>
      <w:pPr>
        <w:pStyle w:val="Normal"/>
        <w:spacing w:lineRule="auto" w:line="288" w:before="0" w:after="0"/>
        <w:ind w:firstLine="708"/>
        <w:jc w:val="both"/>
        <w:rPr>
          <w:rFonts w:ascii="Times New Roman" w:hAnsi="Times New Roman" w:cs="Times New Roman"/>
          <w:sz w:val="28"/>
          <w:szCs w:val="28"/>
        </w:rPr>
      </w:pPr>
      <w:r>
        <w:rPr>
          <w:rFonts w:cs="Times New Roman" w:ascii="Times New Roman" w:hAnsi="Times New Roman"/>
          <w:sz w:val="28"/>
          <w:szCs w:val="28"/>
        </w:rPr>
        <w:t xml:space="preserve">Доктор физико-математических наук, профессор Никабадзе Михаил Ушангиевич является специалистом </w:t>
      </w:r>
      <w:r>
        <w:rPr>
          <w:rFonts w:cs="Times New Roman" w:ascii="Times New Roman" w:hAnsi="Times New Roman"/>
          <w:sz w:val="28"/>
          <w:szCs w:val="28"/>
          <w:shd w:fill="auto" w:val="clear"/>
        </w:rPr>
        <w:t xml:space="preserve">в области неклассических моделей микронеоднородных сред (микрополярные среды, наноструктуры).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Доктор физико-математических наук, профессор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Доктор физико-математических наук, профессор …</w:t>
      </w:r>
    </w:p>
    <w:p>
      <w:pPr>
        <w:pStyle w:val="Normal"/>
        <w:spacing w:lineRule="auto" w:line="288" w:before="0" w:after="0"/>
        <w:ind w:firstLine="708"/>
        <w:jc w:val="both"/>
        <w:rPr>
          <w:highlight w:val="none"/>
          <w:shd w:fill="FFFF00" w:val="clear"/>
        </w:rPr>
      </w:pPr>
      <w:r>
        <w:rPr>
          <w:rFonts w:cs="Times New Roman" w:ascii="Times New Roman" w:hAnsi="Times New Roman"/>
          <w:sz w:val="28"/>
          <w:szCs w:val="28"/>
          <w:shd w:fill="FFFF00" w:val="clear"/>
        </w:rPr>
        <w:t>Доктор физико-математических наук, профессор …</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Диссертационный совет отмечает</w:t>
      </w:r>
      <w:r>
        <w:rPr>
          <w:rFonts w:cs="Times New Roman" w:ascii="Times New Roman" w:hAnsi="Times New Roman"/>
          <w:sz w:val="28"/>
          <w:szCs w:val="28"/>
        </w:rPr>
        <w:t>, что на основании выполненных соискателем исследований:</w:t>
      </w:r>
    </w:p>
    <w:p>
      <w:pPr>
        <w:pStyle w:val="Normal"/>
        <w:spacing w:lineRule="auto" w:line="324" w:before="0" w:after="0"/>
        <w:ind w:firstLine="708"/>
        <w:jc w:val="both"/>
        <w:rPr>
          <w:highlight w:val="none"/>
          <w:shd w:fill="auto" w:val="clear"/>
        </w:rPr>
      </w:pPr>
      <w:r>
        <w:rPr>
          <w:rFonts w:cs="Times New Roman" w:ascii="Times New Roman" w:hAnsi="Times New Roman"/>
          <w:b/>
          <w:bCs/>
          <w:sz w:val="28"/>
          <w:szCs w:val="28"/>
          <w:shd w:fill="auto" w:val="clear"/>
        </w:rPr>
        <w:t xml:space="preserve">разработаны </w:t>
      </w:r>
      <w:r>
        <w:rPr>
          <w:rFonts w:cs="Times New Roman" w:ascii="Times New Roman" w:hAnsi="Times New Roman"/>
          <w:b w:val="false"/>
          <w:bCs w:val="false"/>
          <w:sz w:val="28"/>
          <w:szCs w:val="28"/>
          <w:shd w:fill="auto" w:val="clear"/>
        </w:rPr>
        <w:t>численные алгоритмы решения уравнения стационарной  теплопроводности и равновесия в нелокальных постановках на основе метода конечных элементов для исследования полей температуры, плотности теплового потока, перемещений, деформации и напряжений; предложенные алгоритмы адаптированы для вычислений на многопроцессорных вычислительных машинах с общей и распределённой памятью;</w:t>
      </w:r>
    </w:p>
    <w:p>
      <w:pPr>
        <w:pStyle w:val="Normal"/>
        <w:spacing w:lineRule="auto" w:line="324" w:before="0" w:after="0"/>
        <w:ind w:firstLine="708"/>
        <w:jc w:val="both"/>
        <w:rPr>
          <w:rFonts w:ascii="Times New Roman" w:hAnsi="Times New Roman" w:cs="Times New Roman"/>
          <w:sz w:val="28"/>
          <w:szCs w:val="28"/>
        </w:rPr>
      </w:pPr>
      <w:r>
        <w:rPr>
          <w:rFonts w:cs="Times New Roman" w:ascii="Times New Roman" w:hAnsi="Times New Roman"/>
          <w:b/>
          <w:sz w:val="28"/>
          <w:szCs w:val="28"/>
        </w:rPr>
        <w:t>разработан</w:t>
      </w:r>
      <w:r>
        <w:rPr>
          <w:rFonts w:cs="Times New Roman" w:ascii="Times New Roman" w:hAnsi="Times New Roman"/>
          <w:bCs/>
          <w:sz w:val="28"/>
          <w:szCs w:val="28"/>
        </w:rPr>
        <w:t xml:space="preserve"> программный комплекс NonLocFEM, в рамках которого были реализованы все предложенные в работе алгоритмы, в частности, алгоритмы ассемблирования матриц теплопроводности и жёсткости; алгоритмы аппроксимации области нелокального влияния, использующие k-d деревья; алгоритмы балансировки данных; алгоритмы предобуславливания и решения систем линейных алгебраических уравнений; и др.;</w:t>
      </w:r>
    </w:p>
    <w:p>
      <w:pPr>
        <w:pStyle w:val="Normal"/>
        <w:spacing w:lineRule="auto" w:line="324" w:before="0" w:after="0"/>
        <w:ind w:firstLine="708"/>
        <w:jc w:val="both"/>
        <w:rPr>
          <w:b/>
          <w:b/>
          <w:bCs/>
        </w:rPr>
      </w:pPr>
      <w:r>
        <w:rPr>
          <w:rFonts w:cs="Times New Roman" w:ascii="Times New Roman" w:hAnsi="Times New Roman"/>
          <w:b/>
          <w:bCs/>
          <w:sz w:val="28"/>
          <w:szCs w:val="28"/>
        </w:rPr>
        <w:t xml:space="preserve">исследованы </w:t>
      </w:r>
      <w:r>
        <w:rPr>
          <w:rFonts w:cs="Times New Roman" w:ascii="Times New Roman" w:hAnsi="Times New Roman"/>
          <w:b w:val="false"/>
          <w:bCs w:val="false"/>
          <w:sz w:val="28"/>
          <w:szCs w:val="28"/>
        </w:rPr>
        <w:t>два параметрических семейства функций нелокального влияния, проведён сравнительный анализ влияния параметров функций на отклонения решений относительно классических;</w:t>
      </w:r>
    </w:p>
    <w:p>
      <w:pPr>
        <w:pStyle w:val="Normal"/>
        <w:spacing w:lineRule="auto" w:line="324" w:before="0" w:after="0"/>
        <w:ind w:firstLine="708"/>
        <w:jc w:val="both"/>
        <w:rPr>
          <w:b/>
          <w:b/>
          <w:bCs/>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принципы Сен-Венана и стабильности тепловых потоков в контексте нелокальных постановок задач, показано, что вдали от точек приложения нагружений, кривые напряжения и плотности теплового потока сливаются в единые поверхности, которые характеризуются наличием кромочного эффекта на свободных от условий границах;</w:t>
      </w:r>
    </w:p>
    <w:p>
      <w:pPr>
        <w:pStyle w:val="Normal"/>
        <w:spacing w:lineRule="auto" w:line="324" w:before="0" w:after="0"/>
        <w:ind w:firstLine="708"/>
        <w:jc w:val="both"/>
        <w:rPr>
          <w:b/>
          <w:b/>
          <w:bCs/>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решения в областях с концентраторами полей напряжения и плотности теплового потока на примере решения задач о растяжении Т-образной пластины и задачи Кирша с обобщением на эллиптические вырезы; полученные решения демонстрируют снижение роли концентраторов в решениях;</w:t>
      </w:r>
    </w:p>
    <w:p>
      <w:pPr>
        <w:pStyle w:val="Normal"/>
        <w:spacing w:lineRule="auto" w:line="324" w:before="0" w:after="0"/>
        <w:ind w:firstLine="708"/>
        <w:jc w:val="both"/>
        <w:rPr/>
      </w:pPr>
      <w:r>
        <w:rPr>
          <w:rFonts w:cs="Times New Roman" w:ascii="Times New Roman" w:hAnsi="Times New Roman"/>
          <w:b/>
          <w:bCs/>
          <w:sz w:val="28"/>
          <w:szCs w:val="28"/>
        </w:rPr>
        <w:t>исследованы</w:t>
      </w:r>
      <w:r>
        <w:rPr>
          <w:rFonts w:cs="Times New Roman" w:ascii="Times New Roman" w:hAnsi="Times New Roman"/>
          <w:b w:val="false"/>
          <w:bCs w:val="false"/>
          <w:sz w:val="28"/>
          <w:szCs w:val="28"/>
        </w:rPr>
        <w:t xml:space="preserve"> </w:t>
      </w:r>
      <w:r>
        <w:rPr>
          <w:rFonts w:cs="Times New Roman" w:ascii="Times New Roman" w:hAnsi="Times New Roman"/>
          <w:b w:val="false"/>
          <w:bCs w:val="false"/>
          <w:sz w:val="28"/>
          <w:szCs w:val="28"/>
        </w:rPr>
        <w:t>возможности</w:t>
      </w:r>
      <w:r>
        <w:rPr>
          <w:rFonts w:cs="Times New Roman" w:ascii="Times New Roman" w:hAnsi="Times New Roman"/>
          <w:b w:val="false"/>
          <w:bCs w:val="false"/>
          <w:sz w:val="28"/>
          <w:szCs w:val="28"/>
        </w:rPr>
        <w:t xml:space="preserve"> ускорения сходимости метода сопряжённых градиентов при решении систем алгебраических уравнений, полученных после дискретизации уравнений стационарной теплопроводности и равновесия в нелокальных постановках при помощи метода конечных элементов.</w:t>
      </w:r>
    </w:p>
    <w:p>
      <w:pPr>
        <w:pStyle w:val="Normal"/>
        <w:spacing w:lineRule="auto" w:line="319" w:before="0" w:after="0"/>
        <w:ind w:firstLine="709"/>
        <w:jc w:val="both"/>
        <w:rPr>
          <w:rFonts w:ascii="Times New Roman" w:hAnsi="Times New Roman" w:cs="Times New Roman"/>
          <w:sz w:val="28"/>
          <w:szCs w:val="28"/>
        </w:rPr>
      </w:pPr>
      <w:r>
        <w:rPr>
          <w:rFonts w:cs="Times New Roman" w:ascii="Times New Roman" w:hAnsi="Times New Roman"/>
          <w:b/>
          <w:sz w:val="28"/>
          <w:szCs w:val="28"/>
        </w:rPr>
        <w:t>Теоретическая значимость исследования обоснована</w:t>
      </w:r>
      <w:r>
        <w:rPr>
          <w:rFonts w:cs="Times New Roman" w:ascii="Times New Roman" w:hAnsi="Times New Roman"/>
          <w:sz w:val="28"/>
          <w:szCs w:val="28"/>
        </w:rPr>
        <w:t xml:space="preserve"> </w:t>
      </w:r>
      <w:r>
        <w:rPr>
          <w:rFonts w:cs="Times New Roman" w:ascii="Times New Roman" w:hAnsi="Times New Roman"/>
          <w:sz w:val="28"/>
          <w:szCs w:val="28"/>
          <w:shd w:fill="auto" w:val="clear"/>
        </w:rPr>
        <w:t>тем, что рассматриваемая математическая модель, описывающая термомеханическое состояние среды с учётом пространственной нелокальности, позволяет моделировать внутренние термодинамические эффекты, такие как кромочные эффекты.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Значение полученных соискателем результатов исследования для</w:t>
      </w:r>
      <w:r>
        <w:rPr>
          <w:rFonts w:cs="Times New Roman" w:ascii="Times New Roman" w:hAnsi="Times New Roman"/>
          <w:sz w:val="28"/>
          <w:szCs w:val="28"/>
        </w:rPr>
        <w:t xml:space="preserve"> </w:t>
      </w:r>
      <w:r>
        <w:rPr>
          <w:rFonts w:cs="Times New Roman" w:ascii="Times New Roman" w:hAnsi="Times New Roman"/>
          <w:b/>
          <w:sz w:val="28"/>
          <w:szCs w:val="28"/>
        </w:rPr>
        <w:t xml:space="preserve">практики </w:t>
      </w:r>
      <w:r>
        <w:rPr>
          <w:rFonts w:cs="Times New Roman" w:ascii="Times New Roman" w:hAnsi="Times New Roman"/>
          <w:b w:val="false"/>
          <w:bCs w:val="false"/>
          <w:sz w:val="28"/>
          <w:szCs w:val="28"/>
        </w:rPr>
        <w:t>состоит в разработанных алгоритмах ассемблирования матриц теплопроводности и жёсткости с учётом пространственной нелокальности, их адаптации под многопроцессорные вычислительные системы и реализацию в виде собственного программного комплекса, который позволяет проводить расчёты на неструктурированных сетках, образующих области произвольной формы. Программный комплекс обрабатывает структурированные запросы, что даёт широкие возможности пользователю для настройки параметров модели и расчёта. Модульная структура программного комплекса позволяет добавлять новые типы расчётов в программу, не меняя общей структуры программы.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Оценка достоверности результатов исследования</w:t>
      </w:r>
      <w:r>
        <w:rPr>
          <w:rFonts w:cs="Times New Roman" w:ascii="Times New Roman" w:hAnsi="Times New Roman"/>
          <w:sz w:val="28"/>
          <w:szCs w:val="28"/>
        </w:rPr>
        <w:t xml:space="preserve"> выявила следующее:</w:t>
      </w:r>
    </w:p>
    <w:p>
      <w:pPr>
        <w:pStyle w:val="ListParagraph"/>
        <w:numPr>
          <w:ilvl w:val="0"/>
          <w:numId w:val="1"/>
        </w:numPr>
        <w:tabs>
          <w:tab w:val="clear" w:pos="708"/>
          <w:tab w:val="left" w:pos="1276" w:leader="none"/>
        </w:tabs>
        <w:spacing w:lineRule="auto" w:line="288" w:before="0" w:after="0"/>
        <w:ind w:left="0" w:firstLine="851"/>
        <w:contextualSpacing/>
        <w:jc w:val="both"/>
        <w:rPr>
          <w:rFonts w:ascii="Times New Roman" w:hAnsi="Times New Roman" w:cs="Times New Roman"/>
          <w:sz w:val="28"/>
          <w:szCs w:val="28"/>
        </w:rPr>
      </w:pPr>
      <w:r>
        <w:rPr>
          <w:rFonts w:cs="Times New Roman" w:ascii="Times New Roman" w:hAnsi="Times New Roman"/>
          <w:sz w:val="28"/>
          <w:szCs w:val="28"/>
        </w:rPr>
        <w:t>результаты получены с помощью использования строгого математического аппарата и согласуются с известными результатами других авторов;</w:t>
      </w:r>
    </w:p>
    <w:p>
      <w:pPr>
        <w:pStyle w:val="ListParagraph"/>
        <w:numPr>
          <w:ilvl w:val="0"/>
          <w:numId w:val="1"/>
        </w:numPr>
        <w:tabs>
          <w:tab w:val="clear" w:pos="708"/>
          <w:tab w:val="left" w:pos="1276" w:leader="none"/>
        </w:tabs>
        <w:spacing w:lineRule="auto" w:line="288" w:before="0" w:after="0"/>
        <w:ind w:left="0" w:firstLine="851"/>
        <w:contextualSpacing/>
        <w:jc w:val="both"/>
        <w:rPr>
          <w:rFonts w:ascii="Times New Roman" w:hAnsi="Times New Roman" w:cs="Times New Roman"/>
          <w:sz w:val="28"/>
          <w:szCs w:val="28"/>
        </w:rPr>
      </w:pPr>
      <w:r>
        <w:rPr>
          <w:rFonts w:cs="Times New Roman" w:ascii="Times New Roman" w:hAnsi="Times New Roman"/>
          <w:spacing w:val="-4"/>
          <w:sz w:val="28"/>
          <w:szCs w:val="28"/>
        </w:rPr>
        <w:t xml:space="preserve">работоспособность предложенных методов подтверждена результатами </w:t>
      </w:r>
      <w:r>
        <w:rPr>
          <w:rFonts w:cs="Times New Roman" w:ascii="Times New Roman" w:hAnsi="Times New Roman"/>
          <w:sz w:val="28"/>
          <w:szCs w:val="28"/>
        </w:rPr>
        <w:t>математического моделирования.</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b/>
          <w:sz w:val="28"/>
          <w:szCs w:val="28"/>
        </w:rPr>
        <w:t xml:space="preserve">Личный вклад соискателя. </w:t>
      </w:r>
      <w:r>
        <w:rPr>
          <w:rFonts w:cs="Times New Roman" w:ascii="Times New Roman" w:hAnsi="Times New Roman"/>
          <w:sz w:val="28"/>
          <w:szCs w:val="28"/>
        </w:rPr>
        <w:t>Все исследования, изложенные в диссертации, выполнены соискателем лично в процессе научной деятельности. Из совместных публикаций включен только тот материал, который принадлежит соискателю.</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В ходе защиты диссертации были высказаны следующие </w:t>
      </w:r>
      <w:r>
        <w:rPr>
          <w:rFonts w:cs="Times New Roman" w:ascii="Times New Roman" w:hAnsi="Times New Roman"/>
          <w:b/>
          <w:sz w:val="28"/>
          <w:szCs w:val="28"/>
        </w:rPr>
        <w:t>критические замечания</w:t>
      </w:r>
      <w:r>
        <w:rPr>
          <w:rFonts w:cs="Times New Roman" w:ascii="Times New Roman" w:hAnsi="Times New Roman"/>
          <w:sz w:val="28"/>
          <w:szCs w:val="28"/>
        </w:rPr>
        <w:t xml:space="preserve">: </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Соискатель Соколов А.А. …на задаваемые ей в ходе заседания вопросы.</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На заседании 17 декабря 2024 г. </w:t>
      </w:r>
      <w:r>
        <w:rPr>
          <w:rFonts w:cs="Times New Roman" w:ascii="Times New Roman" w:hAnsi="Times New Roman"/>
          <w:b/>
          <w:sz w:val="28"/>
          <w:szCs w:val="28"/>
        </w:rPr>
        <w:t>диссертационный совет принял решение</w:t>
      </w:r>
      <w:r>
        <w:rPr>
          <w:rFonts w:cs="Times New Roman" w:ascii="Times New Roman" w:hAnsi="Times New Roman"/>
          <w:sz w:val="28"/>
          <w:szCs w:val="28"/>
        </w:rPr>
        <w:t>…</w:t>
      </w:r>
    </w:p>
    <w:p>
      <w:pPr>
        <w:pStyle w:val="Normal"/>
        <w:spacing w:lineRule="auto" w:line="288" w:before="0" w:after="0"/>
        <w:ind w:firstLine="709"/>
        <w:jc w:val="both"/>
        <w:rPr>
          <w:rFonts w:ascii="Times New Roman" w:hAnsi="Times New Roman" w:cs="Times New Roman"/>
          <w:sz w:val="28"/>
          <w:szCs w:val="28"/>
        </w:rPr>
      </w:pPr>
      <w:r>
        <w:rPr>
          <w:rFonts w:cs="Times New Roman" w:ascii="Times New Roman" w:hAnsi="Times New Roman"/>
          <w:sz w:val="28"/>
          <w:szCs w:val="28"/>
        </w:rPr>
        <w:t>При проведении тайного голосования</w:t>
      </w:r>
      <w:r>
        <w:rPr>
          <w:rFonts w:cs="Times New Roman" w:ascii="Times New Roman" w:hAnsi="Times New Roman"/>
          <w:b/>
          <w:sz w:val="28"/>
          <w:szCs w:val="28"/>
        </w:rPr>
        <w:t xml:space="preserve"> диссертационный совет</w:t>
      </w:r>
      <w:r>
        <w:rPr>
          <w:rFonts w:cs="Times New Roman" w:ascii="Times New Roman" w:hAnsi="Times New Roman"/>
          <w:sz w:val="28"/>
          <w:szCs w:val="28"/>
        </w:rPr>
        <w:t xml:space="preserve"> в количестве … человек, из них … докторов наук по специальности 1.2.2 – Математическое моделирование, численные методы и комплексы программ, участвовавших в заседании, из …. человек, входящих в состав совета, </w:t>
      </w:r>
      <w:r>
        <w:rPr>
          <w:rFonts w:cs="Times New Roman" w:ascii="Times New Roman" w:hAnsi="Times New Roman"/>
          <w:b/>
          <w:sz w:val="28"/>
          <w:szCs w:val="28"/>
        </w:rPr>
        <w:t xml:space="preserve">проголосовал: за </w:t>
      </w:r>
      <w:r>
        <w:rPr>
          <w:rFonts w:cs="Times New Roman" w:ascii="Times New Roman" w:hAnsi="Times New Roman"/>
          <w:sz w:val="28"/>
          <w:szCs w:val="28"/>
        </w:rPr>
        <w:t>– …,</w:t>
      </w:r>
      <w:r>
        <w:rPr>
          <w:rFonts w:cs="Times New Roman" w:ascii="Times New Roman" w:hAnsi="Times New Roman"/>
          <w:b/>
          <w:sz w:val="28"/>
          <w:szCs w:val="28"/>
        </w:rPr>
        <w:t xml:space="preserve"> против </w:t>
      </w:r>
      <w:r>
        <w:rPr>
          <w:rFonts w:cs="Times New Roman" w:ascii="Times New Roman" w:hAnsi="Times New Roman"/>
          <w:sz w:val="28"/>
          <w:szCs w:val="28"/>
        </w:rPr>
        <w:t>– …,</w:t>
      </w:r>
      <w:r>
        <w:rPr>
          <w:rFonts w:cs="Times New Roman" w:ascii="Times New Roman" w:hAnsi="Times New Roman"/>
          <w:b/>
          <w:sz w:val="28"/>
          <w:szCs w:val="28"/>
        </w:rPr>
        <w:t xml:space="preserve"> недействительных бюллетеней </w:t>
      </w:r>
      <w:r>
        <w:rPr>
          <w:rFonts w:cs="Times New Roman" w:ascii="Times New Roman" w:hAnsi="Times New Roman"/>
          <w:sz w:val="28"/>
          <w:szCs w:val="28"/>
        </w:rPr>
        <w:t>….</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Председатель</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диссертационного совета,</w:t>
        <w:tab/>
        <w:tab/>
        <w:tab/>
        <w:tab/>
        <w:tab/>
        <w:t>Кувыркин</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 xml:space="preserve">д.т.н., профессор </w:t>
        <w:tab/>
        <w:tab/>
        <w:tab/>
        <w:tab/>
        <w:tab/>
        <w:tab/>
        <w:tab/>
        <w:t>Георгий Николаевич</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Учёный секретарь</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диссертационного совета,</w:t>
        <w:tab/>
        <w:tab/>
        <w:tab/>
        <w:tab/>
        <w:tab/>
        <w:t>Аттетков</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 xml:space="preserve">к.т.н., доцент </w:t>
        <w:tab/>
        <w:tab/>
        <w:tab/>
        <w:tab/>
        <w:tab/>
        <w:tab/>
        <w:tab/>
        <w:t>Александр Владимирович</w:t>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88" w:before="0" w:after="0"/>
        <w:jc w:val="both"/>
        <w:rPr>
          <w:rFonts w:ascii="Times New Roman" w:hAnsi="Times New Roman" w:cs="Times New Roman"/>
          <w:sz w:val="28"/>
          <w:szCs w:val="28"/>
        </w:rPr>
      </w:pPr>
      <w:r>
        <w:rPr>
          <w:rFonts w:cs="Times New Roman" w:ascii="Times New Roman" w:hAnsi="Times New Roman"/>
          <w:sz w:val="28"/>
          <w:szCs w:val="28"/>
        </w:rPr>
        <w:t>«17» декабря 2024 г.</w:t>
      </w:r>
    </w:p>
    <w:sectPr>
      <w:headerReference w:type="default" r:id="rId10"/>
      <w:type w:val="nextPage"/>
      <w:pgSz w:w="11906" w:h="16838"/>
      <w:pgMar w:left="1418" w:right="850" w:gutter="0" w:header="708"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b/>
        <w:b/>
        <w:sz w:val="28"/>
      </w:rPr>
    </w:pPr>
    <w:r>
      <w:rPr>
        <w:rFonts w:cs="Times New Roman" w:ascii="Times New Roman" w:hAnsi="Times New Roman"/>
        <w:b/>
        <w:sz w:val="28"/>
      </w:rPr>
      <w:t>ПРОЕКТ</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1ecb"/>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link w:val="Header"/>
    <w:uiPriority w:val="99"/>
    <w:qFormat/>
    <w:rsid w:val="006b0075"/>
    <w:rPr/>
  </w:style>
  <w:style w:type="character" w:styleId="Style15" w:customStyle="1">
    <w:name w:val="Нижний колонтитул Знак"/>
    <w:basedOn w:val="DefaultParagraphFont"/>
    <w:link w:val="Footer"/>
    <w:uiPriority w:val="99"/>
    <w:qFormat/>
    <w:rsid w:val="006b0075"/>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6b0075"/>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6b0075"/>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8b208d"/>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2467</TotalTime>
  <Application>LibreOffice/7.3.7.2$Linux_X86_64 LibreOffice_project/30$Build-2</Application>
  <AppVersion>15.0000</AppVersion>
  <Pages>7</Pages>
  <Words>1601</Words>
  <Characters>11383</Characters>
  <CharactersWithSpaces>12954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2021-09-21T16:55:00Z</dcterms:created>
  <dc:creator>user</dc:creator>
  <dc:description/>
  <dc:language>ru-RU</dc:language>
  <cp:lastModifiedBy/>
  <dcterms:modified xsi:type="dcterms:W3CDTF">2024-11-17T21:56:19Z</dcterms:modified>
  <cp:revision>286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1</vt:bool>
  </property>
</Properties>
</file>