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1416" w:left="1416"/>
        <w:rPr>
          <w:sz w:val="28"/>
          <w:szCs w:val="28"/>
        </w:rPr>
      </w:pPr>
      <w:r>
        <w:rPr>
          <w:sz w:val="28"/>
          <w:szCs w:val="28"/>
        </w:rPr>
      </w:r>
    </w:p>
    <w:p>
      <w:pPr>
        <w:pStyle w:val="Normal"/>
        <w:ind w:firstLine="1416" w:left="1416"/>
        <w:rPr>
          <w:sz w:val="28"/>
          <w:szCs w:val="28"/>
        </w:rPr>
      </w:pPr>
      <w:r>
        <w:rPr>
          <w:sz w:val="28"/>
          <w:szCs w:val="28"/>
        </w:rPr>
      </w:r>
    </w:p>
    <w:p>
      <w:pPr>
        <w:pStyle w:val="Normal"/>
        <w:ind w:firstLine="1416" w:left="1416"/>
        <w:rPr>
          <w:sz w:val="28"/>
          <w:szCs w:val="28"/>
        </w:rPr>
      </w:pPr>
      <w:r>
        <w:rPr>
          <w:sz w:val="28"/>
          <w:szCs w:val="28"/>
        </w:rPr>
      </w:r>
    </w:p>
    <w:p>
      <w:pPr>
        <w:pStyle w:val="Normal"/>
        <w:ind w:firstLine="1416" w:left="1416"/>
        <w:rPr>
          <w:sz w:val="28"/>
          <w:szCs w:val="28"/>
        </w:rPr>
      </w:pPr>
      <w:r>
        <w:rPr>
          <w:sz w:val="28"/>
          <w:szCs w:val="28"/>
        </w:rPr>
      </w:r>
    </w:p>
    <w:p>
      <w:pPr>
        <w:pStyle w:val="Normal"/>
        <w:ind w:firstLine="1416" w:left="1416"/>
        <w:rPr>
          <w:sz w:val="28"/>
          <w:szCs w:val="28"/>
        </w:rPr>
      </w:pPr>
      <w:r>
        <w:rPr>
          <w:sz w:val="28"/>
          <w:szCs w:val="28"/>
        </w:rPr>
      </w:r>
    </w:p>
    <w:p>
      <w:pPr>
        <w:pStyle w:val="Normal"/>
        <w:ind w:firstLine="1416" w:left="1416"/>
        <w:rPr>
          <w:sz w:val="28"/>
          <w:szCs w:val="28"/>
        </w:rPr>
      </w:pPr>
      <w:r>
        <w:rPr>
          <w:sz w:val="28"/>
          <w:szCs w:val="28"/>
        </w:rPr>
      </w:r>
    </w:p>
    <w:p>
      <w:pPr>
        <w:pStyle w:val="Normal"/>
        <w:ind w:hanging="0" w:left="1416"/>
        <w:jc w:val="center"/>
        <w:rPr>
          <w:rFonts w:cs="Times New Roman"/>
          <w:b/>
          <w:sz w:val="28"/>
          <w:szCs w:val="28"/>
        </w:rPr>
      </w:pPr>
      <w:r>
        <w:rPr>
          <w:rFonts w:cs="Times New Roman"/>
          <w:b/>
          <w:sz w:val="28"/>
          <w:szCs w:val="28"/>
        </w:rPr>
      </w:r>
    </w:p>
    <w:p>
      <w:pPr>
        <w:pStyle w:val="Normal"/>
        <w:widowControl/>
        <w:suppressAutoHyphens w:val="true"/>
        <w:bidi w:val="0"/>
        <w:spacing w:before="0" w:after="0"/>
        <w:ind w:hanging="1417" w:left="1417" w:right="0"/>
        <w:jc w:val="center"/>
        <w:rPr>
          <w:sz w:val="28"/>
          <w:szCs w:val="28"/>
        </w:rPr>
      </w:pPr>
      <w:r>
        <w:rPr>
          <w:rFonts w:cs="Times New Roman"/>
          <w:b/>
          <w:sz w:val="28"/>
          <w:szCs w:val="28"/>
        </w:rPr>
        <w:t>Рецензия на научно-квалификационную работу Соколова А.А.</w:t>
      </w:r>
    </w:p>
    <w:p>
      <w:pPr>
        <w:pStyle w:val="Normal"/>
        <w:widowControl/>
        <w:suppressAutoHyphens w:val="true"/>
        <w:bidi w:val="0"/>
        <w:spacing w:before="0" w:after="0"/>
        <w:ind w:hanging="0" w:left="0" w:right="0"/>
        <w:jc w:val="center"/>
        <w:rPr>
          <w:sz w:val="28"/>
          <w:szCs w:val="28"/>
        </w:rPr>
      </w:pPr>
      <w:r>
        <w:rPr>
          <w:rFonts w:cs="Times New Roman"/>
          <w:b/>
          <w:sz w:val="28"/>
          <w:szCs w:val="28"/>
        </w:rPr>
        <w:t>«Математические модели нелокальной термоупругости и их численная реализация»</w:t>
      </w:r>
    </w:p>
    <w:p>
      <w:pPr>
        <w:pStyle w:val="Normal"/>
        <w:rPr>
          <w:rFonts w:cs="Times New Roman"/>
          <w:sz w:val="28"/>
          <w:szCs w:val="28"/>
        </w:rPr>
      </w:pPr>
      <w:r>
        <w:rPr>
          <w:rFonts w:cs="Times New Roman"/>
          <w:sz w:val="28"/>
          <w:szCs w:val="28"/>
        </w:rPr>
      </w:r>
    </w:p>
    <w:p>
      <w:pPr>
        <w:pStyle w:val="Normal"/>
        <w:ind w:firstLine="397"/>
        <w:jc w:val="both"/>
        <w:rPr>
          <w:rFonts w:cs="Times New Roman"/>
          <w:sz w:val="28"/>
          <w:szCs w:val="28"/>
        </w:rPr>
      </w:pPr>
      <w:r>
        <w:rPr>
          <w:rFonts w:eastAsia="Times New Roman" w:cs="Times New Roman"/>
          <w:color w:val="000000"/>
          <w:sz w:val="28"/>
          <w:szCs w:val="28"/>
        </w:rPr>
        <w:t xml:space="preserve">Научно-квалификационная работа А.А.Соколова посвящена  разработке и численной реализации </w:t>
      </w:r>
      <w:r>
        <w:rPr>
          <w:rFonts w:cs="Times New Roman"/>
          <w:color w:val="000000"/>
          <w:sz w:val="28"/>
          <w:szCs w:val="28"/>
        </w:rPr>
        <w:t xml:space="preserve">двумерных моделей нелокальной термоупругости, сравнению и анализу расчетов на основе классических и нелокальных моделей. </w:t>
      </w:r>
      <w:r>
        <w:rPr>
          <w:rFonts w:cs="Times New Roman"/>
          <w:sz w:val="28"/>
          <w:szCs w:val="28"/>
        </w:rPr>
        <w:t>Данное исследование актуально в связи с все более широким применением композитных материалов с управляемой внутренней структурой.</w:t>
      </w:r>
    </w:p>
    <w:p>
      <w:pPr>
        <w:pStyle w:val="LO-normal"/>
        <w:spacing w:lineRule="auto" w:line="276" w:before="0" w:after="240"/>
        <w:ind w:firstLine="397"/>
        <w:jc w:val="both"/>
        <w:rPr>
          <w:rFonts w:eastAsia="Times New Roman" w:cs="Times New Roman"/>
          <w:color w:val="000000"/>
          <w:sz w:val="28"/>
          <w:szCs w:val="28"/>
        </w:rPr>
      </w:pPr>
      <w:r>
        <w:rPr>
          <w:rFonts w:eastAsia="Times New Roman" w:cs="Times New Roman"/>
          <w:color w:val="000000"/>
          <w:sz w:val="28"/>
          <w:szCs w:val="28"/>
        </w:rPr>
        <w:t xml:space="preserve">Работа состоит из введения, пяти глав, заключения и приложения. </w:t>
      </w:r>
      <w:r>
        <w:rPr>
          <w:rFonts w:cs="Times New Roman"/>
          <w:color w:val="000000"/>
          <w:sz w:val="28"/>
          <w:szCs w:val="28"/>
        </w:rPr>
        <w:t>(объем: 112 страниц, 32 иллюстрации, 13 таблиц, 138 ссылок на литературу).</w:t>
      </w:r>
    </w:p>
    <w:p>
      <w:pPr>
        <w:pStyle w:val="Normal"/>
        <w:ind w:firstLine="397"/>
        <w:jc w:val="both"/>
        <w:rPr>
          <w:rFonts w:cs="Times New Roman"/>
          <w:sz w:val="28"/>
          <w:szCs w:val="28"/>
        </w:rPr>
      </w:pPr>
      <w:r>
        <w:rPr>
          <w:rFonts w:cs="Times New Roman"/>
          <w:b/>
          <w:sz w:val="28"/>
          <w:szCs w:val="28"/>
          <w:u w:val="single"/>
        </w:rPr>
        <w:t>Введение</w:t>
      </w:r>
      <w:r>
        <w:rPr>
          <w:rFonts w:cs="Times New Roman"/>
          <w:sz w:val="28"/>
          <w:szCs w:val="28"/>
        </w:rPr>
        <w:t xml:space="preserve"> содержит обзор истории исследований по теме, обоснование актуальности работы и характеристику содержания.</w:t>
      </w:r>
    </w:p>
    <w:p>
      <w:pPr>
        <w:pStyle w:val="Normal"/>
        <w:ind w:firstLine="397"/>
        <w:jc w:val="both"/>
        <w:rPr>
          <w:rFonts w:cs="Times New Roman"/>
          <w:sz w:val="28"/>
          <w:szCs w:val="28"/>
        </w:rPr>
      </w:pPr>
      <w:r>
        <w:rPr>
          <w:rFonts w:cs="Times New Roman"/>
          <w:sz w:val="28"/>
          <w:szCs w:val="28"/>
        </w:rPr>
      </w:r>
    </w:p>
    <w:p>
      <w:pPr>
        <w:pStyle w:val="LO-normal"/>
        <w:spacing w:lineRule="auto" w:line="276" w:before="0" w:after="240"/>
        <w:ind w:firstLine="397"/>
        <w:jc w:val="both"/>
        <w:rPr>
          <w:rFonts w:eastAsia="Times New Roman" w:cs="Times New Roman"/>
          <w:color w:val="000000"/>
          <w:sz w:val="28"/>
          <w:szCs w:val="28"/>
        </w:rPr>
      </w:pPr>
      <w:r>
        <w:rPr>
          <w:rFonts w:eastAsia="Times New Roman" w:cs="Times New Roman"/>
          <w:b/>
          <w:color w:val="000000"/>
          <w:sz w:val="28"/>
          <w:szCs w:val="28"/>
          <w:u w:val="single"/>
        </w:rPr>
        <w:t>В первой главе</w:t>
      </w:r>
      <w:r>
        <w:rPr>
          <w:rFonts w:eastAsia="Times New Roman" w:cs="Times New Roman"/>
          <w:color w:val="000000"/>
          <w:sz w:val="28"/>
          <w:szCs w:val="28"/>
        </w:rPr>
        <w:t xml:space="preserve"> представлены определяющие соотношения квазистатической нелокальной теплопроводности и термоупругости, полученные с использованием интегрального нелокального оператора. Предложены два параметрических семейства функций нелокального влияния: полиномиальное и экспоненциальное, заданных на областях, ограниченных кривыми Ламэ. Описан процесс вычисления нормирующих множителей и геометрический смысл параметров.</w:t>
      </w:r>
    </w:p>
    <w:p>
      <w:pPr>
        <w:pStyle w:val="LO-normal"/>
        <w:spacing w:lineRule="auto" w:line="276" w:before="0" w:after="240"/>
        <w:ind w:firstLine="709"/>
        <w:jc w:val="both"/>
        <w:rPr>
          <w:rFonts w:eastAsia="Times New Roman" w:cs="Times New Roman"/>
          <w:color w:val="000000"/>
          <w:sz w:val="28"/>
          <w:szCs w:val="28"/>
        </w:rPr>
      </w:pPr>
      <w:r>
        <w:rPr>
          <w:rFonts w:eastAsia="Times New Roman" w:cs="Times New Roman"/>
          <w:b/>
          <w:color w:val="000000"/>
          <w:sz w:val="28"/>
          <w:szCs w:val="28"/>
          <w:u w:val="single"/>
        </w:rPr>
        <w:t>Во второй главе</w:t>
      </w:r>
      <w:r>
        <w:rPr>
          <w:rFonts w:eastAsia="Times New Roman" w:cs="Times New Roman"/>
          <w:color w:val="000000"/>
          <w:sz w:val="28"/>
          <w:szCs w:val="28"/>
        </w:rPr>
        <w:t xml:space="preserve"> представлено описание процесса численного решения краевых задач нелокальных теплопроводности и термоупругости на основе метода конечных элементов. Реализован и обоснован численными экспериментами </w:t>
      </w:r>
      <w:r>
        <w:rPr>
          <w:rFonts w:eastAsia="Times New Roman" w:cs="Times New Roman"/>
          <w:b/>
          <w:color w:val="000000"/>
          <w:sz w:val="28"/>
          <w:szCs w:val="28"/>
          <w:u w:val="single"/>
        </w:rPr>
        <w:t>новый способ расчета интегралов нелокального влияния</w:t>
      </w:r>
      <w:r>
        <w:rPr>
          <w:rFonts w:eastAsia="Times New Roman" w:cs="Times New Roman"/>
          <w:color w:val="000000"/>
          <w:sz w:val="28"/>
          <w:szCs w:val="28"/>
        </w:rPr>
        <w:t>, учитывающий только элементы из области влияния.</w:t>
      </w:r>
    </w:p>
    <w:p>
      <w:pPr>
        <w:pStyle w:val="LO-normal"/>
        <w:spacing w:lineRule="auto" w:line="276" w:before="0" w:after="240"/>
        <w:ind w:firstLine="709"/>
        <w:jc w:val="both"/>
        <w:rPr>
          <w:rFonts w:eastAsia="Times New Roman" w:cs="Times New Roman"/>
          <w:color w:val="000000"/>
          <w:sz w:val="28"/>
          <w:szCs w:val="28"/>
        </w:rPr>
      </w:pPr>
      <w:r>
        <w:rPr>
          <w:rFonts w:eastAsia="Times New Roman" w:cs="Times New Roman"/>
          <w:b/>
          <w:color w:val="000000"/>
          <w:sz w:val="28"/>
          <w:szCs w:val="28"/>
          <w:u w:val="single"/>
        </w:rPr>
        <w:t>Третья глава</w:t>
      </w:r>
      <w:r>
        <w:rPr>
          <w:rFonts w:eastAsia="Times New Roman" w:cs="Times New Roman"/>
          <w:color w:val="000000"/>
          <w:sz w:val="28"/>
          <w:szCs w:val="28"/>
        </w:rPr>
        <w:t xml:space="preserve"> содержит подробное описание разработанного автором </w:t>
      </w:r>
      <w:r>
        <w:rPr>
          <w:rFonts w:eastAsia="Times New Roman" w:cs="Times New Roman"/>
          <w:b/>
          <w:color w:val="000000"/>
          <w:sz w:val="28"/>
          <w:szCs w:val="28"/>
          <w:u w:val="single"/>
        </w:rPr>
        <w:t>нового программного комплекса NonLocFEM</w:t>
      </w:r>
      <w:r>
        <w:rPr>
          <w:rFonts w:eastAsia="Times New Roman" w:cs="Times New Roman"/>
          <w:color w:val="000000"/>
          <w:sz w:val="28"/>
          <w:szCs w:val="28"/>
        </w:rPr>
        <w:t xml:space="preserve">. Представлено описание параллельного алгоритма ассемблирования матриц метода конечных эементов и алгоритма аппроксимации области нелокального влияния. Получена оценка параметров базиса применяемых квадратичных серендиповых элементов, при которой число обусловленности матрицы СЛАУ будет минимальным. </w:t>
      </w:r>
    </w:p>
    <w:p>
      <w:pPr>
        <w:pStyle w:val="LO-normal"/>
        <w:spacing w:lineRule="auto" w:line="276" w:before="0" w:after="240"/>
        <w:ind w:firstLine="709"/>
        <w:jc w:val="both"/>
        <w:rPr>
          <w:rFonts w:eastAsia="Times New Roman" w:cs="Times New Roman"/>
          <w:color w:val="000000"/>
          <w:sz w:val="28"/>
          <w:szCs w:val="28"/>
        </w:rPr>
      </w:pPr>
      <w:r>
        <w:rPr>
          <w:rFonts w:eastAsia="Times New Roman" w:cs="Times New Roman"/>
          <w:b/>
          <w:color w:val="000000"/>
          <w:sz w:val="28"/>
          <w:szCs w:val="28"/>
          <w:u w:val="single"/>
        </w:rPr>
        <w:t>Четвёртая глава</w:t>
      </w:r>
      <w:r>
        <w:rPr>
          <w:rFonts w:eastAsia="Times New Roman" w:cs="Times New Roman"/>
          <w:color w:val="000000"/>
          <w:sz w:val="28"/>
          <w:szCs w:val="28"/>
        </w:rPr>
        <w:t xml:space="preserve"> посвящена расчётам. Представлен </w:t>
      </w:r>
      <w:r>
        <w:rPr>
          <w:rFonts w:eastAsia="Times New Roman" w:cs="Times New Roman"/>
          <w:b/>
          <w:color w:val="000000"/>
          <w:sz w:val="28"/>
          <w:szCs w:val="28"/>
          <w:u w:val="single"/>
        </w:rPr>
        <w:t>новый сравнительный анализ решений между локальной и нелокальной постановками</w:t>
      </w:r>
      <w:r>
        <w:rPr>
          <w:rFonts w:eastAsia="Times New Roman" w:cs="Times New Roman"/>
          <w:color w:val="000000"/>
          <w:sz w:val="28"/>
          <w:szCs w:val="28"/>
        </w:rPr>
        <w:t>, определены основные закономерности нелокальных решений в отношении параметров нелокальной модели. Численно подтверждена применимость принципа Сен-Венана и правомерность использования в алгоритмах нелокальных теорий ограниченной области влияния. Проведён сравнительный анализ поведения решений на областях с концентраторами в классической и нелокальной постановках</w:t>
      </w:r>
    </w:p>
    <w:p>
      <w:pPr>
        <w:pStyle w:val="LO-normal"/>
        <w:spacing w:lineRule="auto" w:line="276" w:before="0" w:after="240"/>
        <w:ind w:firstLine="709"/>
        <w:jc w:val="both"/>
        <w:rPr>
          <w:rFonts w:eastAsia="Times New Roman" w:cs="Times New Roman"/>
          <w:color w:val="000000"/>
          <w:sz w:val="28"/>
          <w:szCs w:val="28"/>
        </w:rPr>
      </w:pPr>
      <w:r>
        <w:rPr>
          <w:rFonts w:eastAsia="Times New Roman" w:cs="Times New Roman"/>
          <w:b/>
          <w:color w:val="000000"/>
          <w:sz w:val="28"/>
          <w:szCs w:val="28"/>
          <w:u w:val="single"/>
        </w:rPr>
        <w:t>Пятая глава</w:t>
      </w:r>
      <w:r>
        <w:rPr>
          <w:rFonts w:eastAsia="Times New Roman" w:cs="Times New Roman"/>
          <w:b/>
          <w:color w:val="000000"/>
          <w:sz w:val="28"/>
          <w:szCs w:val="28"/>
        </w:rPr>
        <w:t xml:space="preserve"> </w:t>
      </w:r>
      <w:r>
        <w:rPr>
          <w:rFonts w:eastAsia="Times New Roman" w:cs="Times New Roman"/>
          <w:color w:val="000000"/>
          <w:sz w:val="28"/>
          <w:szCs w:val="28"/>
        </w:rPr>
        <w:t>посвящена анализу эффективности программного комплекса NonLocFEM. Проверена эффективность параллельного алгоритма ассемблирования матриц МКЭ. Выполнен анализ скорости сходимости. Показано, что предобуславливание на основе неполного разложения Холецкого ускоряет скорость сходимости метода сопряжённых градиентов в 2-2.5 раза.</w:t>
      </w:r>
    </w:p>
    <w:p>
      <w:pPr>
        <w:pStyle w:val="LO-normal"/>
        <w:spacing w:lineRule="auto" w:line="276" w:before="0" w:after="240"/>
        <w:ind w:firstLine="709"/>
        <w:jc w:val="both"/>
        <w:rPr>
          <w:rFonts w:eastAsia="Times New Roman" w:cs="Times New Roman"/>
          <w:color w:val="000000"/>
          <w:sz w:val="28"/>
          <w:szCs w:val="28"/>
        </w:rPr>
      </w:pPr>
      <w:r>
        <w:rPr>
          <w:rFonts w:cs="Times New Roman"/>
          <w:b/>
          <w:bCs/>
          <w:sz w:val="28"/>
          <w:szCs w:val="28"/>
          <w:u w:val="single"/>
        </w:rPr>
        <w:t xml:space="preserve">Элементы новизны присутствуют во всех разделах </w:t>
      </w:r>
      <w:r>
        <w:rPr>
          <w:rFonts w:cs="Times New Roman"/>
          <w:b/>
          <w:bCs/>
          <w:sz w:val="28"/>
          <w:szCs w:val="28"/>
          <w:u w:val="single"/>
        </w:rPr>
        <w:t>научно-квалификационной работы</w:t>
      </w:r>
      <w:r>
        <w:rPr>
          <w:rFonts w:cs="Times New Roman"/>
          <w:b/>
          <w:bCs/>
          <w:sz w:val="28"/>
          <w:szCs w:val="28"/>
          <w:u w:val="single"/>
        </w:rPr>
        <w:t>.</w:t>
      </w:r>
      <w:r>
        <w:rPr>
          <w:rFonts w:cs="Times New Roman"/>
          <w:b/>
          <w:bCs/>
          <w:sz w:val="28"/>
          <w:szCs w:val="28"/>
        </w:rPr>
        <w:t xml:space="preserve"> </w:t>
      </w:r>
      <w:r>
        <w:rPr>
          <w:rFonts w:cs="Times New Roman"/>
          <w:bCs/>
          <w:sz w:val="28"/>
          <w:szCs w:val="28"/>
        </w:rPr>
        <w:t>Достоверность результатов подтверждена сравнениями с известными аналитическими и численными решениями. Выводы и рекомендации диссертации представляются вполне обоснованными</w:t>
      </w:r>
    </w:p>
    <w:p>
      <w:pPr>
        <w:pStyle w:val="LO-normal"/>
        <w:spacing w:lineRule="auto" w:line="276" w:before="0" w:after="120"/>
        <w:ind w:firstLine="709"/>
        <w:jc w:val="both"/>
        <w:rPr>
          <w:rFonts w:eastAsia="Times New Roman" w:cs="Times New Roman"/>
          <w:color w:val="000000"/>
          <w:sz w:val="28"/>
          <w:szCs w:val="28"/>
        </w:rPr>
      </w:pPr>
      <w:r>
        <w:rPr>
          <w:rFonts w:eastAsia="Times New Roman" w:cs="Times New Roman"/>
          <w:color w:val="000000"/>
          <w:sz w:val="28"/>
          <w:szCs w:val="28"/>
        </w:rPr>
        <w:t>В качестве</w:t>
      </w:r>
      <w:r>
        <w:rPr>
          <w:rFonts w:eastAsia="Times New Roman" w:cs="Times New Roman"/>
          <w:b/>
          <w:color w:val="000000"/>
          <w:sz w:val="28"/>
          <w:szCs w:val="28"/>
        </w:rPr>
        <w:t xml:space="preserve"> </w:t>
      </w:r>
      <w:r>
        <w:rPr>
          <w:rFonts w:eastAsia="Times New Roman" w:cs="Times New Roman"/>
          <w:b/>
          <w:color w:val="000000"/>
          <w:sz w:val="28"/>
          <w:szCs w:val="28"/>
          <w:u w:val="single"/>
        </w:rPr>
        <w:t>замечаний по работе</w:t>
      </w:r>
      <w:r>
        <w:rPr>
          <w:rFonts w:eastAsia="Times New Roman" w:cs="Times New Roman"/>
          <w:color w:val="000000"/>
          <w:sz w:val="28"/>
          <w:szCs w:val="28"/>
          <w:u w:val="single"/>
        </w:rPr>
        <w:t xml:space="preserve"> </w:t>
      </w:r>
      <w:r>
        <w:rPr>
          <w:rFonts w:eastAsia="Times New Roman" w:cs="Times New Roman"/>
          <w:color w:val="000000"/>
          <w:sz w:val="28"/>
          <w:szCs w:val="28"/>
        </w:rPr>
        <w:t>следует отметить следующее:</w:t>
      </w:r>
    </w:p>
    <w:p>
      <w:pPr>
        <w:pStyle w:val="LO-normal"/>
        <w:numPr>
          <w:ilvl w:val="0"/>
          <w:numId w:val="1"/>
        </w:numPr>
        <w:spacing w:lineRule="auto" w:line="276"/>
        <w:jc w:val="both"/>
        <w:rPr>
          <w:rFonts w:cs="Times New Roman"/>
          <w:sz w:val="28"/>
          <w:szCs w:val="28"/>
        </w:rPr>
      </w:pPr>
      <w:r>
        <w:rPr>
          <w:rFonts w:eastAsia="Times New Roman" w:cs="Times New Roman"/>
          <w:color w:val="000000"/>
          <w:sz w:val="28"/>
          <w:szCs w:val="28"/>
        </w:rPr>
        <w:t>Не ясна причина использования именно квадратичных серендиповых элементов. Например, если проводить расчёты билинейными элементами, будет ли большая разница между решениями? Или, если использование квадратичных элементов необходимо, то почему использованы восьмиузловые серендиповы, а не девятиузловые лагранжевы элементы?</w:t>
      </w:r>
    </w:p>
    <w:p>
      <w:pPr>
        <w:pStyle w:val="LO-normal"/>
        <w:numPr>
          <w:ilvl w:val="0"/>
          <w:numId w:val="1"/>
        </w:numPr>
        <w:spacing w:lineRule="auto" w:line="276"/>
        <w:jc w:val="both"/>
        <w:rPr>
          <w:rFonts w:cs="Times New Roman"/>
          <w:sz w:val="28"/>
          <w:szCs w:val="28"/>
        </w:rPr>
      </w:pPr>
      <w:r>
        <w:rPr>
          <w:rFonts w:eastAsia="Times New Roman" w:cs="Times New Roman"/>
          <w:color w:val="000000"/>
          <w:sz w:val="28"/>
          <w:szCs w:val="28"/>
        </w:rPr>
        <w:t>В работе был проведён анализ с исследованием поведения решений при использовании двух семейств функций нелокального влияния. Однако неясно, из каких соображений следует выбирать то или иное.</w:t>
      </w:r>
    </w:p>
    <w:p>
      <w:pPr>
        <w:pStyle w:val="LO-normal"/>
        <w:spacing w:lineRule="auto" w:line="276"/>
        <w:ind w:hanging="360" w:left="720"/>
        <w:jc w:val="both"/>
        <w:rPr>
          <w:rFonts w:eastAsia="Times New Roman" w:cs="Times New Roman"/>
          <w:color w:val="000000"/>
          <w:sz w:val="28"/>
          <w:szCs w:val="28"/>
        </w:rPr>
      </w:pPr>
      <w:r>
        <w:rPr>
          <w:rFonts w:eastAsia="Times New Roman" w:cs="Times New Roman"/>
          <w:color w:val="000000"/>
          <w:sz w:val="28"/>
          <w:szCs w:val="28"/>
        </w:rPr>
      </w:r>
    </w:p>
    <w:p>
      <w:pPr>
        <w:pStyle w:val="LO-normal"/>
        <w:spacing w:lineRule="auto" w:line="276" w:before="0" w:after="240"/>
        <w:ind w:firstLine="709"/>
        <w:jc w:val="both"/>
        <w:rPr>
          <w:rFonts w:eastAsia="Times New Roman" w:cs="Times New Roman"/>
          <w:color w:val="000000"/>
          <w:sz w:val="28"/>
          <w:szCs w:val="28"/>
        </w:rPr>
      </w:pPr>
      <w:r>
        <w:rPr>
          <w:rFonts w:eastAsia="Times New Roman" w:cs="Times New Roman"/>
          <w:color w:val="000000"/>
          <w:sz w:val="28"/>
          <w:szCs w:val="28"/>
        </w:rPr>
        <w:t>Высказанные замечания не меняют мнения о том, что работа представляет собой вполне завершенное исследование. Она содержит новые научные результаты, имеющие ясное практическое применение.</w:t>
      </w:r>
    </w:p>
    <w:p>
      <w:pPr>
        <w:pStyle w:val="LO-normal"/>
        <w:spacing w:lineRule="auto" w:line="276" w:before="0" w:after="240"/>
        <w:ind w:firstLine="709"/>
        <w:jc w:val="both"/>
        <w:rPr>
          <w:rFonts w:cs="Times New Roman"/>
          <w:sz w:val="28"/>
          <w:szCs w:val="28"/>
        </w:rPr>
      </w:pPr>
      <w:r>
        <w:rPr>
          <w:rFonts w:cs="Times New Roman"/>
          <w:b/>
          <w:bCs/>
          <w:sz w:val="28"/>
          <w:szCs w:val="28"/>
          <w:u w:val="single"/>
        </w:rPr>
        <w:t xml:space="preserve">Основное содержание </w:t>
      </w:r>
      <w:r>
        <w:rPr>
          <w:rFonts w:cs="Times New Roman"/>
          <w:b/>
          <w:bCs/>
          <w:sz w:val="28"/>
          <w:szCs w:val="28"/>
          <w:u w:val="single"/>
        </w:rPr>
        <w:t>научно-квалификационной работы</w:t>
      </w:r>
      <w:r>
        <w:rPr>
          <w:rFonts w:cs="Times New Roman"/>
          <w:b/>
          <w:bCs/>
          <w:sz w:val="28"/>
          <w:szCs w:val="28"/>
          <w:u w:val="single"/>
        </w:rPr>
        <w:t xml:space="preserve"> опубликовано</w:t>
      </w:r>
      <w:r>
        <w:rPr>
          <w:rFonts w:cs="Times New Roman"/>
          <w:sz w:val="28"/>
          <w:szCs w:val="28"/>
        </w:rPr>
        <w:t xml:space="preserve"> в 5 статьях журналов списка ВАК РФ (а также наукометрических баз Scopus и Web of Science), доложено в ряде международных и всероссийских конференций. Автореферат правильно отражает содержание диссертации.</w:t>
      </w:r>
    </w:p>
    <w:p>
      <w:pPr>
        <w:pStyle w:val="LO-normal"/>
        <w:spacing w:lineRule="auto" w:line="276"/>
        <w:ind w:firstLine="709"/>
        <w:jc w:val="both"/>
        <w:rPr>
          <w:rFonts w:cs="Times New Roman"/>
          <w:sz w:val="28"/>
          <w:szCs w:val="28"/>
        </w:rPr>
      </w:pPr>
      <w:r>
        <w:rPr>
          <w:rFonts w:eastAsia="Times New Roman" w:cs="Times New Roman"/>
          <w:color w:val="000000"/>
          <w:sz w:val="28"/>
          <w:szCs w:val="28"/>
        </w:rPr>
        <w:t>Научно-квалификационная</w:t>
      </w:r>
      <w:r>
        <w:rPr>
          <w:rFonts w:eastAsia="Times New Roman" w:cs="Times New Roman"/>
          <w:color w:val="000000"/>
          <w:sz w:val="28"/>
          <w:szCs w:val="28"/>
        </w:rPr>
        <w:t xml:space="preserve"> работа полностью соответствует требованиям ВАК РФ, предъявляемым к кандидатским диссертациям в соответствии с Поставлением Правительства РФ от 24.09.2013 № 842 (ред. от 01.10.2018) «О порядке присуждения учёных степеней», а её автор Соколов Андрей Александрович безусловно заслуживает присуждения ему учёной степени кандидата физико-математических наук по специальности 1.2.2 – Математическое моделирование, численные методы и комплексы программ.</w:t>
      </w:r>
    </w:p>
    <w:p>
      <w:pPr>
        <w:pStyle w:val="LO-normal"/>
        <w:spacing w:lineRule="auto" w:line="372"/>
        <w:jc w:val="both"/>
        <w:rPr>
          <w:rFonts w:cs="Times New Roman"/>
          <w:sz w:val="28"/>
          <w:szCs w:val="28"/>
        </w:rPr>
      </w:pPr>
      <w:r>
        <w:rPr>
          <w:rFonts w:cs="Times New Roman"/>
          <w:sz w:val="28"/>
          <w:szCs w:val="28"/>
        </w:rPr>
      </w:r>
    </w:p>
    <w:p>
      <w:pPr>
        <w:pStyle w:val="LO-normal"/>
        <w:rPr>
          <w:rFonts w:cs="Times New Roman"/>
          <w:sz w:val="28"/>
          <w:szCs w:val="28"/>
        </w:rPr>
      </w:pPr>
      <w:r>
        <w:rPr>
          <w:rFonts w:cs="Times New Roman"/>
          <w:sz w:val="28"/>
          <w:szCs w:val="28"/>
        </w:rPr>
        <w:t>Официальный оппонент</w:t>
      </w:r>
    </w:p>
    <w:p>
      <w:pPr>
        <w:pStyle w:val="LO-normal"/>
        <w:rPr>
          <w:rFonts w:cs="Times New Roman"/>
          <w:sz w:val="28"/>
          <w:szCs w:val="28"/>
        </w:rPr>
      </w:pPr>
      <w:r>
        <w:rPr>
          <w:rFonts w:cs="Times New Roman"/>
          <w:sz w:val="28"/>
          <w:szCs w:val="28"/>
        </w:rPr>
        <w:t>Николай Георгиевич Бураго</w:t>
      </w:r>
    </w:p>
    <w:p>
      <w:pPr>
        <w:pStyle w:val="LO-normal"/>
        <w:rPr>
          <w:rFonts w:cs="Times New Roman"/>
          <w:sz w:val="28"/>
          <w:szCs w:val="28"/>
        </w:rPr>
      </w:pPr>
      <w:r>
        <w:rPr>
          <w:rFonts w:cs="Times New Roman"/>
          <w:sz w:val="28"/>
          <w:szCs w:val="28"/>
        </w:rPr>
        <w:t>доктор физико-математических наук,</w:t>
        <w:tab/>
        <w:tab/>
        <w:tab/>
        <w:tab/>
        <w:t xml:space="preserve">               </w:t>
      </w:r>
    </w:p>
    <w:p>
      <w:pPr>
        <w:pStyle w:val="LO-normal"/>
        <w:rPr>
          <w:rFonts w:cs="Times New Roman"/>
          <w:sz w:val="28"/>
          <w:szCs w:val="28"/>
        </w:rPr>
      </w:pPr>
      <w:r>
        <w:rPr>
          <w:rFonts w:cs="Times New Roman"/>
          <w:sz w:val="28"/>
          <w:szCs w:val="28"/>
        </w:rPr>
        <w:t>ведущий научный сотрудник</w:t>
      </w:r>
    </w:p>
    <w:p>
      <w:pPr>
        <w:pStyle w:val="LO-normal"/>
        <w:rPr>
          <w:rFonts w:cs="Times New Roman"/>
          <w:sz w:val="28"/>
          <w:szCs w:val="28"/>
        </w:rPr>
      </w:pPr>
      <w:r>
        <w:rPr>
          <w:rFonts w:eastAsia="MS Mincho" w:cs="Times New Roman"/>
          <w:sz w:val="28"/>
          <w:szCs w:val="28"/>
        </w:rPr>
        <w:t>лаборатории моделирования в механике деформируемого твердого тела</w:t>
      </w:r>
      <w:r>
        <w:rPr>
          <w:rFonts w:cs="Times New Roman"/>
          <w:sz w:val="28"/>
          <w:szCs w:val="28"/>
        </w:rPr>
        <w:tab/>
        <w:tab/>
        <w:t xml:space="preserve">               </w:t>
      </w:r>
    </w:p>
    <w:p>
      <w:pPr>
        <w:pStyle w:val="LO-normal"/>
        <w:rPr>
          <w:rFonts w:cs="Times New Roman"/>
          <w:sz w:val="28"/>
          <w:szCs w:val="28"/>
        </w:rPr>
      </w:pPr>
      <w:r>
        <w:rPr>
          <w:rFonts w:cs="Times New Roman"/>
          <w:sz w:val="28"/>
          <w:szCs w:val="28"/>
        </w:rPr>
        <w:t>ФГБУН Институт проблем механики имени А.Ю. Ишлинского РАН.</w:t>
      </w:r>
    </w:p>
    <w:p>
      <w:pPr>
        <w:pStyle w:val="LO-normal"/>
        <w:rPr>
          <w:rFonts w:eastAsia="Times New Roman" w:cs="Times New Roman"/>
          <w:color w:val="000000"/>
          <w:sz w:val="28"/>
          <w:szCs w:val="28"/>
          <w:lang w:val="en-US"/>
        </w:rPr>
      </w:pPr>
      <w:r>
        <w:rPr>
          <w:rFonts w:eastAsia="Times New Roman" w:cs="Times New Roman"/>
          <w:color w:val="000000"/>
          <w:sz w:val="28"/>
          <w:szCs w:val="28"/>
        </w:rPr>
        <w:t xml:space="preserve">119526, Россия, Москва, Пр-т Вернадского, д. 101, корп. </w:t>
      </w:r>
      <w:r>
        <w:rPr>
          <w:rFonts w:eastAsia="Times New Roman" w:cs="Times New Roman"/>
          <w:color w:val="000000"/>
          <w:sz w:val="28"/>
          <w:szCs w:val="28"/>
          <w:lang w:val="en-US"/>
        </w:rPr>
        <w:t xml:space="preserve">1 </w:t>
      </w:r>
    </w:p>
    <w:p>
      <w:pPr>
        <w:pStyle w:val="LO-normal"/>
        <w:jc w:val="both"/>
        <w:rPr>
          <w:rFonts w:cs="Times New Roman"/>
          <w:sz w:val="28"/>
          <w:szCs w:val="28"/>
          <w:lang w:val="en-US"/>
        </w:rPr>
      </w:pPr>
      <w:r>
        <w:rPr>
          <w:rFonts w:cs="Times New Roman"/>
          <w:sz w:val="28"/>
          <w:szCs w:val="28"/>
        </w:rPr>
        <w:t>Тел</w:t>
      </w:r>
      <w:r>
        <w:rPr>
          <w:rFonts w:cs="Times New Roman"/>
          <w:sz w:val="28"/>
          <w:szCs w:val="28"/>
          <w:lang w:val="en-US"/>
        </w:rPr>
        <w:t>. +7 (495) 434-41-35</w:t>
      </w:r>
    </w:p>
    <w:p>
      <w:pPr>
        <w:pStyle w:val="LO-normal"/>
        <w:rPr>
          <w:rFonts w:eastAsia="Times New Roman" w:cs="Times New Roman"/>
          <w:color w:val="000000"/>
          <w:sz w:val="28"/>
          <w:szCs w:val="28"/>
          <w:lang w:val="en-US"/>
        </w:rPr>
      </w:pPr>
      <w:r>
        <w:rPr>
          <w:rFonts w:eastAsia="MS Mincho" w:cs="Times New Roman"/>
          <w:sz w:val="28"/>
          <w:szCs w:val="28"/>
          <w:lang w:val="en-US"/>
        </w:rPr>
        <w:t xml:space="preserve">e-mail: </w:t>
      </w:r>
      <w:r>
        <w:rPr>
          <w:rFonts w:eastAsia="Times New Roman" w:cs="Times New Roman"/>
          <w:color w:val="000000"/>
          <w:sz w:val="28"/>
          <w:szCs w:val="28"/>
          <w:lang w:val="en-US"/>
        </w:rPr>
        <w:t>burago@ipmnet.ru</w:t>
        <w:tab/>
        <w:tab/>
      </w:r>
    </w:p>
    <w:p>
      <w:pPr>
        <w:pStyle w:val="LO-normal"/>
        <w:rPr>
          <w:rFonts w:eastAsia="Times New Roman" w:cs="Times New Roman"/>
          <w:color w:val="000000"/>
          <w:sz w:val="28"/>
          <w:szCs w:val="28"/>
          <w:lang w:val="en-US"/>
        </w:rPr>
      </w:pPr>
      <w:r>
        <w:rPr>
          <w:rFonts w:eastAsia="Times New Roman" w:cs="Times New Roman"/>
          <w:color w:val="000000"/>
          <w:sz w:val="28"/>
          <w:szCs w:val="28"/>
          <w:lang w:val="en-US"/>
        </w:rPr>
      </w:r>
    </w:p>
    <w:p>
      <w:pPr>
        <w:pStyle w:val="Normal"/>
        <w:jc w:val="right"/>
        <w:rPr>
          <w:rFonts w:cs="Times New Roman"/>
          <w:sz w:val="28"/>
          <w:szCs w:val="28"/>
          <w:lang w:val="en-US"/>
        </w:rPr>
      </w:pPr>
      <w:r>
        <w:rPr>
          <w:rFonts w:cs="Times New Roman"/>
          <w:sz w:val="28"/>
          <w:szCs w:val="28"/>
          <w:lang w:val="en-US"/>
        </w:rPr>
      </w:r>
    </w:p>
    <w:p>
      <w:pPr>
        <w:pStyle w:val="Normal"/>
        <w:jc w:val="right"/>
        <w:rPr>
          <w:rFonts w:cs="Times New Roman"/>
          <w:sz w:val="28"/>
          <w:szCs w:val="28"/>
        </w:rPr>
      </w:pPr>
      <w:r>
        <w:rPr>
          <w:rFonts w:cs="Times New Roman"/>
          <w:sz w:val="28"/>
          <w:szCs w:val="28"/>
        </w:rPr>
        <w:t xml:space="preserve">Н.Г. Бураго </w:t>
      </w:r>
    </w:p>
    <w:p>
      <w:pPr>
        <w:pStyle w:val="Normal"/>
        <w:rPr>
          <w:rFonts w:cs="Times New Roman"/>
          <w:sz w:val="28"/>
          <w:szCs w:val="28"/>
        </w:rPr>
      </w:pPr>
      <w:r>
        <w:rPr>
          <w:rFonts w:cs="Times New Roman"/>
          <w:sz w:val="28"/>
          <w:szCs w:val="28"/>
        </w:rPr>
      </w:r>
    </w:p>
    <w:p>
      <w:pPr>
        <w:pStyle w:val="Normal"/>
        <w:rPr>
          <w:rFonts w:cs="Times New Roman"/>
          <w:sz w:val="28"/>
          <w:szCs w:val="28"/>
        </w:rPr>
      </w:pPr>
      <w:r>
        <w:rPr>
          <w:rFonts w:cs="Times New Roman"/>
          <w:sz w:val="28"/>
          <w:szCs w:val="28"/>
        </w:rPr>
      </w:r>
    </w:p>
    <w:p>
      <w:pPr>
        <w:pStyle w:val="Normal"/>
        <w:rPr>
          <w:rFonts w:cs="Times New Roman"/>
          <w:sz w:val="28"/>
          <w:szCs w:val="28"/>
        </w:rPr>
      </w:pPr>
      <w:r>
        <w:rPr>
          <w:rFonts w:cs="Times New Roman"/>
          <w:sz w:val="28"/>
          <w:szCs w:val="28"/>
        </w:rPr>
      </w:r>
    </w:p>
    <w:p>
      <w:pPr>
        <w:pStyle w:val="Normal"/>
        <w:rPr>
          <w:rFonts w:cs="Times New Roman"/>
          <w:sz w:val="28"/>
          <w:szCs w:val="28"/>
        </w:rPr>
      </w:pPr>
      <w:r>
        <w:rPr>
          <w:rFonts w:cs="Times New Roman"/>
          <w:sz w:val="28"/>
          <w:szCs w:val="28"/>
        </w:rPr>
        <w:t xml:space="preserve">Подпись официального оппонента </w:t>
      </w:r>
    </w:p>
    <w:p>
      <w:pPr>
        <w:pStyle w:val="Normal"/>
        <w:rPr>
          <w:rFonts w:cs="Times New Roman"/>
          <w:sz w:val="28"/>
          <w:szCs w:val="28"/>
        </w:rPr>
      </w:pPr>
      <w:r>
        <w:rPr>
          <w:rFonts w:cs="Times New Roman"/>
          <w:sz w:val="28"/>
          <w:szCs w:val="28"/>
        </w:rPr>
        <w:t>Николая Георгиевича Бураго заверяю</w:t>
      </w:r>
    </w:p>
    <w:p>
      <w:pPr>
        <w:pStyle w:val="Normal"/>
        <w:jc w:val="both"/>
        <w:rPr>
          <w:rFonts w:cs="Times New Roman"/>
          <w:sz w:val="28"/>
          <w:szCs w:val="28"/>
        </w:rPr>
      </w:pPr>
      <w:r>
        <w:rPr>
          <w:rFonts w:cs="Times New Roman"/>
          <w:sz w:val="28"/>
          <w:szCs w:val="28"/>
        </w:rPr>
      </w:r>
    </w:p>
    <w:p>
      <w:pPr>
        <w:pStyle w:val="Normal"/>
        <w:jc w:val="both"/>
        <w:rPr>
          <w:rFonts w:cs="Times New Roman"/>
          <w:sz w:val="28"/>
          <w:szCs w:val="28"/>
        </w:rPr>
      </w:pPr>
      <w:r>
        <w:rPr>
          <w:rFonts w:cs="Times New Roman"/>
          <w:sz w:val="28"/>
          <w:szCs w:val="28"/>
        </w:rPr>
        <w:t>Ученый секретарь ИПМех РАН</w:t>
      </w:r>
    </w:p>
    <w:p>
      <w:pPr>
        <w:pStyle w:val="Normal"/>
        <w:jc w:val="both"/>
        <w:rPr>
          <w:rFonts w:cs="Times New Roman"/>
          <w:sz w:val="28"/>
          <w:szCs w:val="28"/>
        </w:rPr>
      </w:pPr>
      <w:r>
        <w:rPr>
          <w:rFonts w:cs="Times New Roman"/>
          <w:sz w:val="28"/>
          <w:szCs w:val="28"/>
        </w:rPr>
        <w:t>Кандидат физико-математических наук</w:t>
      </w:r>
    </w:p>
    <w:p>
      <w:pPr>
        <w:pStyle w:val="Normal"/>
        <w:jc w:val="both"/>
        <w:rPr>
          <w:rFonts w:cs="Times New Roman"/>
          <w:sz w:val="28"/>
          <w:szCs w:val="28"/>
        </w:rPr>
      </w:pPr>
      <w:r>
        <w:rPr>
          <w:rFonts w:cs="Times New Roman"/>
          <w:sz w:val="28"/>
          <w:szCs w:val="28"/>
        </w:rPr>
      </w:r>
    </w:p>
    <w:p>
      <w:pPr>
        <w:pStyle w:val="Heading1"/>
        <w:rPr>
          <w:szCs w:val="28"/>
        </w:rPr>
      </w:pPr>
      <w:r>
        <w:rPr>
          <w:szCs w:val="28"/>
        </w:rPr>
        <w:t>М.А.Котов</w:t>
      </w:r>
    </w:p>
    <w:p>
      <w:pPr>
        <w:pStyle w:val="LO-normal"/>
        <w:jc w:val="right"/>
        <w:rPr>
          <w:sz w:val="28"/>
          <w:szCs w:val="28"/>
        </w:rPr>
      </w:pPr>
      <w:r>
        <w:rPr>
          <w:sz w:val="28"/>
          <w:szCs w:val="28"/>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851" w:gutter="0" w:header="720" w:top="1418" w:footer="720" w:bottom="777"/>
      <w:pgNumType w:start="1" w:fmt="decimal"/>
      <w:formProt w:val="false"/>
      <w:titlePg/>
      <w:textDirection w:val="lrTb"/>
      <w:docGrid w:type="default" w:linePitch="10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center" w:pos="4536" w:leader="none"/>
        <w:tab w:val="right" w:pos="9072" w:leader="none"/>
      </w:tabs>
      <w:jc w:val="right"/>
      <w:rPr>
        <w:rFonts w:eastAsia="Times New Roman" w:cs="Times New Roman"/>
        <w:color w:val="000000"/>
        <w:sz w:val="28"/>
        <w:szCs w:val="28"/>
      </w:rPr>
    </w:pPr>
    <w:r>
      <w:rPr/>
      <w:fldChar w:fldCharType="begin"/>
    </w:r>
    <w:r>
      <w:rPr/>
      <w:instrText xml:space="preserve"> PAGE </w:instrText>
    </w:r>
    <w:r>
      <w:rPr/>
      <w:fldChar w:fldCharType="separate"/>
    </w:r>
    <w:r>
      <w:rPr/>
      <w:t>0</w:t>
    </w:r>
    <w:r>
      <w:rPr/>
      <w:fldChar w:fldCharType="end"/>
    </w:r>
  </w:p>
  <w:p>
    <w:pPr>
      <w:pStyle w:val="LO-normal"/>
      <w:tabs>
        <w:tab w:val="clear" w:pos="720"/>
        <w:tab w:val="center" w:pos="4536" w:leader="none"/>
        <w:tab w:val="right" w:pos="9072" w:leader="none"/>
      </w:tabs>
      <w:ind w:right="360"/>
      <w:rPr>
        <w:rFonts w:eastAsia="Times New Roman" w:cs="Times New Roman"/>
        <w:color w:val="000000"/>
      </w:rPr>
    </w:pPr>
    <w:r>
      <w:rPr>
        <w:rFonts w:eastAsia="Times New Roman" w:cs="Times New Roman"/>
        <w:color w:val="000000"/>
      </w:rPr>
      <w:pict>
        <v:shape id="shape_0" coordsize="4951,4949" path="m4950,4948l0,4948l0,0l4950,0l4950,4948e" stroked="f" o:allowincell="f" style="position:absolute;margin-left:-140.3pt;margin-top:-140.25pt;width:140.25pt;height:140.2pt;mso-wrap-style:none;v-text-anchor:middle">
          <v:fill o:detectmouseclick="t" on="false"/>
          <v:stroke color="#3465a4" joinstyle="round" endcap="flat"/>
          <w10:wrap type="none"/>
        </v:shape>
      </w:pic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center" w:pos="4536" w:leader="none"/>
        <w:tab w:val="right" w:pos="9072" w:leader="none"/>
      </w:tabs>
      <w:jc w:val="right"/>
      <w:rPr>
        <w:rFonts w:eastAsia="Times New Roman" w:cs="Times New Roman"/>
        <w:color w:val="000000"/>
        <w:sz w:val="28"/>
        <w:szCs w:val="28"/>
      </w:rPr>
    </w:pPr>
    <w:r>
      <w:rPr/>
      <w:fldChar w:fldCharType="begin"/>
    </w:r>
    <w:r>
      <w:rPr/>
      <w:instrText xml:space="preserve"> PAGE </w:instrText>
    </w:r>
    <w:r>
      <w:rPr/>
      <w:fldChar w:fldCharType="separate"/>
    </w:r>
    <w:r>
      <w:rPr/>
      <w:t>3</w:t>
    </w:r>
    <w:r>
      <w:rPr/>
      <w:fldChar w:fldCharType="end"/>
    </w:r>
  </w:p>
  <w:p>
    <w:pPr>
      <w:pStyle w:val="LO-normal"/>
      <w:tabs>
        <w:tab w:val="clear" w:pos="720"/>
        <w:tab w:val="center" w:pos="4536" w:leader="none"/>
        <w:tab w:val="right" w:pos="9072" w:leader="none"/>
      </w:tabs>
      <w:rPr>
        <w:rFonts w:eastAsia="Times New Roman" w:cs="Times New Roman"/>
        <w:color w:val="000000"/>
        <w:sz w:val="16"/>
        <w:szCs w:val="16"/>
      </w:rPr>
    </w:pPr>
    <w:r>
      <w:rPr>
        <w:rFonts w:eastAsia="Times New Roman" w:cs="Times New Roman"/>
        <w:color w:val="000000"/>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center" w:pos="4536" w:leader="none"/>
        <w:tab w:val="right" w:pos="9072" w:leader="none"/>
      </w:tabs>
      <w:jc w:val="center"/>
      <w:rPr>
        <w:rFonts w:eastAsia="Times New Roman" w:cs="Times New Roman"/>
        <w:color w:val="000000"/>
      </w:rPr>
    </w:pPr>
    <w:r>
      <w:rPr>
        <w:rFonts w:eastAsia="Times New Roman" w:cs="Times New Roman"/>
        <w:color w:val="000000"/>
      </w:rPr>
    </w:r>
  </w:p>
  <w:p>
    <w:pPr>
      <w:pStyle w:val="LO-normal"/>
      <w:tabs>
        <w:tab w:val="clear" w:pos="720"/>
        <w:tab w:val="center" w:pos="4536" w:leader="none"/>
        <w:tab w:val="right" w:pos="9072" w:leader="none"/>
      </w:tabs>
      <w:rPr>
        <w:rFonts w:eastAsia="Times New Roman" w:cs="Times New Roman"/>
        <w:color w:val="000000"/>
      </w:rPr>
    </w:pPr>
    <w:r>
      <w:rPr>
        <w:rFonts w:eastAsia="Times New Roman" w:cs="Times New Roman"/>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center" w:pos="4536" w:leader="none"/>
        <w:tab w:val="left" w:pos="8620" w:leader="none"/>
        <w:tab w:val="right" w:pos="9072" w:leader="none"/>
      </w:tabs>
      <w:rPr>
        <w:rFonts w:eastAsia="Times New Roman" w:cs="Times New Roman"/>
        <w:color w:val="000000"/>
      </w:rPr>
    </w:pPr>
    <w:r>
      <w:rPr>
        <w:rFonts w:eastAsia="Times New Roman" w:cs="Times New Roman"/>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ru-RU"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6216fb"/>
    <w:pPr>
      <w:widowControl/>
      <w:suppressAutoHyphens w:val="true"/>
      <w:bidi w:val="0"/>
      <w:spacing w:before="0" w:after="0"/>
      <w:jc w:val="left"/>
    </w:pPr>
    <w:rPr>
      <w:rFonts w:ascii="Times New Roman" w:hAnsi="Times New Roman" w:eastAsia="Noto Serif CJK SC" w:cs="Noto Sans Devanagari"/>
      <w:color w:val="auto"/>
      <w:kern w:val="0"/>
      <w:sz w:val="20"/>
      <w:szCs w:val="20"/>
      <w:lang w:val="ru-RU" w:eastAsia="zh-CN" w:bidi="hi-IN"/>
    </w:rPr>
  </w:style>
  <w:style w:type="paragraph" w:styleId="Heading1" w:customStyle="1">
    <w:name w:val="Heading 1"/>
    <w:basedOn w:val="LO-normal"/>
    <w:next w:val="LO-normal"/>
    <w:link w:val="11"/>
    <w:qFormat/>
    <w:rsid w:val="006216fb"/>
    <w:pPr>
      <w:keepNext w:val="true"/>
      <w:jc w:val="right"/>
    </w:pPr>
    <w:rPr>
      <w:sz w:val="24"/>
      <w:szCs w:val="24"/>
    </w:rPr>
  </w:style>
  <w:style w:type="paragraph" w:styleId="Heading2" w:customStyle="1">
    <w:name w:val="Heading 2"/>
    <w:basedOn w:val="LO-normal"/>
    <w:next w:val="LO-normal"/>
    <w:qFormat/>
    <w:rsid w:val="006216fb"/>
    <w:pPr>
      <w:keepNext w:val="true"/>
      <w:keepLines/>
      <w:spacing w:before="360" w:after="80"/>
    </w:pPr>
    <w:rPr>
      <w:b/>
      <w:sz w:val="36"/>
      <w:szCs w:val="36"/>
    </w:rPr>
  </w:style>
  <w:style w:type="paragraph" w:styleId="Heading3" w:customStyle="1">
    <w:name w:val="Heading 3"/>
    <w:basedOn w:val="LO-normal"/>
    <w:next w:val="LO-normal"/>
    <w:qFormat/>
    <w:rsid w:val="006216fb"/>
    <w:pPr>
      <w:keepNext w:val="true"/>
      <w:keepLines/>
      <w:spacing w:before="280" w:after="80"/>
    </w:pPr>
    <w:rPr>
      <w:b/>
      <w:sz w:val="28"/>
      <w:szCs w:val="28"/>
    </w:rPr>
  </w:style>
  <w:style w:type="paragraph" w:styleId="Heading4" w:customStyle="1">
    <w:name w:val="Heading 4"/>
    <w:basedOn w:val="LO-normal"/>
    <w:next w:val="LO-normal"/>
    <w:qFormat/>
    <w:rsid w:val="006216fb"/>
    <w:pPr>
      <w:keepNext w:val="true"/>
      <w:keepLines/>
      <w:spacing w:before="240" w:after="40"/>
    </w:pPr>
    <w:rPr>
      <w:b/>
      <w:sz w:val="24"/>
      <w:szCs w:val="24"/>
    </w:rPr>
  </w:style>
  <w:style w:type="paragraph" w:styleId="Heading5" w:customStyle="1">
    <w:name w:val="Heading 5"/>
    <w:basedOn w:val="LO-normal"/>
    <w:next w:val="LO-normal"/>
    <w:qFormat/>
    <w:rsid w:val="006216fb"/>
    <w:pPr>
      <w:keepNext w:val="true"/>
      <w:keepLines/>
      <w:spacing w:before="220" w:after="40"/>
    </w:pPr>
    <w:rPr>
      <w:b/>
      <w:sz w:val="22"/>
      <w:szCs w:val="22"/>
    </w:rPr>
  </w:style>
  <w:style w:type="paragraph" w:styleId="Heading6" w:customStyle="1">
    <w:name w:val="Heading 6"/>
    <w:basedOn w:val="LO-normal"/>
    <w:next w:val="LO-normal"/>
    <w:qFormat/>
    <w:rsid w:val="006216fb"/>
    <w:pPr>
      <w:keepNext w:val="true"/>
      <w:keepLines/>
      <w:spacing w:before="200" w:after="40"/>
    </w:pPr>
    <w:rPr>
      <w:b/>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c14b82"/>
    <w:rPr>
      <w:rFonts w:ascii="Calibri" w:hAnsi="Calibri" w:eastAsia="" w:cs="Mangal" w:asciiTheme="majorHAnsi" w:eastAsiaTheme="majorEastAsia" w:hAnsiTheme="majorHAnsi"/>
      <w:b/>
      <w:bCs/>
      <w:color w:themeColor="accent1" w:themeShade="bf" w:val="365F91"/>
      <w:sz w:val="28"/>
      <w:szCs w:val="25"/>
    </w:rPr>
  </w:style>
  <w:style w:type="character" w:styleId="11" w:customStyle="1">
    <w:name w:val="Заголовок 1 Знак1"/>
    <w:basedOn w:val="DefaultParagraphFont"/>
    <w:qFormat/>
    <w:locked/>
    <w:rsid w:val="00c14b82"/>
    <w:rPr>
      <w:rFonts w:eastAsia="Times New Roman" w:cs="Times New Roman"/>
      <w:sz w:val="28"/>
      <w:lang w:eastAsia="ru-RU" w:bidi="ar-SA"/>
    </w:rPr>
  </w:style>
  <w:style w:type="paragraph" w:styleId="Style8" w:customStyle="1">
    <w:name w:val="Заголовок"/>
    <w:basedOn w:val="Normal"/>
    <w:next w:val="BodyText"/>
    <w:qFormat/>
    <w:rsid w:val="006216fb"/>
    <w:pPr>
      <w:keepNext w:val="true"/>
      <w:spacing w:before="240" w:after="120"/>
    </w:pPr>
    <w:rPr>
      <w:rFonts w:ascii="Liberation Sans" w:hAnsi="Liberation Sans" w:eastAsia="Noto Sans CJK SC"/>
      <w:sz w:val="28"/>
      <w:szCs w:val="28"/>
    </w:rPr>
  </w:style>
  <w:style w:type="paragraph" w:styleId="BodyText">
    <w:name w:val="Body Text"/>
    <w:basedOn w:val="Normal"/>
    <w:rsid w:val="006216fb"/>
    <w:pPr>
      <w:spacing w:lineRule="auto" w:line="276" w:before="0" w:after="140"/>
    </w:pPr>
    <w:rPr/>
  </w:style>
  <w:style w:type="paragraph" w:styleId="List">
    <w:name w:val="List"/>
    <w:basedOn w:val="BodyText"/>
    <w:rsid w:val="006216fb"/>
    <w:pPr/>
    <w:rPr/>
  </w:style>
  <w:style w:type="paragraph" w:styleId="Caption" w:customStyle="1">
    <w:name w:val="Caption"/>
    <w:basedOn w:val="Normal"/>
    <w:qFormat/>
    <w:rsid w:val="006216fb"/>
    <w:pPr>
      <w:suppressLineNumbers/>
      <w:spacing w:before="120" w:after="120"/>
    </w:pPr>
    <w:rPr>
      <w:i/>
      <w:iCs/>
      <w:sz w:val="24"/>
      <w:szCs w:val="24"/>
    </w:rPr>
  </w:style>
  <w:style w:type="paragraph" w:styleId="Style9" w:customStyle="1">
    <w:name w:val="Указатель"/>
    <w:basedOn w:val="Normal"/>
    <w:qFormat/>
    <w:rsid w:val="006216fb"/>
    <w:pPr>
      <w:suppressLineNumbers/>
    </w:pPr>
    <w:rPr/>
  </w:style>
  <w:style w:type="paragraph" w:styleId="LO-normal" w:customStyle="1">
    <w:name w:val="LO-normal"/>
    <w:qFormat/>
    <w:rsid w:val="006216fb"/>
    <w:pPr>
      <w:widowControl/>
      <w:suppressAutoHyphens w:val="true"/>
      <w:bidi w:val="0"/>
      <w:spacing w:before="0" w:after="0"/>
      <w:jc w:val="left"/>
    </w:pPr>
    <w:rPr>
      <w:rFonts w:ascii="Times New Roman" w:hAnsi="Times New Roman" w:eastAsia="Noto Serif CJK SC" w:cs="Noto Sans Devanagari"/>
      <w:color w:val="auto"/>
      <w:kern w:val="0"/>
      <w:sz w:val="20"/>
      <w:szCs w:val="20"/>
      <w:lang w:val="ru-RU" w:eastAsia="zh-CN" w:bidi="hi-IN"/>
    </w:rPr>
  </w:style>
  <w:style w:type="paragraph" w:styleId="Title">
    <w:name w:val="Title"/>
    <w:basedOn w:val="LO-normal"/>
    <w:next w:val="LO-normal"/>
    <w:qFormat/>
    <w:rsid w:val="006216fb"/>
    <w:pPr>
      <w:keepNext w:val="true"/>
      <w:keepLines/>
      <w:spacing w:before="480" w:after="120"/>
    </w:pPr>
    <w:rPr>
      <w:b/>
      <w:sz w:val="72"/>
      <w:szCs w:val="72"/>
    </w:rPr>
  </w:style>
  <w:style w:type="paragraph" w:styleId="Subtitle">
    <w:name w:val="Subtitle"/>
    <w:basedOn w:val="LO-normal"/>
    <w:next w:val="LO-normal"/>
    <w:qFormat/>
    <w:rsid w:val="006216fb"/>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rsid w:val="006216fb"/>
    <w:pPr/>
    <w:rPr/>
  </w:style>
  <w:style w:type="paragraph" w:styleId="Header" w:customStyle="1">
    <w:name w:val="Header"/>
    <w:basedOn w:val="HeaderandFooter"/>
    <w:rsid w:val="006216fb"/>
    <w:pPr/>
    <w:rPr/>
  </w:style>
  <w:style w:type="paragraph" w:styleId="Footer" w:customStyle="1">
    <w:name w:val="Footer"/>
    <w:basedOn w:val="HeaderandFooter"/>
    <w:rsid w:val="006216fb"/>
    <w:pPr/>
    <w:rPr/>
  </w:style>
  <w:style w:type="paragraph" w:styleId="FrameContents" w:customStyle="1">
    <w:name w:val="Frame Contents"/>
    <w:basedOn w:val="Normal"/>
    <w:qFormat/>
    <w:rsid w:val="006216fb"/>
    <w:pPr/>
    <w:rPr/>
  </w:style>
  <w:style w:type="numbering" w:styleId="Style10" w:default="1">
    <w:name w:val="Без списка"/>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6216fb"/>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1FD07C-42A3-46C2-AEB4-082562DDF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Application>LibreOffice/24.2.7.2$Linux_X86_64 LibreOffice_project/420$Build-2</Application>
  <AppVersion>15.0000</AppVersion>
  <Pages>3</Pages>
  <Words>560</Words>
  <Characters>4363</Characters>
  <CharactersWithSpaces>4932</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2024-11-19T06:22:00Z</dcterms:created>
  <dc:creator/>
  <dc:description/>
  <dc:language>ru-RU</dc:language>
  <cp:lastModifiedBy/>
  <dcterms:modified xsi:type="dcterms:W3CDTF">2025-06-10T11:18:45Z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