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240" w:before="0"/>
        <w:jc w:val="center"/>
      </w:pPr>
      <w:r>
        <w:rPr>
          <w:rFonts w:ascii="Arial" w:cs="Arial" w:eastAsia="Arial" w:hAnsi="Arial"/>
          <w:b/>
          <w:bCs/>
          <w:color w:val="1B5E9E"/>
          <w:sz w:val="72"/>
          <w:szCs w:val="72"/>
        </w:rPr>
        <w:t xml:space="preserve">SMEFlow</w:t>
      </w:r>
    </w:p>
    <w:p>
      <w:pPr>
        <w:spacing w:after="160" w:before="0"/>
        <w:jc w:val="center"/>
      </w:pPr>
      <w:r>
        <w:rPr>
          <w:rFonts w:ascii="Arial" w:cs="Arial" w:eastAsia="Arial" w:hAnsi="Arial"/>
          <w:b/>
          <w:bCs/>
          <w:color w:val="2E86C1"/>
          <w:sz w:val="44"/>
          <w:szCs w:val="44"/>
        </w:rPr>
        <w:t xml:space="preserve">Platform Implementation Plan</w:t>
      </w:r>
    </w:p>
    <w:p>
      <w:pPr>
        <w:pBdr>
          <w:bottom w:val="single" w:color="2E86C1" w:sz="12" w:space="2"/>
        </w:pBdr>
        <w:spacing w:after="80" w:before="0"/>
        <w:jc w:val="center"/>
      </w:pPr>
      <w:r>
        <w:rPr>
          <w:rFonts w:ascii="Arial" w:cs="Arial" w:eastAsia="Arial" w:hAnsi="Arial"/>
          <w:color w:val="566573"/>
          <w:sz w:val="26"/>
          <w:szCs w:val="26"/>
        </w:rPr>
        <w:t xml:space="preserve">End-to-End Bug Fixes &amp; Feature Improvements</w:t>
      </w:r>
    </w:p>
    <w:p>
      <w:pPr>
        <w:spacing w:after="0" w:before="360"/>
      </w:pPr>
    </w:p>
    <w:tbl>
      <w:tblPr>
        <w:tblW w:type="dxa" w:w="5400"/>
        <w:tblBorders>
          <w:top w:val="none"/>
          <w:left w:val="none"/>
          <w:bottom w:val="none"/>
          <w:right w:val="none"/>
          <w:insideH w:val="single" w:color="auto" w:sz="4"/>
          <w:insideV w:val="single" w:color="auto" w:sz="4"/>
        </w:tblBorders>
      </w:tblPr>
      <w:tblGrid>
        <w:gridCol w:w="2400"/>
        <w:gridCol w:w="3000"/>
      </w:tblGrid>
      <w:tr>
        <w:tc>
          <w:tcPr>
            <w:tcW w:type="dxa" w:w="2400"/>
            <w:tcBorders>
              <w:top w:val="none"/>
              <w:left w:val="none"/>
              <w:bottom w:val="none"/>
              <w:right w:val="none"/>
            </w:tcBorders>
            <w:tcMar>
              <w:top w:type="dxa" w:w="60"/>
              <w:left w:type="dxa" w:w="0"/>
              <w:bottom w:type="dxa" w:w="60"/>
              <w:right w:type="dxa" w:w="120"/>
            </w:tcMar>
          </w:tcPr>
          <w:p>
            <w:r>
              <w:rPr>
                <w:rFonts w:ascii="Arial" w:cs="Arial" w:eastAsia="Arial" w:hAnsi="Arial"/>
                <w:b/>
                <w:bCs/>
                <w:color w:val="566573"/>
                <w:sz w:val="20"/>
                <w:szCs w:val="20"/>
              </w:rPr>
              <w:t xml:space="preserve">Version</w:t>
            </w:r>
          </w:p>
        </w:tc>
        <w:tc>
          <w:tcPr>
            <w:tcW w:type="dxa" w:w="3000"/>
            <w:tcBorders>
              <w:top w:val="none"/>
              <w:left w:val="none"/>
              <w:bottom w:val="none"/>
              <w:right w:val="none"/>
            </w:tcBorders>
            <w:tcMar>
              <w:top w:type="dxa" w:w="60"/>
              <w:left w:type="dxa" w:w="0"/>
              <w:bottom w:type="dxa" w:w="60"/>
              <w:right w:type="dxa" w:w="0"/>
            </w:tcMar>
          </w:tcPr>
          <w:p>
            <w:r>
              <w:rPr>
                <w:rFonts w:ascii="Arial" w:cs="Arial" w:eastAsia="Arial" w:hAnsi="Arial"/>
                <w:b w:val="false"/>
                <w:bCs w:val="false"/>
                <w:color w:val="2C3E50"/>
                <w:sz w:val="20"/>
                <w:szCs w:val="20"/>
              </w:rPr>
              <w:t xml:space="preserve">1.0 — Final</w:t>
            </w:r>
          </w:p>
        </w:tc>
      </w:tr>
      <w:tr>
        <w:tc>
          <w:tcPr>
            <w:tcW w:type="dxa" w:w="2400"/>
            <w:tcBorders>
              <w:top w:val="none"/>
              <w:left w:val="none"/>
              <w:bottom w:val="none"/>
              <w:right w:val="none"/>
            </w:tcBorders>
            <w:tcMar>
              <w:top w:type="dxa" w:w="60"/>
              <w:left w:type="dxa" w:w="0"/>
              <w:bottom w:type="dxa" w:w="60"/>
              <w:right w:type="dxa" w:w="120"/>
            </w:tcMar>
          </w:tcPr>
          <w:p>
            <w:r>
              <w:rPr>
                <w:rFonts w:ascii="Arial" w:cs="Arial" w:eastAsia="Arial" w:hAnsi="Arial"/>
                <w:b/>
                <w:bCs/>
                <w:color w:val="566573"/>
                <w:sz w:val="20"/>
                <w:szCs w:val="20"/>
              </w:rPr>
              <w:t xml:space="preserve">Date</w:t>
            </w:r>
          </w:p>
        </w:tc>
        <w:tc>
          <w:tcPr>
            <w:tcW w:type="dxa" w:w="3000"/>
            <w:tcBorders>
              <w:top w:val="none"/>
              <w:left w:val="none"/>
              <w:bottom w:val="none"/>
              <w:right w:val="none"/>
            </w:tcBorders>
            <w:tcMar>
              <w:top w:type="dxa" w:w="60"/>
              <w:left w:type="dxa" w:w="0"/>
              <w:bottom w:type="dxa" w:w="60"/>
              <w:right w:type="dxa" w:w="0"/>
            </w:tcMar>
          </w:tcPr>
          <w:p>
            <w:r>
              <w:rPr>
                <w:rFonts w:ascii="Arial" w:cs="Arial" w:eastAsia="Arial" w:hAnsi="Arial"/>
                <w:b w:val="false"/>
                <w:bCs w:val="false"/>
                <w:color w:val="2C3E50"/>
                <w:sz w:val="20"/>
                <w:szCs w:val="20"/>
              </w:rPr>
              <w:t xml:space="preserve">May 7, 2026</w:t>
            </w:r>
          </w:p>
        </w:tc>
      </w:tr>
      <w:tr>
        <w:tc>
          <w:tcPr>
            <w:tcW w:type="dxa" w:w="2400"/>
            <w:tcBorders>
              <w:top w:val="none"/>
              <w:left w:val="none"/>
              <w:bottom w:val="none"/>
              <w:right w:val="none"/>
            </w:tcBorders>
            <w:tcMar>
              <w:top w:type="dxa" w:w="60"/>
              <w:left w:type="dxa" w:w="0"/>
              <w:bottom w:type="dxa" w:w="60"/>
              <w:right w:type="dxa" w:w="120"/>
            </w:tcMar>
          </w:tcPr>
          <w:p>
            <w:r>
              <w:rPr>
                <w:rFonts w:ascii="Arial" w:cs="Arial" w:eastAsia="Arial" w:hAnsi="Arial"/>
                <w:b/>
                <w:bCs/>
                <w:color w:val="566573"/>
                <w:sz w:val="20"/>
                <w:szCs w:val="20"/>
              </w:rPr>
              <w:t xml:space="preserve">Status</w:t>
            </w:r>
          </w:p>
        </w:tc>
        <w:tc>
          <w:tcPr>
            <w:tcW w:type="dxa" w:w="3000"/>
            <w:tcBorders>
              <w:top w:val="none"/>
              <w:left w:val="none"/>
              <w:bottom w:val="none"/>
              <w:right w:val="none"/>
            </w:tcBorders>
            <w:tcMar>
              <w:top w:type="dxa" w:w="60"/>
              <w:left w:type="dxa" w:w="0"/>
              <w:bottom w:type="dxa" w:w="60"/>
              <w:right w:type="dxa" w:w="0"/>
            </w:tcMar>
          </w:tcPr>
          <w:p>
            <w:r>
              <w:rPr>
                <w:rFonts w:ascii="Arial" w:cs="Arial" w:eastAsia="Arial" w:hAnsi="Arial"/>
                <w:b/>
                <w:bCs/>
                <w:color w:val="1E8449"/>
                <w:sz w:val="20"/>
                <w:szCs w:val="20"/>
              </w:rPr>
              <w:t xml:space="preserve">All Items Completed</w:t>
            </w:r>
          </w:p>
        </w:tc>
      </w:tr>
      <w:tr>
        <w:tc>
          <w:tcPr>
            <w:tcW w:type="dxa" w:w="2400"/>
            <w:tcBorders>
              <w:top w:val="none"/>
              <w:left w:val="none"/>
              <w:bottom w:val="none"/>
              <w:right w:val="none"/>
            </w:tcBorders>
            <w:tcMar>
              <w:top w:type="dxa" w:w="60"/>
              <w:left w:type="dxa" w:w="0"/>
              <w:bottom w:type="dxa" w:w="60"/>
              <w:right w:type="dxa" w:w="120"/>
            </w:tcMar>
          </w:tcPr>
          <w:p>
            <w:r>
              <w:rPr>
                <w:rFonts w:ascii="Arial" w:cs="Arial" w:eastAsia="Arial" w:hAnsi="Arial"/>
                <w:b/>
                <w:bCs/>
                <w:color w:val="566573"/>
                <w:sz w:val="20"/>
                <w:szCs w:val="20"/>
              </w:rPr>
              <w:t xml:space="preserve">Scope</w:t>
            </w:r>
          </w:p>
        </w:tc>
        <w:tc>
          <w:tcPr>
            <w:tcW w:type="dxa" w:w="3000"/>
            <w:tcBorders>
              <w:top w:val="none"/>
              <w:left w:val="none"/>
              <w:bottom w:val="none"/>
              <w:right w:val="none"/>
            </w:tcBorders>
            <w:tcMar>
              <w:top w:type="dxa" w:w="60"/>
              <w:left w:type="dxa" w:w="0"/>
              <w:bottom w:type="dxa" w:w="60"/>
              <w:right w:type="dxa" w:w="0"/>
            </w:tcMar>
          </w:tcPr>
          <w:p>
            <w:r>
              <w:rPr>
                <w:rFonts w:ascii="Arial" w:cs="Arial" w:eastAsia="Arial" w:hAnsi="Arial"/>
                <w:b w:val="false"/>
                <w:bCs w:val="false"/>
                <w:color w:val="2C3E50"/>
                <w:sz w:val="20"/>
                <w:szCs w:val="20"/>
              </w:rPr>
              <w:t xml:space="preserve">23 Fixes &amp; Improvements</w:t>
            </w:r>
          </w:p>
        </w:tc>
      </w:tr>
      <w:tr>
        <w:tc>
          <w:tcPr>
            <w:tcW w:type="dxa" w:w="2400"/>
            <w:tcBorders>
              <w:top w:val="none"/>
              <w:left w:val="none"/>
              <w:bottom w:val="none"/>
              <w:right w:val="none"/>
            </w:tcBorders>
            <w:tcMar>
              <w:top w:type="dxa" w:w="60"/>
              <w:left w:type="dxa" w:w="0"/>
              <w:bottom w:type="dxa" w:w="60"/>
              <w:right w:type="dxa" w:w="120"/>
            </w:tcMar>
          </w:tcPr>
          <w:p>
            <w:r>
              <w:rPr>
                <w:rFonts w:ascii="Arial" w:cs="Arial" w:eastAsia="Arial" w:hAnsi="Arial"/>
                <w:b/>
                <w:bCs/>
                <w:color w:val="566573"/>
                <w:sz w:val="20"/>
                <w:szCs w:val="20"/>
              </w:rPr>
              <w:t xml:space="preserve">Author</w:t>
            </w:r>
          </w:p>
        </w:tc>
        <w:tc>
          <w:tcPr>
            <w:tcW w:type="dxa" w:w="3000"/>
            <w:tcBorders>
              <w:top w:val="none"/>
              <w:left w:val="none"/>
              <w:bottom w:val="none"/>
              <w:right w:val="none"/>
            </w:tcBorders>
            <w:tcMar>
              <w:top w:type="dxa" w:w="60"/>
              <w:left w:type="dxa" w:w="0"/>
              <w:bottom w:type="dxa" w:w="60"/>
              <w:right w:type="dxa" w:w="0"/>
            </w:tcMar>
          </w:tcPr>
          <w:p>
            <w:r>
              <w:rPr>
                <w:rFonts w:ascii="Arial" w:cs="Arial" w:eastAsia="Arial" w:hAnsi="Arial"/>
                <w:b w:val="false"/>
                <w:bCs w:val="false"/>
                <w:color w:val="2C3E50"/>
                <w:sz w:val="20"/>
                <w:szCs w:val="20"/>
              </w:rPr>
              <w:t xml:space="preserve">SMEFlow Engineering</w:t>
            </w:r>
          </w:p>
        </w:tc>
      </w:tr>
    </w:tbl>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60"/>
      </w:pPr>
      <w:r>
        <w:rPr>
          <w:rFonts w:ascii="Arial" w:cs="Arial" w:eastAsia="Arial" w:hAnsi="Arial"/>
          <w:b/>
          <w:bCs/>
          <w:color w:val="1B5E9E"/>
          <w:sz w:val="34"/>
          <w:szCs w:val="34"/>
        </w:rPr>
        <w:t xml:space="preserve">1. Executive Summary</w:t>
      </w:r>
    </w:p>
    <w:p>
      <w:pPr>
        <w:pBdr>
          <w:bottom w:val="single" w:color="2E86C1" w:sz="6" w:space="1"/>
        </w:pBdr>
        <w:spacing w:after="120" w:before="120"/>
      </w:pPr>
    </w:p>
    <w:p>
      <w:pPr>
        <w:spacing w:after="80" w:before="60"/>
      </w:pPr>
      <w:r>
        <w:rPr>
          <w:rFonts w:ascii="Arial" w:cs="Arial" w:eastAsia="Arial" w:hAnsi="Arial"/>
          <w:color w:val="2C3E50"/>
          <w:sz w:val="20"/>
          <w:szCs w:val="20"/>
        </w:rPr>
        <w:t xml:space="preserve">This document records the complete set of engineering fixes and improvements delivered for the SMEFlow platform — a FastAPI-based fintech solution serving Ghanaian informal SMEs via mobile app, WhatsApp, and USSD. The work covered 6 critical bugs and 17 capability improvements across 12 platform modules.</w:t>
      </w:r>
    </w:p>
    <w:p>
      <w:pPr>
        <w:spacing w:after="200" w:before="0"/>
      </w:pPr>
    </w:p>
    <w:p>
      <w:pPr>
        <w:spacing w:after="80" w:before="60"/>
      </w:pPr>
      <w:r>
        <w:rPr>
          <w:rFonts w:ascii="Arial" w:cs="Arial" w:eastAsia="Arial" w:hAnsi="Arial"/>
          <w:color w:val="2C3E50"/>
          <w:sz w:val="20"/>
          <w:szCs w:val="20"/>
        </w:rPr>
        <w:t xml:space="preserve">All 23 items are now implemented, tested for syntax correctness, and integrated into the main codebase. Each section below provides the problem context, the technical solution, files changed, and the business impact.</w:t>
      </w:r>
    </w:p>
    <w:p>
      <w:pPr>
        <w:spacing w:after="20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6"/>
        <w:gridCol w:w="2436"/>
      </w:tblGrid>
      <w:tr>
        <w:tc>
          <w:tcPr>
            <w:tcW w:type="dxa" w:w="2436"/>
            <w:tcBorders>
              <w:top w:val="single" w:color="D5D8DC" w:sz="4"/>
              <w:left w:val="single" w:color="D5D8DC" w:sz="4"/>
              <w:bottom w:val="single" w:color="D5D8DC" w:sz="4"/>
              <w:right w:val="single" w:color="D5D8DC" w:sz="4"/>
            </w:tcBorders>
            <w:shd w:fill="D6E8F7" w:val="clear"/>
            <w:tcMar>
              <w:top w:type="dxa" w:w="160"/>
              <w:left w:type="dxa" w:w="120"/>
              <w:bottom w:type="dxa" w:w="160"/>
              <w:right w:type="dxa" w:w="120"/>
            </w:tcMar>
          </w:tcPr>
          <w:p>
            <w:pPr>
              <w:spacing w:after="40" w:before="0"/>
              <w:jc w:val="center"/>
            </w:pPr>
            <w:r>
              <w:rPr>
                <w:rFonts w:ascii="Arial" w:cs="Arial" w:eastAsia="Arial" w:hAnsi="Arial"/>
                <w:b/>
                <w:bCs/>
                <w:color w:val="1B5E9E"/>
                <w:sz w:val="56"/>
                <w:szCs w:val="56"/>
              </w:rPr>
              <w:t xml:space="preserve">6</w:t>
            </w:r>
          </w:p>
          <w:p>
            <w:pPr>
              <w:spacing w:after="0" w:before="0"/>
              <w:jc w:val="center"/>
            </w:pPr>
            <w:r>
              <w:rPr>
                <w:rFonts w:ascii="Arial" w:cs="Arial" w:eastAsia="Arial" w:hAnsi="Arial"/>
                <w:color w:val="566573"/>
                <w:sz w:val="18"/>
                <w:szCs w:val="18"/>
              </w:rPr>
              <w:t xml:space="preserve">Critical Bugs Fixed</w:t>
            </w:r>
          </w:p>
        </w:tc>
        <w:tc>
          <w:tcPr>
            <w:tcW w:type="dxa" w:w="2436"/>
            <w:tcBorders>
              <w:top w:val="single" w:color="D5D8DC" w:sz="4"/>
              <w:left w:val="single" w:color="D5D8DC" w:sz="4"/>
              <w:bottom w:val="single" w:color="D5D8DC" w:sz="4"/>
              <w:right w:val="single" w:color="D5D8DC" w:sz="4"/>
            </w:tcBorders>
            <w:shd w:fill="D6E8F7" w:val="clear"/>
            <w:tcMar>
              <w:top w:type="dxa" w:w="160"/>
              <w:left w:type="dxa" w:w="120"/>
              <w:bottom w:type="dxa" w:w="160"/>
              <w:right w:type="dxa" w:w="120"/>
            </w:tcMar>
          </w:tcPr>
          <w:p>
            <w:pPr>
              <w:spacing w:after="40" w:before="0"/>
              <w:jc w:val="center"/>
            </w:pPr>
            <w:r>
              <w:rPr>
                <w:rFonts w:ascii="Arial" w:cs="Arial" w:eastAsia="Arial" w:hAnsi="Arial"/>
                <w:b/>
                <w:bCs/>
                <w:color w:val="1B5E9E"/>
                <w:sz w:val="56"/>
                <w:szCs w:val="56"/>
              </w:rPr>
              <w:t xml:space="preserve">17</w:t>
            </w:r>
          </w:p>
          <w:p>
            <w:pPr>
              <w:spacing w:after="0" w:before="0"/>
              <w:jc w:val="center"/>
            </w:pPr>
            <w:r>
              <w:rPr>
                <w:rFonts w:ascii="Arial" w:cs="Arial" w:eastAsia="Arial" w:hAnsi="Arial"/>
                <w:color w:val="566573"/>
                <w:sz w:val="18"/>
                <w:szCs w:val="18"/>
              </w:rPr>
              <w:t xml:space="preserve">Improvements Delivered</w:t>
            </w:r>
          </w:p>
        </w:tc>
        <w:tc>
          <w:tcPr>
            <w:tcW w:type="dxa" w:w="2436"/>
            <w:tcBorders>
              <w:top w:val="single" w:color="D5D8DC" w:sz="4"/>
              <w:left w:val="single" w:color="D5D8DC" w:sz="4"/>
              <w:bottom w:val="single" w:color="D5D8DC" w:sz="4"/>
              <w:right w:val="single" w:color="D5D8DC" w:sz="4"/>
            </w:tcBorders>
            <w:shd w:fill="D6E8F7" w:val="clear"/>
            <w:tcMar>
              <w:top w:type="dxa" w:w="160"/>
              <w:left w:type="dxa" w:w="120"/>
              <w:bottom w:type="dxa" w:w="160"/>
              <w:right w:type="dxa" w:w="120"/>
            </w:tcMar>
          </w:tcPr>
          <w:p>
            <w:pPr>
              <w:spacing w:after="40" w:before="0"/>
              <w:jc w:val="center"/>
            </w:pPr>
            <w:r>
              <w:rPr>
                <w:rFonts w:ascii="Arial" w:cs="Arial" w:eastAsia="Arial" w:hAnsi="Arial"/>
                <w:b/>
                <w:bCs/>
                <w:color w:val="1B5E9E"/>
                <w:sz w:val="56"/>
                <w:szCs w:val="56"/>
              </w:rPr>
              <w:t xml:space="preserve">23</w:t>
            </w:r>
          </w:p>
          <w:p>
            <w:pPr>
              <w:spacing w:after="0" w:before="0"/>
              <w:jc w:val="center"/>
            </w:pPr>
            <w:r>
              <w:rPr>
                <w:rFonts w:ascii="Arial" w:cs="Arial" w:eastAsia="Arial" w:hAnsi="Arial"/>
                <w:color w:val="566573"/>
                <w:sz w:val="18"/>
                <w:szCs w:val="18"/>
              </w:rPr>
              <w:t xml:space="preserve">Total Items</w:t>
            </w:r>
          </w:p>
        </w:tc>
        <w:tc>
          <w:tcPr>
            <w:tcW w:type="dxa" w:w="2436"/>
            <w:tcBorders>
              <w:top w:val="single" w:color="D5D8DC" w:sz="4"/>
              <w:left w:val="single" w:color="D5D8DC" w:sz="4"/>
              <w:bottom w:val="single" w:color="D5D8DC" w:sz="4"/>
              <w:right w:val="single" w:color="D5D8DC" w:sz="4"/>
            </w:tcBorders>
            <w:shd w:fill="D6E8F7" w:val="clear"/>
            <w:tcMar>
              <w:top w:type="dxa" w:w="160"/>
              <w:left w:type="dxa" w:w="120"/>
              <w:bottom w:type="dxa" w:w="160"/>
              <w:right w:type="dxa" w:w="120"/>
            </w:tcMar>
          </w:tcPr>
          <w:p>
            <w:pPr>
              <w:spacing w:after="40" w:before="0"/>
              <w:jc w:val="center"/>
            </w:pPr>
            <w:r>
              <w:rPr>
                <w:rFonts w:ascii="Arial" w:cs="Arial" w:eastAsia="Arial" w:hAnsi="Arial"/>
                <w:b/>
                <w:bCs/>
                <w:color w:val="1B5E9E"/>
                <w:sz w:val="56"/>
                <w:szCs w:val="56"/>
              </w:rPr>
              <w:t xml:space="preserve">12</w:t>
            </w:r>
          </w:p>
          <w:p>
            <w:pPr>
              <w:spacing w:after="0" w:before="0"/>
              <w:jc w:val="center"/>
            </w:pPr>
            <w:r>
              <w:rPr>
                <w:rFonts w:ascii="Arial" w:cs="Arial" w:eastAsia="Arial" w:hAnsi="Arial"/>
                <w:color w:val="566573"/>
                <w:sz w:val="18"/>
                <w:szCs w:val="18"/>
              </w:rPr>
              <w:t xml:space="preserve">Modules Touched</w:t>
            </w:r>
          </w:p>
        </w:tc>
      </w:tr>
    </w:tbl>
    <w:p>
      <w:pPr>
        <w:spacing w:after="200" w:before="0"/>
      </w:pPr>
    </w:p>
    <w:p>
      <w:r>
        <w:br w:type="page"/>
      </w:r>
    </w:p>
    <w:p>
      <w:pPr>
        <w:pStyle w:val="Heading1"/>
        <w:spacing w:after="120" w:before="360"/>
      </w:pPr>
      <w:r>
        <w:rPr>
          <w:rFonts w:ascii="Arial" w:cs="Arial" w:eastAsia="Arial" w:hAnsi="Arial"/>
          <w:b/>
          <w:bCs/>
          <w:color w:val="1B5E9E"/>
          <w:sz w:val="34"/>
          <w:szCs w:val="34"/>
        </w:rPr>
        <w:t xml:space="preserve">2. Implementation Summary</w:t>
      </w:r>
    </w:p>
    <w:p>
      <w:pPr>
        <w:pBdr>
          <w:bottom w:val="single" w:color="2E86C1" w:sz="6" w:space="1"/>
        </w:pBdr>
        <w:spacing w:after="120" w:before="120"/>
      </w:pPr>
    </w:p>
    <w:p>
      <w:pPr>
        <w:spacing w:after="80" w:before="60"/>
      </w:pPr>
      <w:r>
        <w:rPr>
          <w:rFonts w:ascii="Arial" w:cs="Arial" w:eastAsia="Arial" w:hAnsi="Arial"/>
          <w:color w:val="2C3E50"/>
          <w:sz w:val="20"/>
          <w:szCs w:val="20"/>
        </w:rPr>
        <w:t xml:space="preserve">The table below provides a quick-reference overview of all 23 items. Items are numbered in implementation order (critical bugs first, improvements second).</w:t>
      </w:r>
    </w:p>
    <w:p>
      <w:pPr>
        <w:spacing w:after="20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0"/>
        <w:gridCol w:w="2946"/>
        <w:gridCol w:w="2800"/>
        <w:gridCol w:w="1800"/>
        <w:gridCol w:w="1800"/>
      </w:tblGrid>
      <w:tr>
        <w:trPr>
          <w:tblHeader/>
        </w:trPr>
        <w:tc>
          <w:tcPr>
            <w:tcW w:type="dxa" w:w="400"/>
            <w:tcBorders>
              <w:top w:val="single" w:color="2E86C1" w:sz="6"/>
              <w:left w:val="single" w:color="2E86C1" w:sz="6"/>
              <w:bottom w:val="single" w:color="2E86C1" w:sz="6"/>
              <w:right w:val="single" w:color="2E86C1" w:sz="6"/>
            </w:tcBorders>
            <w:shd w:fill="2E86C1" w:val="clear"/>
            <w:tcMar>
              <w:top w:type="dxa" w:w="80"/>
              <w:left w:type="dxa" w:w="120"/>
              <w:bottom w:type="dxa" w:w="80"/>
              <w:right w:type="dxa" w:w="120"/>
            </w:tcMar>
          </w:tcPr>
          <w:p>
            <w:pPr>
              <w:spacing w:after="40" w:before="40"/>
              <w:jc w:val="center"/>
            </w:pPr>
            <w:r>
              <w:rPr>
                <w:rFonts w:ascii="Arial" w:cs="Arial" w:eastAsia="Arial" w:hAnsi="Arial"/>
                <w:b/>
                <w:bCs/>
                <w:color w:val="FFFFFF"/>
                <w:sz w:val="18"/>
                <w:szCs w:val="18"/>
              </w:rPr>
              <w:t xml:space="preserve">#</w:t>
            </w:r>
          </w:p>
        </w:tc>
        <w:tc>
          <w:tcPr>
            <w:tcW w:type="dxa" w:w="2946"/>
            <w:tcBorders>
              <w:top w:val="single" w:color="2E86C1" w:sz="6"/>
              <w:left w:val="single" w:color="2E86C1" w:sz="6"/>
              <w:bottom w:val="single" w:color="2E86C1" w:sz="6"/>
              <w:right w:val="single" w:color="2E86C1" w:sz="6"/>
            </w:tcBorders>
            <w:shd w:fill="2E86C1" w:val="clear"/>
            <w:tcMar>
              <w:top w:type="dxa" w:w="80"/>
              <w:left w:type="dxa" w:w="120"/>
              <w:bottom w:type="dxa" w:w="80"/>
              <w:right w:type="dxa" w:w="120"/>
            </w:tcMar>
          </w:tcPr>
          <w:p>
            <w:pPr>
              <w:spacing w:after="40" w:before="40"/>
              <w:jc w:val="center"/>
            </w:pPr>
            <w:r>
              <w:rPr>
                <w:rFonts w:ascii="Arial" w:cs="Arial" w:eastAsia="Arial" w:hAnsi="Arial"/>
                <w:b/>
                <w:bCs/>
                <w:color w:val="FFFFFF"/>
                <w:sz w:val="18"/>
                <w:szCs w:val="18"/>
              </w:rPr>
              <w:t xml:space="preserve">Title</w:t>
            </w:r>
          </w:p>
        </w:tc>
        <w:tc>
          <w:tcPr>
            <w:tcW w:type="dxa" w:w="2800"/>
            <w:tcBorders>
              <w:top w:val="single" w:color="2E86C1" w:sz="6"/>
              <w:left w:val="single" w:color="2E86C1" w:sz="6"/>
              <w:bottom w:val="single" w:color="2E86C1" w:sz="6"/>
              <w:right w:val="single" w:color="2E86C1" w:sz="6"/>
            </w:tcBorders>
            <w:shd w:fill="2E86C1" w:val="clear"/>
            <w:tcMar>
              <w:top w:type="dxa" w:w="80"/>
              <w:left w:type="dxa" w:w="120"/>
              <w:bottom w:type="dxa" w:w="80"/>
              <w:right w:type="dxa" w:w="120"/>
            </w:tcMar>
          </w:tcPr>
          <w:p>
            <w:pPr>
              <w:spacing w:after="40" w:before="40"/>
              <w:jc w:val="center"/>
            </w:pPr>
            <w:r>
              <w:rPr>
                <w:rFonts w:ascii="Arial" w:cs="Arial" w:eastAsia="Arial" w:hAnsi="Arial"/>
                <w:b/>
                <w:bCs/>
                <w:color w:val="FFFFFF"/>
                <w:sz w:val="18"/>
                <w:szCs w:val="18"/>
              </w:rPr>
              <w:t xml:space="preserve">Module</w:t>
            </w:r>
          </w:p>
        </w:tc>
        <w:tc>
          <w:tcPr>
            <w:tcW w:type="dxa" w:w="1800"/>
            <w:tcBorders>
              <w:top w:val="single" w:color="2E86C1" w:sz="6"/>
              <w:left w:val="single" w:color="2E86C1" w:sz="6"/>
              <w:bottom w:val="single" w:color="2E86C1" w:sz="6"/>
              <w:right w:val="single" w:color="2E86C1" w:sz="6"/>
            </w:tcBorders>
            <w:shd w:fill="2E86C1" w:val="clear"/>
            <w:tcMar>
              <w:top w:type="dxa" w:w="80"/>
              <w:left w:type="dxa" w:w="120"/>
              <w:bottom w:type="dxa" w:w="80"/>
              <w:right w:type="dxa" w:w="120"/>
            </w:tcMar>
          </w:tcPr>
          <w:p>
            <w:pPr>
              <w:spacing w:after="40" w:before="40"/>
              <w:jc w:val="center"/>
            </w:pPr>
            <w:r>
              <w:rPr>
                <w:rFonts w:ascii="Arial" w:cs="Arial" w:eastAsia="Arial" w:hAnsi="Arial"/>
                <w:b/>
                <w:bCs/>
                <w:color w:val="FFFFFF"/>
                <w:sz w:val="18"/>
                <w:szCs w:val="18"/>
              </w:rPr>
              <w:t xml:space="preserve">Category</w:t>
            </w:r>
          </w:p>
        </w:tc>
        <w:tc>
          <w:tcPr>
            <w:tcW w:type="dxa" w:w="1800"/>
            <w:tcBorders>
              <w:top w:val="single" w:color="2E86C1" w:sz="6"/>
              <w:left w:val="single" w:color="2E86C1" w:sz="6"/>
              <w:bottom w:val="single" w:color="2E86C1" w:sz="6"/>
              <w:right w:val="single" w:color="2E86C1" w:sz="6"/>
            </w:tcBorders>
            <w:shd w:fill="2E86C1" w:val="clear"/>
            <w:tcMar>
              <w:top w:type="dxa" w:w="80"/>
              <w:left w:type="dxa" w:w="120"/>
              <w:bottom w:type="dxa" w:w="80"/>
              <w:right w:type="dxa" w:w="120"/>
            </w:tcMar>
          </w:tcPr>
          <w:p>
            <w:pPr>
              <w:spacing w:after="40" w:before="40"/>
              <w:jc w:val="center"/>
            </w:pPr>
            <w:r>
              <w:rPr>
                <w:rFonts w:ascii="Arial" w:cs="Arial" w:eastAsia="Arial" w:hAnsi="Arial"/>
                <w:b/>
                <w:bCs/>
                <w:color w:val="FFFFFF"/>
                <w:sz w:val="18"/>
                <w:szCs w:val="18"/>
              </w:rPr>
              <w:t xml:space="preserve">Status</w:t>
            </w:r>
          </w:p>
        </w:tc>
      </w:tr>
      <w:tr>
        <w:tc>
          <w:tcPr>
            <w:tcW w:type="dxa" w:w="400"/>
            <w:tcBorders>
              <w:top w:val="single" w:color="C8D6E5" w:sz="4"/>
              <w:left w:val="single" w:color="C8D6E5" w:sz="4"/>
              <w:bottom w:val="single" w:color="C8D6E5" w:sz="4"/>
              <w:right w:val="single" w:color="C8D6E5" w:sz="4"/>
            </w:tcBorders>
            <w:tcMar>
              <w:top w:type="dxa" w:w="80"/>
              <w:left w:type="dxa" w:w="120"/>
              <w:bottom w:type="dxa" w:w="80"/>
              <w:right w:type="dxa" w:w="120"/>
            </w:tcMar>
          </w:tcPr>
          <w:p>
            <w:pPr>
              <w:spacing w:after="30" w:before="30"/>
              <w:jc w:val="center"/>
            </w:pPr>
            <w:r>
              <w:rPr>
                <w:rFonts w:ascii="Arial" w:cs="Arial" w:eastAsia="Arial" w:hAnsi="Arial"/>
                <w:b/>
                <w:bCs/>
                <w:color w:val="1B5E9E"/>
                <w:sz w:val="18"/>
                <w:szCs w:val="18"/>
              </w:rPr>
              <w:t xml:space="preserve">1</w:t>
            </w:r>
          </w:p>
        </w:tc>
        <w:tc>
          <w:tcPr>
            <w:tcW w:type="dxa" w:w="2946"/>
            <w:tcBorders>
              <w:top w:val="single" w:color="C8D6E5" w:sz="4"/>
              <w:left w:val="single" w:color="C8D6E5" w:sz="4"/>
              <w:bottom w:val="single" w:color="C8D6E5" w:sz="4"/>
              <w:right w:val="single" w:color="C8D6E5" w:sz="4"/>
            </w:tcBorders>
            <w:shd w:fill="F8FBFD" w:val="clear"/>
            <w:tcMar>
              <w:top w:type="dxa" w:w="80"/>
              <w:left w:type="dxa" w:w="120"/>
              <w:bottom w:type="dxa" w:w="80"/>
              <w:right w:type="dxa" w:w="120"/>
            </w:tcMar>
          </w:tcPr>
          <w:p>
            <w:pPr>
              <w:spacing w:after="30" w:before="30"/>
            </w:pPr>
            <w:r>
              <w:rPr>
                <w:rFonts w:ascii="Arial" w:cs="Arial" w:eastAsia="Arial" w:hAnsi="Arial"/>
                <w:color w:val="2C3E50"/>
                <w:sz w:val="16"/>
                <w:szCs w:val="16"/>
              </w:rPr>
              <w:t xml:space="preserve">Fix duplicate compute() bug in CreditScoringEngine</w:t>
            </w:r>
          </w:p>
        </w:tc>
        <w:tc>
          <w:tcPr>
            <w:tcW w:type="dxa" w:w="2800"/>
            <w:tcBorders>
              <w:top w:val="single" w:color="C8D6E5" w:sz="4"/>
              <w:left w:val="single" w:color="C8D6E5" w:sz="4"/>
              <w:bottom w:val="single" w:color="C8D6E5" w:sz="4"/>
              <w:right w:val="single" w:color="C8D6E5" w:sz="4"/>
            </w:tcBorders>
            <w:tcMar>
              <w:top w:type="dxa" w:w="80"/>
              <w:left w:type="dxa" w:w="120"/>
              <w:bottom w:type="dxa" w:w="80"/>
              <w:right w:type="dxa" w:w="120"/>
            </w:tcMar>
          </w:tcPr>
          <w:p>
            <w:pPr>
              <w:spacing w:after="30" w:before="30"/>
            </w:pPr>
            <w:r>
              <w:rPr>
                <w:rFonts w:ascii="Arial" w:cs="Arial" w:eastAsia="Arial" w:hAnsi="Arial"/>
                <w:color w:val="566573"/>
                <w:sz w:val="16"/>
                <w:szCs w:val="16"/>
              </w:rPr>
              <w:t xml:space="preserve">Credit Scoring</w:t>
            </w:r>
          </w:p>
        </w:tc>
        <w:tc>
          <w:tcPr>
            <w:tcW w:type="dxa" w:w="1800"/>
            <w:tcBorders>
              <w:top w:val="single" w:color="C8D6E5" w:sz="4"/>
              <w:left w:val="single" w:color="C8D6E5" w:sz="4"/>
              <w:bottom w:val="single" w:color="C8D6E5" w:sz="4"/>
              <w:right w:val="single" w:color="C8D6E5" w:sz="4"/>
            </w:tcBorders>
            <w:shd w:fill="FADBD8" w:val="clear"/>
            <w:tcMar>
              <w:top w:type="dxa" w:w="80"/>
              <w:left w:type="dxa" w:w="120"/>
              <w:bottom w:type="dxa" w:w="80"/>
              <w:right w:type="dxa" w:w="120"/>
            </w:tcMar>
          </w:tcPr>
          <w:p>
            <w:pPr>
              <w:spacing w:after="30" w:before="30"/>
              <w:jc w:val="center"/>
            </w:pPr>
            <w:r>
              <w:rPr>
                <w:rFonts w:ascii="Arial" w:cs="Arial" w:eastAsia="Arial" w:hAnsi="Arial"/>
                <w:b/>
                <w:bCs/>
                <w:color w:val="922B21"/>
                <w:sz w:val="16"/>
                <w:szCs w:val="16"/>
              </w:rPr>
              <w:t xml:space="preserve">Critical Bug</w:t>
            </w:r>
          </w:p>
        </w:tc>
        <w:tc>
          <w:tcPr>
            <w:tcW w:type="dxa" w:w="1800"/>
            <w:tcBorders>
              <w:top w:val="single" w:color="C8D6E5" w:sz="4"/>
              <w:left w:val="single" w:color="C8D6E5" w:sz="4"/>
              <w:bottom w:val="single" w:color="C8D6E5" w:sz="4"/>
              <w:right w:val="single" w:color="C8D6E5" w:sz="4"/>
            </w:tcBorders>
            <w:shd w:fill="D5F5E3" w:val="clear"/>
            <w:tcMar>
              <w:top w:type="dxa" w:w="80"/>
              <w:left w:type="dxa" w:w="120"/>
              <w:bottom w:type="dxa" w:w="80"/>
              <w:right w:type="dxa" w:w="120"/>
            </w:tcMar>
          </w:tcPr>
          <w:p>
            <w:pPr>
              <w:spacing w:after="30" w:before="30"/>
              <w:jc w:val="center"/>
            </w:pPr>
            <w:r>
              <w:rPr>
                <w:rFonts w:ascii="Arial" w:cs="Arial" w:eastAsia="Arial" w:hAnsi="Arial"/>
                <w:b/>
                <w:bCs/>
                <w:color w:val="1E8449"/>
                <w:sz w:val="16"/>
                <w:szCs w:val="16"/>
              </w:rPr>
              <w:t xml:space="preserve">✓ Done</w:t>
            </w:r>
          </w:p>
        </w:tc>
      </w:tr>
      <w:tr>
        <w:tc>
          <w:tcPr>
            <w:tcW w:type="dxa" w:w="400"/>
            <w:tcBorders>
              <w:top w:val="single" w:color="C8D6E5" w:sz="4"/>
              <w:left w:val="single" w:color="C8D6E5" w:sz="4"/>
              <w:bottom w:val="single" w:color="C8D6E5" w:sz="4"/>
              <w:right w:val="single" w:color="C8D6E5" w:sz="4"/>
            </w:tcBorders>
            <w:tcMar>
              <w:top w:type="dxa" w:w="80"/>
              <w:left w:type="dxa" w:w="120"/>
              <w:bottom w:type="dxa" w:w="80"/>
              <w:right w:type="dxa" w:w="120"/>
            </w:tcMar>
          </w:tcPr>
          <w:p>
            <w:pPr>
              <w:spacing w:after="30" w:before="30"/>
              <w:jc w:val="center"/>
            </w:pPr>
            <w:r>
              <w:rPr>
                <w:rFonts w:ascii="Arial" w:cs="Arial" w:eastAsia="Arial" w:hAnsi="Arial"/>
                <w:b/>
                <w:bCs/>
                <w:color w:val="1B5E9E"/>
                <w:sz w:val="18"/>
                <w:szCs w:val="18"/>
              </w:rPr>
              <w:t xml:space="preserve">2</w:t>
            </w:r>
          </w:p>
        </w:tc>
        <w:tc>
          <w:tcPr>
            <w:tcW w:type="dxa" w:w="2946"/>
            <w:tcBorders>
              <w:top w:val="single" w:color="C8D6E5" w:sz="4"/>
              <w:left w:val="single" w:color="C8D6E5" w:sz="4"/>
              <w:bottom w:val="single" w:color="C8D6E5" w:sz="4"/>
              <w:right w:val="single" w:color="C8D6E5" w:sz="4"/>
            </w:tcBorders>
            <w:tcMar>
              <w:top w:type="dxa" w:w="80"/>
              <w:left w:type="dxa" w:w="120"/>
              <w:bottom w:type="dxa" w:w="80"/>
              <w:right w:type="dxa" w:w="120"/>
            </w:tcMar>
          </w:tcPr>
          <w:p>
            <w:pPr>
              <w:spacing w:after="30" w:before="30"/>
            </w:pPr>
            <w:r>
              <w:rPr>
                <w:rFonts w:ascii="Arial" w:cs="Arial" w:eastAsia="Arial" w:hAnsi="Arial"/>
                <w:color w:val="2C3E50"/>
                <w:sz w:val="16"/>
                <w:szCs w:val="16"/>
              </w:rPr>
              <w:t xml:space="preserve">Fix USSD Send Invoice stub — wire to InvoicingService</w:t>
            </w:r>
          </w:p>
        </w:tc>
        <w:tc>
          <w:tcPr>
            <w:tcW w:type="dxa" w:w="2800"/>
            <w:tcBorders>
              <w:top w:val="single" w:color="C8D6E5" w:sz="4"/>
              <w:left w:val="single" w:color="C8D6E5" w:sz="4"/>
              <w:bottom w:val="single" w:color="C8D6E5" w:sz="4"/>
              <w:right w:val="single" w:color="C8D6E5" w:sz="4"/>
            </w:tcBorders>
            <w:tcMar>
              <w:top w:type="dxa" w:w="80"/>
              <w:left w:type="dxa" w:w="120"/>
              <w:bottom w:type="dxa" w:w="80"/>
              <w:right w:type="dxa" w:w="120"/>
            </w:tcMar>
          </w:tcPr>
          <w:p>
            <w:pPr>
              <w:spacing w:after="30" w:before="30"/>
            </w:pPr>
            <w:r>
              <w:rPr>
                <w:rFonts w:ascii="Arial" w:cs="Arial" w:eastAsia="Arial" w:hAnsi="Arial"/>
                <w:color w:val="566573"/>
                <w:sz w:val="16"/>
                <w:szCs w:val="16"/>
              </w:rPr>
              <w:t xml:space="preserve">USSD</w:t>
            </w:r>
          </w:p>
        </w:tc>
        <w:tc>
          <w:tcPr>
            <w:tcW w:type="dxa" w:w="1800"/>
            <w:tcBorders>
              <w:top w:val="single" w:color="C8D6E5" w:sz="4"/>
              <w:left w:val="single" w:color="C8D6E5" w:sz="4"/>
              <w:bottom w:val="single" w:color="C8D6E5" w:sz="4"/>
              <w:right w:val="single" w:color="C8D6E5" w:sz="4"/>
            </w:tcBorders>
            <w:shd w:fill="FADBD8" w:val="clear"/>
            <w:tcMar>
              <w:top w:type="dxa" w:w="80"/>
              <w:left w:type="dxa" w:w="120"/>
              <w:bottom w:type="dxa" w:w="80"/>
              <w:right w:type="dxa" w:w="120"/>
            </w:tcMar>
          </w:tcPr>
          <w:p>
            <w:pPr>
              <w:spacing w:after="30" w:before="30"/>
              <w:jc w:val="center"/>
            </w:pPr>
            <w:r>
              <w:rPr>
                <w:rFonts w:ascii="Arial" w:cs="Arial" w:eastAsia="Arial" w:hAnsi="Arial"/>
                <w:b/>
                <w:bCs/>
                <w:color w:val="922B21"/>
                <w:sz w:val="16"/>
                <w:szCs w:val="16"/>
              </w:rPr>
              <w:t xml:space="preserve">Critical Bug</w:t>
            </w:r>
          </w:p>
        </w:tc>
        <w:tc>
          <w:tcPr>
            <w:tcW w:type="dxa" w:w="1800"/>
            <w:tcBorders>
              <w:top w:val="single" w:color="C8D6E5" w:sz="4"/>
              <w:left w:val="single" w:color="C8D6E5" w:sz="4"/>
              <w:bottom w:val="single" w:color="C8D6E5" w:sz="4"/>
              <w:right w:val="single" w:color="C8D6E5" w:sz="4"/>
            </w:tcBorders>
            <w:shd w:fill="D5F5E3" w:val="clear"/>
            <w:tcMar>
              <w:top w:type="dxa" w:w="80"/>
              <w:left w:type="dxa" w:w="120"/>
              <w:bottom w:type="dxa" w:w="80"/>
              <w:right w:type="dxa" w:w="120"/>
            </w:tcMar>
          </w:tcPr>
          <w:p>
            <w:pPr>
              <w:spacing w:after="30" w:before="30"/>
              <w:jc w:val="center"/>
            </w:pPr>
            <w:r>
              <w:rPr>
                <w:rFonts w:ascii="Arial" w:cs="Arial" w:eastAsia="Arial" w:hAnsi="Arial"/>
                <w:b/>
                <w:bCs/>
                <w:color w:val="1E8449"/>
                <w:sz w:val="16"/>
                <w:szCs w:val="16"/>
              </w:rPr>
              <w:t xml:space="preserve">✓ Done</w:t>
            </w:r>
          </w:p>
        </w:tc>
      </w:tr>
      <w:tr>
        <w:tc>
          <w:tcPr>
            <w:tcW w:type="dxa" w:w="400"/>
            <w:tcBorders>
              <w:top w:val="single" w:color="C8D6E5" w:sz="4"/>
              <w:left w:val="single" w:color="C8D6E5" w:sz="4"/>
              <w:bottom w:val="single" w:color="C8D6E5" w:sz="4"/>
              <w:right w:val="single" w:color="C8D6E5" w:sz="4"/>
            </w:tcBorders>
            <w:tcMar>
              <w:top w:type="dxa" w:w="80"/>
              <w:left w:type="dxa" w:w="120"/>
              <w:bottom w:type="dxa" w:w="80"/>
              <w:right w:type="dxa" w:w="120"/>
            </w:tcMar>
          </w:tcPr>
          <w:p>
            <w:pPr>
              <w:spacing w:after="30" w:before="30"/>
              <w:jc w:val="center"/>
            </w:pPr>
            <w:r>
              <w:rPr>
                <w:rFonts w:ascii="Arial" w:cs="Arial" w:eastAsia="Arial" w:hAnsi="Arial"/>
                <w:b/>
                <w:bCs/>
                <w:color w:val="1B5E9E"/>
                <w:sz w:val="18"/>
                <w:szCs w:val="18"/>
              </w:rPr>
              <w:t xml:space="preserve">3</w:t>
            </w:r>
          </w:p>
        </w:tc>
        <w:tc>
          <w:tcPr>
            <w:tcW w:type="dxa" w:w="2946"/>
            <w:tcBorders>
              <w:top w:val="single" w:color="C8D6E5" w:sz="4"/>
              <w:left w:val="single" w:color="C8D6E5" w:sz="4"/>
              <w:bottom w:val="single" w:color="C8D6E5" w:sz="4"/>
              <w:right w:val="single" w:color="C8D6E5" w:sz="4"/>
            </w:tcBorders>
            <w:shd w:fill="F8FBFD" w:val="clear"/>
            <w:tcMar>
              <w:top w:type="dxa" w:w="80"/>
              <w:left w:type="dxa" w:w="120"/>
              <w:bottom w:type="dxa" w:w="80"/>
              <w:right w:type="dxa" w:w="120"/>
            </w:tcMar>
          </w:tcPr>
          <w:p>
            <w:pPr>
              <w:spacing w:after="30" w:before="30"/>
            </w:pPr>
            <w:r>
              <w:rPr>
                <w:rFonts w:ascii="Arial" w:cs="Arial" w:eastAsia="Arial" w:hAnsi="Arial"/>
                <w:color w:val="2C3E50"/>
                <w:sz w:val="16"/>
                <w:szCs w:val="16"/>
              </w:rPr>
              <w:t xml:space="preserve">Add split payment support (Cash + MoMo)</w:t>
            </w:r>
          </w:p>
        </w:tc>
        <w:tc>
          <w:tcPr>
            <w:tcW w:type="dxa" w:w="2800"/>
            <w:tcBorders>
              <w:top w:val="single" w:color="C8D6E5" w:sz="4"/>
              <w:left w:val="single" w:color="C8D6E5" w:sz="4"/>
              <w:bottom w:val="single" w:color="C8D6E5" w:sz="4"/>
              <w:right w:val="single" w:color="C8D6E5" w:sz="4"/>
            </w:tcBorders>
            <w:tcMar>
              <w:top w:type="dxa" w:w="80"/>
              <w:left w:type="dxa" w:w="120"/>
              <w:bottom w:type="dxa" w:w="80"/>
              <w:right w:type="dxa" w:w="120"/>
            </w:tcMar>
          </w:tcPr>
          <w:p>
            <w:pPr>
              <w:spacing w:after="30" w:before="30"/>
            </w:pPr>
            <w:r>
              <w:rPr>
                <w:rFonts w:ascii="Arial" w:cs="Arial" w:eastAsia="Arial" w:hAnsi="Arial"/>
                <w:color w:val="566573"/>
                <w:sz w:val="16"/>
                <w:szCs w:val="16"/>
              </w:rPr>
              <w:t xml:space="preserve">Sales</w:t>
            </w:r>
          </w:p>
        </w:tc>
        <w:tc>
          <w:tcPr>
            <w:tcW w:type="dxa" w:w="1800"/>
            <w:tcBorders>
              <w:top w:val="single" w:color="C8D6E5" w:sz="4"/>
              <w:left w:val="single" w:color="C8D6E5" w:sz="4"/>
              <w:bottom w:val="single" w:color="C8D6E5" w:sz="4"/>
              <w:right w:val="single" w:color="C8D6E5" w:sz="4"/>
            </w:tcBorders>
            <w:shd w:fill="FADBD8" w:val="clear"/>
            <w:tcMar>
              <w:top w:type="dxa" w:w="80"/>
              <w:left w:type="dxa" w:w="120"/>
              <w:bottom w:type="dxa" w:w="80"/>
              <w:right w:type="dxa" w:w="120"/>
            </w:tcMar>
          </w:tcPr>
          <w:p>
            <w:pPr>
              <w:spacing w:after="30" w:before="30"/>
              <w:jc w:val="center"/>
            </w:pPr>
            <w:r>
              <w:rPr>
                <w:rFonts w:ascii="Arial" w:cs="Arial" w:eastAsia="Arial" w:hAnsi="Arial"/>
                <w:b/>
                <w:bCs/>
                <w:color w:val="922B21"/>
                <w:sz w:val="16"/>
                <w:szCs w:val="16"/>
              </w:rPr>
              <w:t xml:space="preserve">Critical Bug</w:t>
            </w:r>
          </w:p>
        </w:tc>
        <w:tc>
          <w:tcPr>
            <w:tcW w:type="dxa" w:w="1800"/>
            <w:tcBorders>
              <w:top w:val="single" w:color="C8D6E5" w:sz="4"/>
              <w:left w:val="single" w:color="C8D6E5" w:sz="4"/>
              <w:bottom w:val="single" w:color="C8D6E5" w:sz="4"/>
              <w:right w:val="single" w:color="C8D6E5" w:sz="4"/>
            </w:tcBorders>
            <w:shd w:fill="D5F5E3" w:val="clear"/>
            <w:tcMar>
              <w:top w:type="dxa" w:w="80"/>
              <w:left w:type="dxa" w:w="120"/>
              <w:bottom w:type="dxa" w:w="80"/>
              <w:right w:type="dxa" w:w="120"/>
            </w:tcMar>
          </w:tcPr>
          <w:p>
            <w:pPr>
              <w:spacing w:after="30" w:before="30"/>
              <w:jc w:val="center"/>
            </w:pPr>
            <w:r>
              <w:rPr>
                <w:rFonts w:ascii="Arial" w:cs="Arial" w:eastAsia="Arial" w:hAnsi="Arial"/>
                <w:b/>
                <w:bCs/>
                <w:color w:val="1E8449"/>
                <w:sz w:val="16"/>
                <w:szCs w:val="16"/>
              </w:rPr>
              <w:t xml:space="preserve">✓ Done</w:t>
            </w:r>
          </w:p>
        </w:tc>
      </w:tr>
      <w:tr>
        <w:tc>
          <w:tcPr>
            <w:tcW w:type="dxa" w:w="400"/>
            <w:tcBorders>
              <w:top w:val="single" w:color="C8D6E5" w:sz="4"/>
              <w:left w:val="single" w:color="C8D6E5" w:sz="4"/>
              <w:bottom w:val="single" w:color="C8D6E5" w:sz="4"/>
              <w:right w:val="single" w:color="C8D6E5" w:sz="4"/>
            </w:tcBorders>
            <w:tcMar>
              <w:top w:type="dxa" w:w="80"/>
              <w:left w:type="dxa" w:w="120"/>
              <w:bottom w:type="dxa" w:w="80"/>
              <w:right w:type="dxa" w:w="120"/>
            </w:tcMar>
          </w:tcPr>
          <w:p>
            <w:pPr>
              <w:spacing w:after="30" w:before="30"/>
              <w:jc w:val="center"/>
            </w:pPr>
            <w:r>
              <w:rPr>
                <w:rFonts w:ascii="Arial" w:cs="Arial" w:eastAsia="Arial" w:hAnsi="Arial"/>
                <w:b/>
                <w:bCs/>
                <w:color w:val="1B5E9E"/>
                <w:sz w:val="18"/>
                <w:szCs w:val="18"/>
              </w:rPr>
              <w:t xml:space="preserve">4</w:t>
            </w:r>
          </w:p>
        </w:tc>
        <w:tc>
          <w:tcPr>
            <w:tcW w:type="dxa" w:w="2946"/>
            <w:tcBorders>
              <w:top w:val="single" w:color="C8D6E5" w:sz="4"/>
              <w:left w:val="single" w:color="C8D6E5" w:sz="4"/>
              <w:bottom w:val="single" w:color="C8D6E5" w:sz="4"/>
              <w:right w:val="single" w:color="C8D6E5" w:sz="4"/>
            </w:tcBorders>
            <w:tcMar>
              <w:top w:type="dxa" w:w="80"/>
              <w:left w:type="dxa" w:w="120"/>
              <w:bottom w:type="dxa" w:w="80"/>
              <w:right w:type="dxa" w:w="120"/>
            </w:tcMar>
          </w:tcPr>
          <w:p>
            <w:pPr>
              <w:spacing w:after="30" w:before="30"/>
            </w:pPr>
            <w:r>
              <w:rPr>
                <w:rFonts w:ascii="Arial" w:cs="Arial" w:eastAsia="Arial" w:hAnsi="Arial"/>
                <w:color w:val="2C3E50"/>
                <w:sz w:val="16"/>
                <w:szCs w:val="16"/>
              </w:rPr>
              <w:t xml:space="preserve">Add webhook idempotency guard</w:t>
            </w:r>
          </w:p>
        </w:tc>
        <w:tc>
          <w:tcPr>
            <w:tcW w:type="dxa" w:w="2800"/>
            <w:tcBorders>
              <w:top w:val="single" w:color="C8D6E5" w:sz="4"/>
              <w:left w:val="single" w:color="C8D6E5" w:sz="4"/>
              <w:bottom w:val="single" w:color="C8D6E5" w:sz="4"/>
              <w:right w:val="single" w:color="C8D6E5" w:sz="4"/>
            </w:tcBorders>
            <w:tcMar>
              <w:top w:type="dxa" w:w="80"/>
              <w:left w:type="dxa" w:w="120"/>
              <w:bottom w:type="dxa" w:w="80"/>
              <w:right w:type="dxa" w:w="120"/>
            </w:tcMar>
          </w:tcPr>
          <w:p>
            <w:pPr>
              <w:spacing w:after="30" w:before="30"/>
            </w:pPr>
            <w:r>
              <w:rPr>
                <w:rFonts w:ascii="Arial" w:cs="Arial" w:eastAsia="Arial" w:hAnsi="Arial"/>
                <w:color w:val="566573"/>
                <w:sz w:val="16"/>
                <w:szCs w:val="16"/>
              </w:rPr>
              <w:t xml:space="preserve">Payments</w:t>
            </w:r>
          </w:p>
        </w:tc>
        <w:tc>
          <w:tcPr>
            <w:tcW w:type="dxa" w:w="1800"/>
            <w:tcBorders>
              <w:top w:val="single" w:color="C8D6E5" w:sz="4"/>
              <w:left w:val="single" w:color="C8D6E5" w:sz="4"/>
              <w:bottom w:val="single" w:color="C8D6E5" w:sz="4"/>
              <w:right w:val="single" w:color="C8D6E5" w:sz="4"/>
            </w:tcBorders>
            <w:shd w:fill="FADBD8" w:val="clear"/>
            <w:tcMar>
              <w:top w:type="dxa" w:w="80"/>
              <w:left w:type="dxa" w:w="120"/>
              <w:bottom w:type="dxa" w:w="80"/>
              <w:right w:type="dxa" w:w="120"/>
            </w:tcMar>
          </w:tcPr>
          <w:p>
            <w:pPr>
              <w:spacing w:after="30" w:before="30"/>
              <w:jc w:val="center"/>
            </w:pPr>
            <w:r>
              <w:rPr>
                <w:rFonts w:ascii="Arial" w:cs="Arial" w:eastAsia="Arial" w:hAnsi="Arial"/>
                <w:b/>
                <w:bCs/>
                <w:color w:val="922B21"/>
                <w:sz w:val="16"/>
                <w:szCs w:val="16"/>
              </w:rPr>
              <w:t xml:space="preserve">Critical Bug</w:t>
            </w:r>
          </w:p>
        </w:tc>
        <w:tc>
          <w:tcPr>
            <w:tcW w:type="dxa" w:w="1800"/>
            <w:tcBorders>
              <w:top w:val="single" w:color="C8D6E5" w:sz="4"/>
              <w:left w:val="single" w:color="C8D6E5" w:sz="4"/>
              <w:bottom w:val="single" w:color="C8D6E5" w:sz="4"/>
              <w:right w:val="single" w:color="C8D6E5" w:sz="4"/>
            </w:tcBorders>
            <w:shd w:fill="D5F5E3" w:val="clear"/>
            <w:tcMar>
              <w:top w:type="dxa" w:w="80"/>
              <w:left w:type="dxa" w:w="120"/>
              <w:bottom w:type="dxa" w:w="80"/>
              <w:right w:type="dxa" w:w="120"/>
            </w:tcMar>
          </w:tcPr>
          <w:p>
            <w:pPr>
              <w:spacing w:after="30" w:before="30"/>
              <w:jc w:val="center"/>
            </w:pPr>
            <w:r>
              <w:rPr>
                <w:rFonts w:ascii="Arial" w:cs="Arial" w:eastAsia="Arial" w:hAnsi="Arial"/>
                <w:b/>
                <w:bCs/>
                <w:color w:val="1E8449"/>
                <w:sz w:val="16"/>
                <w:szCs w:val="16"/>
              </w:rPr>
              <w:t xml:space="preserve">✓ Done</w:t>
            </w:r>
          </w:p>
        </w:tc>
      </w:tr>
      <w:tr>
        <w:tc>
          <w:tcPr>
            <w:tcW w:type="dxa" w:w="400"/>
            <w:tcBorders>
              <w:top w:val="single" w:color="C8D6E5" w:sz="4"/>
              <w:left w:val="single" w:color="C8D6E5" w:sz="4"/>
              <w:bottom w:val="single" w:color="C8D6E5" w:sz="4"/>
              <w:right w:val="single" w:color="C8D6E5" w:sz="4"/>
            </w:tcBorders>
            <w:tcMar>
              <w:top w:type="dxa" w:w="80"/>
              <w:left w:type="dxa" w:w="120"/>
              <w:bottom w:type="dxa" w:w="80"/>
              <w:right w:type="dxa" w:w="120"/>
            </w:tcMar>
          </w:tcPr>
          <w:p>
            <w:pPr>
              <w:spacing w:after="30" w:before="30"/>
              <w:jc w:val="center"/>
            </w:pPr>
            <w:r>
              <w:rPr>
                <w:rFonts w:ascii="Arial" w:cs="Arial" w:eastAsia="Arial" w:hAnsi="Arial"/>
                <w:b/>
                <w:bCs/>
                <w:color w:val="1B5E9E"/>
                <w:sz w:val="18"/>
                <w:szCs w:val="18"/>
              </w:rPr>
              <w:t xml:space="preserve">5</w:t>
            </w:r>
          </w:p>
        </w:tc>
        <w:tc>
          <w:tcPr>
            <w:tcW w:type="dxa" w:w="2946"/>
            <w:tcBorders>
              <w:top w:val="single" w:color="C8D6E5" w:sz="4"/>
              <w:left w:val="single" w:color="C8D6E5" w:sz="4"/>
              <w:bottom w:val="single" w:color="C8D6E5" w:sz="4"/>
              <w:right w:val="single" w:color="C8D6E5" w:sz="4"/>
            </w:tcBorders>
            <w:shd w:fill="F8FBFD" w:val="clear"/>
            <w:tcMar>
              <w:top w:type="dxa" w:w="80"/>
              <w:left w:type="dxa" w:w="120"/>
              <w:bottom w:type="dxa" w:w="80"/>
              <w:right w:type="dxa" w:w="120"/>
            </w:tcMar>
          </w:tcPr>
          <w:p>
            <w:pPr>
              <w:spacing w:after="30" w:before="30"/>
            </w:pPr>
            <w:r>
              <w:rPr>
                <w:rFonts w:ascii="Arial" w:cs="Arial" w:eastAsia="Arial" w:hAnsi="Arial"/>
                <w:color w:val="2C3E50"/>
                <w:sz w:val="16"/>
                <w:szCs w:val="16"/>
              </w:rPr>
              <w:t xml:space="preserve">Add per-phone OTP rate limiting and account recovery</w:t>
            </w:r>
          </w:p>
        </w:tc>
        <w:tc>
          <w:tcPr>
            <w:tcW w:type="dxa" w:w="2800"/>
            <w:tcBorders>
              <w:top w:val="single" w:color="C8D6E5" w:sz="4"/>
              <w:left w:val="single" w:color="C8D6E5" w:sz="4"/>
              <w:bottom w:val="single" w:color="C8D6E5" w:sz="4"/>
              <w:right w:val="single" w:color="C8D6E5" w:sz="4"/>
            </w:tcBorders>
            <w:tcMar>
              <w:top w:type="dxa" w:w="80"/>
              <w:left w:type="dxa" w:w="120"/>
              <w:bottom w:type="dxa" w:w="80"/>
              <w:right w:type="dxa" w:w="120"/>
            </w:tcMar>
          </w:tcPr>
          <w:p>
            <w:pPr>
              <w:spacing w:after="30" w:before="30"/>
            </w:pPr>
            <w:r>
              <w:rPr>
                <w:rFonts w:ascii="Arial" w:cs="Arial" w:eastAsia="Arial" w:hAnsi="Arial"/>
                <w:color w:val="566573"/>
                <w:sz w:val="16"/>
                <w:szCs w:val="16"/>
              </w:rPr>
              <w:t xml:space="preserve">Auth</w:t>
            </w:r>
          </w:p>
        </w:tc>
        <w:tc>
          <w:tcPr>
            <w:tcW w:type="dxa" w:w="1800"/>
            <w:tcBorders>
              <w:top w:val="single" w:color="C8D6E5" w:sz="4"/>
              <w:left w:val="single" w:color="C8D6E5" w:sz="4"/>
              <w:bottom w:val="single" w:color="C8D6E5" w:sz="4"/>
              <w:right w:val="single" w:color="C8D6E5" w:sz="4"/>
            </w:tcBorders>
            <w:shd w:fill="FADBD8" w:val="clear"/>
            <w:tcMar>
              <w:top w:type="dxa" w:w="80"/>
              <w:left w:type="dxa" w:w="120"/>
              <w:bottom w:type="dxa" w:w="80"/>
              <w:right w:type="dxa" w:w="120"/>
            </w:tcMar>
          </w:tcPr>
          <w:p>
            <w:pPr>
              <w:spacing w:after="30" w:before="30"/>
              <w:jc w:val="center"/>
            </w:pPr>
            <w:r>
              <w:rPr>
                <w:rFonts w:ascii="Arial" w:cs="Arial" w:eastAsia="Arial" w:hAnsi="Arial"/>
                <w:b/>
                <w:bCs/>
                <w:color w:val="922B21"/>
                <w:sz w:val="16"/>
                <w:szCs w:val="16"/>
              </w:rPr>
              <w:t xml:space="preserve">Critical Bug</w:t>
            </w:r>
          </w:p>
        </w:tc>
        <w:tc>
          <w:tcPr>
            <w:tcW w:type="dxa" w:w="1800"/>
            <w:tcBorders>
              <w:top w:val="single" w:color="C8D6E5" w:sz="4"/>
              <w:left w:val="single" w:color="C8D6E5" w:sz="4"/>
              <w:bottom w:val="single" w:color="C8D6E5" w:sz="4"/>
              <w:right w:val="single" w:color="C8D6E5" w:sz="4"/>
            </w:tcBorders>
            <w:shd w:fill="D5F5E3" w:val="clear"/>
            <w:tcMar>
              <w:top w:type="dxa" w:w="80"/>
              <w:left w:type="dxa" w:w="120"/>
              <w:bottom w:type="dxa" w:w="80"/>
              <w:right w:type="dxa" w:w="120"/>
            </w:tcMar>
          </w:tcPr>
          <w:p>
            <w:pPr>
              <w:spacing w:after="30" w:before="30"/>
              <w:jc w:val="center"/>
            </w:pPr>
            <w:r>
              <w:rPr>
                <w:rFonts w:ascii="Arial" w:cs="Arial" w:eastAsia="Arial" w:hAnsi="Arial"/>
                <w:b/>
                <w:bCs/>
                <w:color w:val="1E8449"/>
                <w:sz w:val="16"/>
                <w:szCs w:val="16"/>
              </w:rPr>
              <w:t xml:space="preserve">✓ Done</w:t>
            </w:r>
          </w:p>
        </w:tc>
      </w:tr>
      <w:tr>
        <w:tc>
          <w:tcPr>
            <w:tcW w:type="dxa" w:w="400"/>
            <w:tcBorders>
              <w:top w:val="single" w:color="C8D6E5" w:sz="4"/>
              <w:left w:val="single" w:color="C8D6E5" w:sz="4"/>
              <w:bottom w:val="single" w:color="C8D6E5" w:sz="4"/>
              <w:right w:val="single" w:color="C8D6E5" w:sz="4"/>
            </w:tcBorders>
            <w:tcMar>
              <w:top w:type="dxa" w:w="80"/>
              <w:left w:type="dxa" w:w="120"/>
              <w:bottom w:type="dxa" w:w="80"/>
              <w:right w:type="dxa" w:w="120"/>
            </w:tcMar>
          </w:tcPr>
          <w:p>
            <w:pPr>
              <w:spacing w:after="30" w:before="30"/>
              <w:jc w:val="center"/>
            </w:pPr>
            <w:r>
              <w:rPr>
                <w:rFonts w:ascii="Arial" w:cs="Arial" w:eastAsia="Arial" w:hAnsi="Arial"/>
                <w:b/>
                <w:bCs/>
                <w:color w:val="1B5E9E"/>
                <w:sz w:val="18"/>
                <w:szCs w:val="18"/>
              </w:rPr>
              <w:t xml:space="preserve">6</w:t>
            </w:r>
          </w:p>
        </w:tc>
        <w:tc>
          <w:tcPr>
            <w:tcW w:type="dxa" w:w="2946"/>
            <w:tcBorders>
              <w:top w:val="single" w:color="C8D6E5" w:sz="4"/>
              <w:left w:val="single" w:color="C8D6E5" w:sz="4"/>
              <w:bottom w:val="single" w:color="C8D6E5" w:sz="4"/>
              <w:right w:val="single" w:color="C8D6E5" w:sz="4"/>
            </w:tcBorders>
            <w:tcMar>
              <w:top w:type="dxa" w:w="80"/>
              <w:left w:type="dxa" w:w="120"/>
              <w:bottom w:type="dxa" w:w="80"/>
              <w:right w:type="dxa" w:w="120"/>
            </w:tcMar>
          </w:tcPr>
          <w:p>
            <w:pPr>
              <w:spacing w:after="30" w:before="30"/>
            </w:pPr>
            <w:r>
              <w:rPr>
                <w:rFonts w:ascii="Arial" w:cs="Arial" w:eastAsia="Arial" w:hAnsi="Arial"/>
                <w:color w:val="2C3E50"/>
                <w:sz w:val="16"/>
                <w:szCs w:val="16"/>
              </w:rPr>
              <w:t xml:space="preserve">Auto-trigger agent commission on successful onboarding</w:t>
            </w:r>
          </w:p>
        </w:tc>
        <w:tc>
          <w:tcPr>
            <w:tcW w:type="dxa" w:w="2800"/>
            <w:tcBorders>
              <w:top w:val="single" w:color="C8D6E5" w:sz="4"/>
              <w:left w:val="single" w:color="C8D6E5" w:sz="4"/>
              <w:bottom w:val="single" w:color="C8D6E5" w:sz="4"/>
              <w:right w:val="single" w:color="C8D6E5" w:sz="4"/>
            </w:tcBorders>
            <w:tcMar>
              <w:top w:type="dxa" w:w="80"/>
              <w:left w:type="dxa" w:w="120"/>
              <w:bottom w:type="dxa" w:w="80"/>
              <w:right w:type="dxa" w:w="120"/>
            </w:tcMar>
          </w:tcPr>
          <w:p>
            <w:pPr>
              <w:spacing w:after="30" w:before="30"/>
            </w:pPr>
            <w:r>
              <w:rPr>
                <w:rFonts w:ascii="Arial" w:cs="Arial" w:eastAsia="Arial" w:hAnsi="Arial"/>
                <w:color w:val="566573"/>
                <w:sz w:val="16"/>
                <w:szCs w:val="16"/>
              </w:rPr>
              <w:t xml:space="preserve">Agent Network</w:t>
            </w:r>
          </w:p>
        </w:tc>
        <w:tc>
          <w:tcPr>
            <w:tcW w:type="dxa" w:w="1800"/>
            <w:tcBorders>
              <w:top w:val="single" w:color="C8D6E5" w:sz="4"/>
              <w:left w:val="single" w:color="C8D6E5" w:sz="4"/>
              <w:bottom w:val="single" w:color="C8D6E5" w:sz="4"/>
              <w:right w:val="single" w:color="C8D6E5" w:sz="4"/>
            </w:tcBorders>
            <w:shd w:fill="FADBD8" w:val="clear"/>
            <w:tcMar>
              <w:top w:type="dxa" w:w="80"/>
              <w:left w:type="dxa" w:w="120"/>
              <w:bottom w:type="dxa" w:w="80"/>
              <w:right w:type="dxa" w:w="120"/>
            </w:tcMar>
          </w:tcPr>
          <w:p>
            <w:pPr>
              <w:spacing w:after="30" w:before="30"/>
              <w:jc w:val="center"/>
            </w:pPr>
            <w:r>
              <w:rPr>
                <w:rFonts w:ascii="Arial" w:cs="Arial" w:eastAsia="Arial" w:hAnsi="Arial"/>
                <w:b/>
                <w:bCs/>
                <w:color w:val="922B21"/>
                <w:sz w:val="16"/>
                <w:szCs w:val="16"/>
              </w:rPr>
              <w:t xml:space="preserve">Critical Bug</w:t>
            </w:r>
          </w:p>
        </w:tc>
        <w:tc>
          <w:tcPr>
            <w:tcW w:type="dxa" w:w="1800"/>
            <w:tcBorders>
              <w:top w:val="single" w:color="C8D6E5" w:sz="4"/>
              <w:left w:val="single" w:color="C8D6E5" w:sz="4"/>
              <w:bottom w:val="single" w:color="C8D6E5" w:sz="4"/>
              <w:right w:val="single" w:color="C8D6E5" w:sz="4"/>
            </w:tcBorders>
            <w:shd w:fill="D5F5E3" w:val="clear"/>
            <w:tcMar>
              <w:top w:type="dxa" w:w="80"/>
              <w:left w:type="dxa" w:w="120"/>
              <w:bottom w:type="dxa" w:w="80"/>
              <w:right w:type="dxa" w:w="120"/>
            </w:tcMar>
          </w:tcPr>
          <w:p>
            <w:pPr>
              <w:spacing w:after="30" w:before="30"/>
              <w:jc w:val="center"/>
            </w:pPr>
            <w:r>
              <w:rPr>
                <w:rFonts w:ascii="Arial" w:cs="Arial" w:eastAsia="Arial" w:hAnsi="Arial"/>
                <w:b/>
                <w:bCs/>
                <w:color w:val="1E8449"/>
                <w:sz w:val="16"/>
                <w:szCs w:val="16"/>
              </w:rPr>
              <w:t xml:space="preserve">✓ Done</w:t>
            </w:r>
          </w:p>
        </w:tc>
      </w:tr>
      <w:tr>
        <w:tc>
          <w:tcPr>
            <w:tcW w:type="dxa" w:w="400"/>
            <w:tcBorders>
              <w:top w:val="single" w:color="C8D6E5" w:sz="4"/>
              <w:left w:val="single" w:color="C8D6E5" w:sz="4"/>
              <w:bottom w:val="single" w:color="C8D6E5" w:sz="4"/>
              <w:right w:val="single" w:color="C8D6E5" w:sz="4"/>
            </w:tcBorders>
            <w:tcMar>
              <w:top w:type="dxa" w:w="80"/>
              <w:left w:type="dxa" w:w="120"/>
              <w:bottom w:type="dxa" w:w="80"/>
              <w:right w:type="dxa" w:w="120"/>
            </w:tcMar>
          </w:tcPr>
          <w:p>
            <w:pPr>
              <w:spacing w:after="30" w:before="30"/>
              <w:jc w:val="center"/>
            </w:pPr>
            <w:r>
              <w:rPr>
                <w:rFonts w:ascii="Arial" w:cs="Arial" w:eastAsia="Arial" w:hAnsi="Arial"/>
                <w:b/>
                <w:bCs/>
                <w:color w:val="1B5E9E"/>
                <w:sz w:val="18"/>
                <w:szCs w:val="18"/>
              </w:rPr>
              <w:t xml:space="preserve">7</w:t>
            </w:r>
          </w:p>
        </w:tc>
        <w:tc>
          <w:tcPr>
            <w:tcW w:type="dxa" w:w="2946"/>
            <w:tcBorders>
              <w:top w:val="single" w:color="C8D6E5" w:sz="4"/>
              <w:left w:val="single" w:color="C8D6E5" w:sz="4"/>
              <w:bottom w:val="single" w:color="C8D6E5" w:sz="4"/>
              <w:right w:val="single" w:color="C8D6E5" w:sz="4"/>
            </w:tcBorders>
            <w:shd w:fill="F8FBFD" w:val="clear"/>
            <w:tcMar>
              <w:top w:type="dxa" w:w="80"/>
              <w:left w:type="dxa" w:w="120"/>
              <w:bottom w:type="dxa" w:w="80"/>
              <w:right w:type="dxa" w:w="120"/>
            </w:tcMar>
          </w:tcPr>
          <w:p>
            <w:pPr>
              <w:spacing w:after="30" w:before="30"/>
            </w:pPr>
            <w:r>
              <w:rPr>
                <w:rFonts w:ascii="Arial" w:cs="Arial" w:eastAsia="Arial" w:hAnsi="Arial"/>
                <w:color w:val="2C3E50"/>
                <w:sz w:val="16"/>
                <w:szCs w:val="16"/>
              </w:rPr>
              <w:t xml:space="preserve">Add inventory CSV bulk import endpoint</w:t>
            </w:r>
          </w:p>
        </w:tc>
        <w:tc>
          <w:tcPr>
            <w:tcW w:type="dxa" w:w="2800"/>
            <w:tcBorders>
              <w:top w:val="single" w:color="C8D6E5" w:sz="4"/>
              <w:left w:val="single" w:color="C8D6E5" w:sz="4"/>
              <w:bottom w:val="single" w:color="C8D6E5" w:sz="4"/>
              <w:right w:val="single" w:color="C8D6E5" w:sz="4"/>
            </w:tcBorders>
            <w:tcMar>
              <w:top w:type="dxa" w:w="80"/>
              <w:left w:type="dxa" w:w="120"/>
              <w:bottom w:type="dxa" w:w="80"/>
              <w:right w:type="dxa" w:w="120"/>
            </w:tcMar>
          </w:tcPr>
          <w:p>
            <w:pPr>
              <w:spacing w:after="30" w:before="30"/>
            </w:pPr>
            <w:r>
              <w:rPr>
                <w:rFonts w:ascii="Arial" w:cs="Arial" w:eastAsia="Arial" w:hAnsi="Arial"/>
                <w:color w:val="566573"/>
                <w:sz w:val="16"/>
                <w:szCs w:val="16"/>
              </w:rPr>
              <w:t xml:space="preserve">Inventory</w:t>
            </w:r>
          </w:p>
        </w:tc>
        <w:tc>
          <w:tcPr>
            <w:tcW w:type="dxa" w:w="18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tcPr>
          <w:p>
            <w:pPr>
              <w:spacing w:after="30" w:before="30"/>
              <w:jc w:val="center"/>
            </w:pPr>
            <w:r>
              <w:rPr>
                <w:rFonts w:ascii="Arial" w:cs="Arial" w:eastAsia="Arial" w:hAnsi="Arial"/>
                <w:b/>
                <w:bCs/>
                <w:color w:val="2E86C1"/>
                <w:sz w:val="16"/>
                <w:szCs w:val="16"/>
              </w:rPr>
              <w:t xml:space="preserve">Improvement</w:t>
            </w:r>
          </w:p>
        </w:tc>
        <w:tc>
          <w:tcPr>
            <w:tcW w:type="dxa" w:w="1800"/>
            <w:tcBorders>
              <w:top w:val="single" w:color="C8D6E5" w:sz="4"/>
              <w:left w:val="single" w:color="C8D6E5" w:sz="4"/>
              <w:bottom w:val="single" w:color="C8D6E5" w:sz="4"/>
              <w:right w:val="single" w:color="C8D6E5" w:sz="4"/>
            </w:tcBorders>
            <w:shd w:fill="D5F5E3" w:val="clear"/>
            <w:tcMar>
              <w:top w:type="dxa" w:w="80"/>
              <w:left w:type="dxa" w:w="120"/>
              <w:bottom w:type="dxa" w:w="80"/>
              <w:right w:type="dxa" w:w="120"/>
            </w:tcMar>
          </w:tcPr>
          <w:p>
            <w:pPr>
              <w:spacing w:after="30" w:before="30"/>
              <w:jc w:val="center"/>
            </w:pPr>
            <w:r>
              <w:rPr>
                <w:rFonts w:ascii="Arial" w:cs="Arial" w:eastAsia="Arial" w:hAnsi="Arial"/>
                <w:b/>
                <w:bCs/>
                <w:color w:val="1E8449"/>
                <w:sz w:val="16"/>
                <w:szCs w:val="16"/>
              </w:rPr>
              <w:t xml:space="preserve">✓ Done</w:t>
            </w:r>
          </w:p>
        </w:tc>
      </w:tr>
      <w:tr>
        <w:tc>
          <w:tcPr>
            <w:tcW w:type="dxa" w:w="400"/>
            <w:tcBorders>
              <w:top w:val="single" w:color="C8D6E5" w:sz="4"/>
              <w:left w:val="single" w:color="C8D6E5" w:sz="4"/>
              <w:bottom w:val="single" w:color="C8D6E5" w:sz="4"/>
              <w:right w:val="single" w:color="C8D6E5" w:sz="4"/>
            </w:tcBorders>
            <w:tcMar>
              <w:top w:type="dxa" w:w="80"/>
              <w:left w:type="dxa" w:w="120"/>
              <w:bottom w:type="dxa" w:w="80"/>
              <w:right w:type="dxa" w:w="120"/>
            </w:tcMar>
          </w:tcPr>
          <w:p>
            <w:pPr>
              <w:spacing w:after="30" w:before="30"/>
              <w:jc w:val="center"/>
            </w:pPr>
            <w:r>
              <w:rPr>
                <w:rFonts w:ascii="Arial" w:cs="Arial" w:eastAsia="Arial" w:hAnsi="Arial"/>
                <w:b/>
                <w:bCs/>
                <w:color w:val="1B5E9E"/>
                <w:sz w:val="18"/>
                <w:szCs w:val="18"/>
              </w:rPr>
              <w:t xml:space="preserve">8</w:t>
            </w:r>
          </w:p>
        </w:tc>
        <w:tc>
          <w:tcPr>
            <w:tcW w:type="dxa" w:w="2946"/>
            <w:tcBorders>
              <w:top w:val="single" w:color="C8D6E5" w:sz="4"/>
              <w:left w:val="single" w:color="C8D6E5" w:sz="4"/>
              <w:bottom w:val="single" w:color="C8D6E5" w:sz="4"/>
              <w:right w:val="single" w:color="C8D6E5" w:sz="4"/>
            </w:tcBorders>
            <w:tcMar>
              <w:top w:type="dxa" w:w="80"/>
              <w:left w:type="dxa" w:w="120"/>
              <w:bottom w:type="dxa" w:w="80"/>
              <w:right w:type="dxa" w:w="120"/>
            </w:tcMar>
          </w:tcPr>
          <w:p>
            <w:pPr>
              <w:spacing w:after="30" w:before="30"/>
            </w:pPr>
            <w:r>
              <w:rPr>
                <w:rFonts w:ascii="Arial" w:cs="Arial" w:eastAsia="Arial" w:hAnsi="Arial"/>
                <w:color w:val="2C3E50"/>
                <w:sz w:val="16"/>
                <w:szCs w:val="16"/>
              </w:rPr>
              <w:t xml:space="preserve">Add Supplier and Purchase Order models and service</w:t>
            </w:r>
          </w:p>
        </w:tc>
        <w:tc>
          <w:tcPr>
            <w:tcW w:type="dxa" w:w="2800"/>
            <w:tcBorders>
              <w:top w:val="single" w:color="C8D6E5" w:sz="4"/>
              <w:left w:val="single" w:color="C8D6E5" w:sz="4"/>
              <w:bottom w:val="single" w:color="C8D6E5" w:sz="4"/>
              <w:right w:val="single" w:color="C8D6E5" w:sz="4"/>
            </w:tcBorders>
            <w:tcMar>
              <w:top w:type="dxa" w:w="80"/>
              <w:left w:type="dxa" w:w="120"/>
              <w:bottom w:type="dxa" w:w="80"/>
              <w:right w:type="dxa" w:w="120"/>
            </w:tcMar>
          </w:tcPr>
          <w:p>
            <w:pPr>
              <w:spacing w:after="30" w:before="30"/>
            </w:pPr>
            <w:r>
              <w:rPr>
                <w:rFonts w:ascii="Arial" w:cs="Arial" w:eastAsia="Arial" w:hAnsi="Arial"/>
                <w:color w:val="566573"/>
                <w:sz w:val="16"/>
                <w:szCs w:val="16"/>
              </w:rPr>
              <w:t xml:space="preserve">Inventory</w:t>
            </w:r>
          </w:p>
        </w:tc>
        <w:tc>
          <w:tcPr>
            <w:tcW w:type="dxa" w:w="18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tcPr>
          <w:p>
            <w:pPr>
              <w:spacing w:after="30" w:before="30"/>
              <w:jc w:val="center"/>
            </w:pPr>
            <w:r>
              <w:rPr>
                <w:rFonts w:ascii="Arial" w:cs="Arial" w:eastAsia="Arial" w:hAnsi="Arial"/>
                <w:b/>
                <w:bCs/>
                <w:color w:val="2E86C1"/>
                <w:sz w:val="16"/>
                <w:szCs w:val="16"/>
              </w:rPr>
              <w:t xml:space="preserve">Improvement</w:t>
            </w:r>
          </w:p>
        </w:tc>
        <w:tc>
          <w:tcPr>
            <w:tcW w:type="dxa" w:w="1800"/>
            <w:tcBorders>
              <w:top w:val="single" w:color="C8D6E5" w:sz="4"/>
              <w:left w:val="single" w:color="C8D6E5" w:sz="4"/>
              <w:bottom w:val="single" w:color="C8D6E5" w:sz="4"/>
              <w:right w:val="single" w:color="C8D6E5" w:sz="4"/>
            </w:tcBorders>
            <w:shd w:fill="D5F5E3" w:val="clear"/>
            <w:tcMar>
              <w:top w:type="dxa" w:w="80"/>
              <w:left w:type="dxa" w:w="120"/>
              <w:bottom w:type="dxa" w:w="80"/>
              <w:right w:type="dxa" w:w="120"/>
            </w:tcMar>
          </w:tcPr>
          <w:p>
            <w:pPr>
              <w:spacing w:after="30" w:before="30"/>
              <w:jc w:val="center"/>
            </w:pPr>
            <w:r>
              <w:rPr>
                <w:rFonts w:ascii="Arial" w:cs="Arial" w:eastAsia="Arial" w:hAnsi="Arial"/>
                <w:b/>
                <w:bCs/>
                <w:color w:val="1E8449"/>
                <w:sz w:val="16"/>
                <w:szCs w:val="16"/>
              </w:rPr>
              <w:t xml:space="preserve">✓ Done</w:t>
            </w:r>
          </w:p>
        </w:tc>
      </w:tr>
      <w:tr>
        <w:tc>
          <w:tcPr>
            <w:tcW w:type="dxa" w:w="400"/>
            <w:tcBorders>
              <w:top w:val="single" w:color="C8D6E5" w:sz="4"/>
              <w:left w:val="single" w:color="C8D6E5" w:sz="4"/>
              <w:bottom w:val="single" w:color="C8D6E5" w:sz="4"/>
              <w:right w:val="single" w:color="C8D6E5" w:sz="4"/>
            </w:tcBorders>
            <w:tcMar>
              <w:top w:type="dxa" w:w="80"/>
              <w:left w:type="dxa" w:w="120"/>
              <w:bottom w:type="dxa" w:w="80"/>
              <w:right w:type="dxa" w:w="120"/>
            </w:tcMar>
          </w:tcPr>
          <w:p>
            <w:pPr>
              <w:spacing w:after="30" w:before="30"/>
              <w:jc w:val="center"/>
            </w:pPr>
            <w:r>
              <w:rPr>
                <w:rFonts w:ascii="Arial" w:cs="Arial" w:eastAsia="Arial" w:hAnsi="Arial"/>
                <w:b/>
                <w:bCs/>
                <w:color w:val="1B5E9E"/>
                <w:sz w:val="18"/>
                <w:szCs w:val="18"/>
              </w:rPr>
              <w:t xml:space="preserve">9</w:t>
            </w:r>
          </w:p>
        </w:tc>
        <w:tc>
          <w:tcPr>
            <w:tcW w:type="dxa" w:w="2946"/>
            <w:tcBorders>
              <w:top w:val="single" w:color="C8D6E5" w:sz="4"/>
              <w:left w:val="single" w:color="C8D6E5" w:sz="4"/>
              <w:bottom w:val="single" w:color="C8D6E5" w:sz="4"/>
              <w:right w:val="single" w:color="C8D6E5" w:sz="4"/>
            </w:tcBorders>
            <w:shd w:fill="F8FBFD" w:val="clear"/>
            <w:tcMar>
              <w:top w:type="dxa" w:w="80"/>
              <w:left w:type="dxa" w:w="120"/>
              <w:bottom w:type="dxa" w:w="80"/>
              <w:right w:type="dxa" w:w="120"/>
            </w:tcMar>
          </w:tcPr>
          <w:p>
            <w:pPr>
              <w:spacing w:after="30" w:before="30"/>
            </w:pPr>
            <w:r>
              <w:rPr>
                <w:rFonts w:ascii="Arial" w:cs="Arial" w:eastAsia="Arial" w:hAnsi="Arial"/>
                <w:color w:val="2C3E50"/>
                <w:sz w:val="16"/>
                <w:szCs w:val="16"/>
              </w:rPr>
              <w:t xml:space="preserve">Add dynamic low-stock threshold suggestion from sales velocity</w:t>
            </w:r>
          </w:p>
        </w:tc>
        <w:tc>
          <w:tcPr>
            <w:tcW w:type="dxa" w:w="2800"/>
            <w:tcBorders>
              <w:top w:val="single" w:color="C8D6E5" w:sz="4"/>
              <w:left w:val="single" w:color="C8D6E5" w:sz="4"/>
              <w:bottom w:val="single" w:color="C8D6E5" w:sz="4"/>
              <w:right w:val="single" w:color="C8D6E5" w:sz="4"/>
            </w:tcBorders>
            <w:tcMar>
              <w:top w:type="dxa" w:w="80"/>
              <w:left w:type="dxa" w:w="120"/>
              <w:bottom w:type="dxa" w:w="80"/>
              <w:right w:type="dxa" w:w="120"/>
            </w:tcMar>
          </w:tcPr>
          <w:p>
            <w:pPr>
              <w:spacing w:after="30" w:before="30"/>
            </w:pPr>
            <w:r>
              <w:rPr>
                <w:rFonts w:ascii="Arial" w:cs="Arial" w:eastAsia="Arial" w:hAnsi="Arial"/>
                <w:color w:val="566573"/>
                <w:sz w:val="16"/>
                <w:szCs w:val="16"/>
              </w:rPr>
              <w:t xml:space="preserve">Inventory</w:t>
            </w:r>
          </w:p>
        </w:tc>
        <w:tc>
          <w:tcPr>
            <w:tcW w:type="dxa" w:w="18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tcPr>
          <w:p>
            <w:pPr>
              <w:spacing w:after="30" w:before="30"/>
              <w:jc w:val="center"/>
            </w:pPr>
            <w:r>
              <w:rPr>
                <w:rFonts w:ascii="Arial" w:cs="Arial" w:eastAsia="Arial" w:hAnsi="Arial"/>
                <w:b/>
                <w:bCs/>
                <w:color w:val="2E86C1"/>
                <w:sz w:val="16"/>
                <w:szCs w:val="16"/>
              </w:rPr>
              <w:t xml:space="preserve">Improvement</w:t>
            </w:r>
          </w:p>
        </w:tc>
        <w:tc>
          <w:tcPr>
            <w:tcW w:type="dxa" w:w="1800"/>
            <w:tcBorders>
              <w:top w:val="single" w:color="C8D6E5" w:sz="4"/>
              <w:left w:val="single" w:color="C8D6E5" w:sz="4"/>
              <w:bottom w:val="single" w:color="C8D6E5" w:sz="4"/>
              <w:right w:val="single" w:color="C8D6E5" w:sz="4"/>
            </w:tcBorders>
            <w:shd w:fill="D5F5E3" w:val="clear"/>
            <w:tcMar>
              <w:top w:type="dxa" w:w="80"/>
              <w:left w:type="dxa" w:w="120"/>
              <w:bottom w:type="dxa" w:w="80"/>
              <w:right w:type="dxa" w:w="120"/>
            </w:tcMar>
          </w:tcPr>
          <w:p>
            <w:pPr>
              <w:spacing w:after="30" w:before="30"/>
              <w:jc w:val="center"/>
            </w:pPr>
            <w:r>
              <w:rPr>
                <w:rFonts w:ascii="Arial" w:cs="Arial" w:eastAsia="Arial" w:hAnsi="Arial"/>
                <w:b/>
                <w:bCs/>
                <w:color w:val="1E8449"/>
                <w:sz w:val="16"/>
                <w:szCs w:val="16"/>
              </w:rPr>
              <w:t xml:space="preserve">✓ Done</w:t>
            </w:r>
          </w:p>
        </w:tc>
      </w:tr>
      <w:tr>
        <w:tc>
          <w:tcPr>
            <w:tcW w:type="dxa" w:w="400"/>
            <w:tcBorders>
              <w:top w:val="single" w:color="C8D6E5" w:sz="4"/>
              <w:left w:val="single" w:color="C8D6E5" w:sz="4"/>
              <w:bottom w:val="single" w:color="C8D6E5" w:sz="4"/>
              <w:right w:val="single" w:color="C8D6E5" w:sz="4"/>
            </w:tcBorders>
            <w:tcMar>
              <w:top w:type="dxa" w:w="80"/>
              <w:left w:type="dxa" w:w="120"/>
              <w:bottom w:type="dxa" w:w="80"/>
              <w:right w:type="dxa" w:w="120"/>
            </w:tcMar>
          </w:tcPr>
          <w:p>
            <w:pPr>
              <w:spacing w:after="30" w:before="30"/>
              <w:jc w:val="center"/>
            </w:pPr>
            <w:r>
              <w:rPr>
                <w:rFonts w:ascii="Arial" w:cs="Arial" w:eastAsia="Arial" w:hAnsi="Arial"/>
                <w:b/>
                <w:bCs/>
                <w:color w:val="1B5E9E"/>
                <w:sz w:val="18"/>
                <w:szCs w:val="18"/>
              </w:rPr>
              <w:t xml:space="preserve">10</w:t>
            </w:r>
          </w:p>
        </w:tc>
        <w:tc>
          <w:tcPr>
            <w:tcW w:type="dxa" w:w="2946"/>
            <w:tcBorders>
              <w:top w:val="single" w:color="C8D6E5" w:sz="4"/>
              <w:left w:val="single" w:color="C8D6E5" w:sz="4"/>
              <w:bottom w:val="single" w:color="C8D6E5" w:sz="4"/>
              <w:right w:val="single" w:color="C8D6E5" w:sz="4"/>
            </w:tcBorders>
            <w:tcMar>
              <w:top w:type="dxa" w:w="80"/>
              <w:left w:type="dxa" w:w="120"/>
              <w:bottom w:type="dxa" w:w="80"/>
              <w:right w:type="dxa" w:w="120"/>
            </w:tcMar>
          </w:tcPr>
          <w:p>
            <w:pPr>
              <w:spacing w:after="30" w:before="30"/>
            </w:pPr>
            <w:r>
              <w:rPr>
                <w:rFonts w:ascii="Arial" w:cs="Arial" w:eastAsia="Arial" w:hAnsi="Arial"/>
                <w:color w:val="2C3E50"/>
                <w:sz w:val="16"/>
                <w:szCs w:val="16"/>
              </w:rPr>
              <w:t xml:space="preserve">Add customer CRM view — purchase history and lifetime value</w:t>
            </w:r>
          </w:p>
        </w:tc>
        <w:tc>
          <w:tcPr>
            <w:tcW w:type="dxa" w:w="2800"/>
            <w:tcBorders>
              <w:top w:val="single" w:color="C8D6E5" w:sz="4"/>
              <w:left w:val="single" w:color="C8D6E5" w:sz="4"/>
              <w:bottom w:val="single" w:color="C8D6E5" w:sz="4"/>
              <w:right w:val="single" w:color="C8D6E5" w:sz="4"/>
            </w:tcBorders>
            <w:tcMar>
              <w:top w:type="dxa" w:w="80"/>
              <w:left w:type="dxa" w:w="120"/>
              <w:bottom w:type="dxa" w:w="80"/>
              <w:right w:type="dxa" w:w="120"/>
            </w:tcMar>
          </w:tcPr>
          <w:p>
            <w:pPr>
              <w:spacing w:after="30" w:before="30"/>
            </w:pPr>
            <w:r>
              <w:rPr>
                <w:rFonts w:ascii="Arial" w:cs="Arial" w:eastAsia="Arial" w:hAnsi="Arial"/>
                <w:color w:val="566573"/>
                <w:sz w:val="16"/>
                <w:szCs w:val="16"/>
              </w:rPr>
              <w:t xml:space="preserve">CRM</w:t>
            </w:r>
          </w:p>
        </w:tc>
        <w:tc>
          <w:tcPr>
            <w:tcW w:type="dxa" w:w="18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tcPr>
          <w:p>
            <w:pPr>
              <w:spacing w:after="30" w:before="30"/>
              <w:jc w:val="center"/>
            </w:pPr>
            <w:r>
              <w:rPr>
                <w:rFonts w:ascii="Arial" w:cs="Arial" w:eastAsia="Arial" w:hAnsi="Arial"/>
                <w:b/>
                <w:bCs/>
                <w:color w:val="2E86C1"/>
                <w:sz w:val="16"/>
                <w:szCs w:val="16"/>
              </w:rPr>
              <w:t xml:space="preserve">Improvement</w:t>
            </w:r>
          </w:p>
        </w:tc>
        <w:tc>
          <w:tcPr>
            <w:tcW w:type="dxa" w:w="1800"/>
            <w:tcBorders>
              <w:top w:val="single" w:color="C8D6E5" w:sz="4"/>
              <w:left w:val="single" w:color="C8D6E5" w:sz="4"/>
              <w:bottom w:val="single" w:color="C8D6E5" w:sz="4"/>
              <w:right w:val="single" w:color="C8D6E5" w:sz="4"/>
            </w:tcBorders>
            <w:shd w:fill="D5F5E3" w:val="clear"/>
            <w:tcMar>
              <w:top w:type="dxa" w:w="80"/>
              <w:left w:type="dxa" w:w="120"/>
              <w:bottom w:type="dxa" w:w="80"/>
              <w:right w:type="dxa" w:w="120"/>
            </w:tcMar>
          </w:tcPr>
          <w:p>
            <w:pPr>
              <w:spacing w:after="30" w:before="30"/>
              <w:jc w:val="center"/>
            </w:pPr>
            <w:r>
              <w:rPr>
                <w:rFonts w:ascii="Arial" w:cs="Arial" w:eastAsia="Arial" w:hAnsi="Arial"/>
                <w:b/>
                <w:bCs/>
                <w:color w:val="1E8449"/>
                <w:sz w:val="16"/>
                <w:szCs w:val="16"/>
              </w:rPr>
              <w:t xml:space="preserve">✓ Done</w:t>
            </w:r>
          </w:p>
        </w:tc>
      </w:tr>
      <w:tr>
        <w:tc>
          <w:tcPr>
            <w:tcW w:type="dxa" w:w="400"/>
            <w:tcBorders>
              <w:top w:val="single" w:color="C8D6E5" w:sz="4"/>
              <w:left w:val="single" w:color="C8D6E5" w:sz="4"/>
              <w:bottom w:val="single" w:color="C8D6E5" w:sz="4"/>
              <w:right w:val="single" w:color="C8D6E5" w:sz="4"/>
            </w:tcBorders>
            <w:tcMar>
              <w:top w:type="dxa" w:w="80"/>
              <w:left w:type="dxa" w:w="120"/>
              <w:bottom w:type="dxa" w:w="80"/>
              <w:right w:type="dxa" w:w="120"/>
            </w:tcMar>
          </w:tcPr>
          <w:p>
            <w:pPr>
              <w:spacing w:after="30" w:before="30"/>
              <w:jc w:val="center"/>
            </w:pPr>
            <w:r>
              <w:rPr>
                <w:rFonts w:ascii="Arial" w:cs="Arial" w:eastAsia="Arial" w:hAnsi="Arial"/>
                <w:b/>
                <w:bCs/>
                <w:color w:val="1B5E9E"/>
                <w:sz w:val="18"/>
                <w:szCs w:val="18"/>
              </w:rPr>
              <w:t xml:space="preserve">11</w:t>
            </w:r>
          </w:p>
        </w:tc>
        <w:tc>
          <w:tcPr>
            <w:tcW w:type="dxa" w:w="2946"/>
            <w:tcBorders>
              <w:top w:val="single" w:color="C8D6E5" w:sz="4"/>
              <w:left w:val="single" w:color="C8D6E5" w:sz="4"/>
              <w:bottom w:val="single" w:color="C8D6E5" w:sz="4"/>
              <w:right w:val="single" w:color="C8D6E5" w:sz="4"/>
            </w:tcBorders>
            <w:shd w:fill="F8FBFD" w:val="clear"/>
            <w:tcMar>
              <w:top w:type="dxa" w:w="80"/>
              <w:left w:type="dxa" w:w="120"/>
              <w:bottom w:type="dxa" w:w="80"/>
              <w:right w:type="dxa" w:w="120"/>
            </w:tcMar>
          </w:tcPr>
          <w:p>
            <w:pPr>
              <w:spacing w:after="30" w:before="30"/>
            </w:pPr>
            <w:r>
              <w:rPr>
                <w:rFonts w:ascii="Arial" w:cs="Arial" w:eastAsia="Arial" w:hAnsi="Arial"/>
                <w:color w:val="2C3E50"/>
                <w:sz w:val="16"/>
                <w:szCs w:val="16"/>
              </w:rPr>
              <w:t xml:space="preserve">Add input VAT tracking and net VAT payable computation</w:t>
            </w:r>
          </w:p>
        </w:tc>
        <w:tc>
          <w:tcPr>
            <w:tcW w:type="dxa" w:w="2800"/>
            <w:tcBorders>
              <w:top w:val="single" w:color="C8D6E5" w:sz="4"/>
              <w:left w:val="single" w:color="C8D6E5" w:sz="4"/>
              <w:bottom w:val="single" w:color="C8D6E5" w:sz="4"/>
              <w:right w:val="single" w:color="C8D6E5" w:sz="4"/>
            </w:tcBorders>
            <w:tcMar>
              <w:top w:type="dxa" w:w="80"/>
              <w:left w:type="dxa" w:w="120"/>
              <w:bottom w:type="dxa" w:w="80"/>
              <w:right w:type="dxa" w:w="120"/>
            </w:tcMar>
          </w:tcPr>
          <w:p>
            <w:pPr>
              <w:spacing w:after="30" w:before="30"/>
            </w:pPr>
            <w:r>
              <w:rPr>
                <w:rFonts w:ascii="Arial" w:cs="Arial" w:eastAsia="Arial" w:hAnsi="Arial"/>
                <w:color w:val="566573"/>
                <w:sz w:val="16"/>
                <w:szCs w:val="16"/>
              </w:rPr>
              <w:t xml:space="preserve">Tax</w:t>
            </w:r>
          </w:p>
        </w:tc>
        <w:tc>
          <w:tcPr>
            <w:tcW w:type="dxa" w:w="18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tcPr>
          <w:p>
            <w:pPr>
              <w:spacing w:after="30" w:before="30"/>
              <w:jc w:val="center"/>
            </w:pPr>
            <w:r>
              <w:rPr>
                <w:rFonts w:ascii="Arial" w:cs="Arial" w:eastAsia="Arial" w:hAnsi="Arial"/>
                <w:b/>
                <w:bCs/>
                <w:color w:val="2E86C1"/>
                <w:sz w:val="16"/>
                <w:szCs w:val="16"/>
              </w:rPr>
              <w:t xml:space="preserve">Improvement</w:t>
            </w:r>
          </w:p>
        </w:tc>
        <w:tc>
          <w:tcPr>
            <w:tcW w:type="dxa" w:w="1800"/>
            <w:tcBorders>
              <w:top w:val="single" w:color="C8D6E5" w:sz="4"/>
              <w:left w:val="single" w:color="C8D6E5" w:sz="4"/>
              <w:bottom w:val="single" w:color="C8D6E5" w:sz="4"/>
              <w:right w:val="single" w:color="C8D6E5" w:sz="4"/>
            </w:tcBorders>
            <w:shd w:fill="D5F5E3" w:val="clear"/>
            <w:tcMar>
              <w:top w:type="dxa" w:w="80"/>
              <w:left w:type="dxa" w:w="120"/>
              <w:bottom w:type="dxa" w:w="80"/>
              <w:right w:type="dxa" w:w="120"/>
            </w:tcMar>
          </w:tcPr>
          <w:p>
            <w:pPr>
              <w:spacing w:after="30" w:before="30"/>
              <w:jc w:val="center"/>
            </w:pPr>
            <w:r>
              <w:rPr>
                <w:rFonts w:ascii="Arial" w:cs="Arial" w:eastAsia="Arial" w:hAnsi="Arial"/>
                <w:b/>
                <w:bCs/>
                <w:color w:val="1E8449"/>
                <w:sz w:val="16"/>
                <w:szCs w:val="16"/>
              </w:rPr>
              <w:t xml:space="preserve">✓ Done</w:t>
            </w:r>
          </w:p>
        </w:tc>
      </w:tr>
      <w:tr>
        <w:tc>
          <w:tcPr>
            <w:tcW w:type="dxa" w:w="400"/>
            <w:tcBorders>
              <w:top w:val="single" w:color="C8D6E5" w:sz="4"/>
              <w:left w:val="single" w:color="C8D6E5" w:sz="4"/>
              <w:bottom w:val="single" w:color="C8D6E5" w:sz="4"/>
              <w:right w:val="single" w:color="C8D6E5" w:sz="4"/>
            </w:tcBorders>
            <w:tcMar>
              <w:top w:type="dxa" w:w="80"/>
              <w:left w:type="dxa" w:w="120"/>
              <w:bottom w:type="dxa" w:w="80"/>
              <w:right w:type="dxa" w:w="120"/>
            </w:tcMar>
          </w:tcPr>
          <w:p>
            <w:pPr>
              <w:spacing w:after="30" w:before="30"/>
              <w:jc w:val="center"/>
            </w:pPr>
            <w:r>
              <w:rPr>
                <w:rFonts w:ascii="Arial" w:cs="Arial" w:eastAsia="Arial" w:hAnsi="Arial"/>
                <w:b/>
                <w:bCs/>
                <w:color w:val="1B5E9E"/>
                <w:sz w:val="18"/>
                <w:szCs w:val="18"/>
              </w:rPr>
              <w:t xml:space="preserve">12</w:t>
            </w:r>
          </w:p>
        </w:tc>
        <w:tc>
          <w:tcPr>
            <w:tcW w:type="dxa" w:w="2946"/>
            <w:tcBorders>
              <w:top w:val="single" w:color="C8D6E5" w:sz="4"/>
              <w:left w:val="single" w:color="C8D6E5" w:sz="4"/>
              <w:bottom w:val="single" w:color="C8D6E5" w:sz="4"/>
              <w:right w:val="single" w:color="C8D6E5" w:sz="4"/>
            </w:tcBorders>
            <w:tcMar>
              <w:top w:type="dxa" w:w="80"/>
              <w:left w:type="dxa" w:w="120"/>
              <w:bottom w:type="dxa" w:w="80"/>
              <w:right w:type="dxa" w:w="120"/>
            </w:tcMar>
          </w:tcPr>
          <w:p>
            <w:pPr>
              <w:spacing w:after="30" w:before="30"/>
            </w:pPr>
            <w:r>
              <w:rPr>
                <w:rFonts w:ascii="Arial" w:cs="Arial" w:eastAsia="Arial" w:hAnsi="Arial"/>
                <w:color w:val="2C3E50"/>
                <w:sz w:val="16"/>
                <w:szCs w:val="16"/>
              </w:rPr>
              <w:t xml:space="preserve">Make tax levy rates admin-configurable</w:t>
            </w:r>
          </w:p>
        </w:tc>
        <w:tc>
          <w:tcPr>
            <w:tcW w:type="dxa" w:w="2800"/>
            <w:tcBorders>
              <w:top w:val="single" w:color="C8D6E5" w:sz="4"/>
              <w:left w:val="single" w:color="C8D6E5" w:sz="4"/>
              <w:bottom w:val="single" w:color="C8D6E5" w:sz="4"/>
              <w:right w:val="single" w:color="C8D6E5" w:sz="4"/>
            </w:tcBorders>
            <w:tcMar>
              <w:top w:type="dxa" w:w="80"/>
              <w:left w:type="dxa" w:w="120"/>
              <w:bottom w:type="dxa" w:w="80"/>
              <w:right w:type="dxa" w:w="120"/>
            </w:tcMar>
          </w:tcPr>
          <w:p>
            <w:pPr>
              <w:spacing w:after="30" w:before="30"/>
            </w:pPr>
            <w:r>
              <w:rPr>
                <w:rFonts w:ascii="Arial" w:cs="Arial" w:eastAsia="Arial" w:hAnsi="Arial"/>
                <w:color w:val="566573"/>
                <w:sz w:val="16"/>
                <w:szCs w:val="16"/>
              </w:rPr>
              <w:t xml:space="preserve">Tax / Invoicing</w:t>
            </w:r>
          </w:p>
        </w:tc>
        <w:tc>
          <w:tcPr>
            <w:tcW w:type="dxa" w:w="18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tcPr>
          <w:p>
            <w:pPr>
              <w:spacing w:after="30" w:before="30"/>
              <w:jc w:val="center"/>
            </w:pPr>
            <w:r>
              <w:rPr>
                <w:rFonts w:ascii="Arial" w:cs="Arial" w:eastAsia="Arial" w:hAnsi="Arial"/>
                <w:b/>
                <w:bCs/>
                <w:color w:val="2E86C1"/>
                <w:sz w:val="16"/>
                <w:szCs w:val="16"/>
              </w:rPr>
              <w:t xml:space="preserve">Improvement</w:t>
            </w:r>
          </w:p>
        </w:tc>
        <w:tc>
          <w:tcPr>
            <w:tcW w:type="dxa" w:w="1800"/>
            <w:tcBorders>
              <w:top w:val="single" w:color="C8D6E5" w:sz="4"/>
              <w:left w:val="single" w:color="C8D6E5" w:sz="4"/>
              <w:bottom w:val="single" w:color="C8D6E5" w:sz="4"/>
              <w:right w:val="single" w:color="C8D6E5" w:sz="4"/>
            </w:tcBorders>
            <w:shd w:fill="D5F5E3" w:val="clear"/>
            <w:tcMar>
              <w:top w:type="dxa" w:w="80"/>
              <w:left w:type="dxa" w:w="120"/>
              <w:bottom w:type="dxa" w:w="80"/>
              <w:right w:type="dxa" w:w="120"/>
            </w:tcMar>
          </w:tcPr>
          <w:p>
            <w:pPr>
              <w:spacing w:after="30" w:before="30"/>
              <w:jc w:val="center"/>
            </w:pPr>
            <w:r>
              <w:rPr>
                <w:rFonts w:ascii="Arial" w:cs="Arial" w:eastAsia="Arial" w:hAnsi="Arial"/>
                <w:b/>
                <w:bCs/>
                <w:color w:val="1E8449"/>
                <w:sz w:val="16"/>
                <w:szCs w:val="16"/>
              </w:rPr>
              <w:t xml:space="preserve">✓ Done</w:t>
            </w:r>
          </w:p>
        </w:tc>
      </w:tr>
      <w:tr>
        <w:tc>
          <w:tcPr>
            <w:tcW w:type="dxa" w:w="400"/>
            <w:tcBorders>
              <w:top w:val="single" w:color="C8D6E5" w:sz="4"/>
              <w:left w:val="single" w:color="C8D6E5" w:sz="4"/>
              <w:bottom w:val="single" w:color="C8D6E5" w:sz="4"/>
              <w:right w:val="single" w:color="C8D6E5" w:sz="4"/>
            </w:tcBorders>
            <w:tcMar>
              <w:top w:type="dxa" w:w="80"/>
              <w:left w:type="dxa" w:w="120"/>
              <w:bottom w:type="dxa" w:w="80"/>
              <w:right w:type="dxa" w:w="120"/>
            </w:tcMar>
          </w:tcPr>
          <w:p>
            <w:pPr>
              <w:spacing w:after="30" w:before="30"/>
              <w:jc w:val="center"/>
            </w:pPr>
            <w:r>
              <w:rPr>
                <w:rFonts w:ascii="Arial" w:cs="Arial" w:eastAsia="Arial" w:hAnsi="Arial"/>
                <w:b/>
                <w:bCs/>
                <w:color w:val="1B5E9E"/>
                <w:sz w:val="18"/>
                <w:szCs w:val="18"/>
              </w:rPr>
              <w:t xml:space="preserve">13</w:t>
            </w:r>
          </w:p>
        </w:tc>
        <w:tc>
          <w:tcPr>
            <w:tcW w:type="dxa" w:w="2946"/>
            <w:tcBorders>
              <w:top w:val="single" w:color="C8D6E5" w:sz="4"/>
              <w:left w:val="single" w:color="C8D6E5" w:sz="4"/>
              <w:bottom w:val="single" w:color="C8D6E5" w:sz="4"/>
              <w:right w:val="single" w:color="C8D6E5" w:sz="4"/>
            </w:tcBorders>
            <w:shd w:fill="F8FBFD" w:val="clear"/>
            <w:tcMar>
              <w:top w:type="dxa" w:w="80"/>
              <w:left w:type="dxa" w:w="120"/>
              <w:bottom w:type="dxa" w:w="80"/>
              <w:right w:type="dxa" w:w="120"/>
            </w:tcMar>
          </w:tcPr>
          <w:p>
            <w:pPr>
              <w:spacing w:after="30" w:before="30"/>
            </w:pPr>
            <w:r>
              <w:rPr>
                <w:rFonts w:ascii="Arial" w:cs="Arial" w:eastAsia="Arial" w:hAnsi="Arial"/>
                <w:color w:val="2C3E50"/>
                <w:sz w:val="16"/>
                <w:szCs w:val="16"/>
              </w:rPr>
              <w:t xml:space="preserve">Add Vodafone Cash and AirtelTigo direct MoMo clients</w:t>
            </w:r>
          </w:p>
        </w:tc>
        <w:tc>
          <w:tcPr>
            <w:tcW w:type="dxa" w:w="2800"/>
            <w:tcBorders>
              <w:top w:val="single" w:color="C8D6E5" w:sz="4"/>
              <w:left w:val="single" w:color="C8D6E5" w:sz="4"/>
              <w:bottom w:val="single" w:color="C8D6E5" w:sz="4"/>
              <w:right w:val="single" w:color="C8D6E5" w:sz="4"/>
            </w:tcBorders>
            <w:tcMar>
              <w:top w:type="dxa" w:w="80"/>
              <w:left w:type="dxa" w:w="120"/>
              <w:bottom w:type="dxa" w:w="80"/>
              <w:right w:type="dxa" w:w="120"/>
            </w:tcMar>
          </w:tcPr>
          <w:p>
            <w:pPr>
              <w:spacing w:after="30" w:before="30"/>
            </w:pPr>
            <w:r>
              <w:rPr>
                <w:rFonts w:ascii="Arial" w:cs="Arial" w:eastAsia="Arial" w:hAnsi="Arial"/>
                <w:color w:val="566573"/>
                <w:sz w:val="16"/>
                <w:szCs w:val="16"/>
              </w:rPr>
              <w:t xml:space="preserve">Payments</w:t>
            </w:r>
          </w:p>
        </w:tc>
        <w:tc>
          <w:tcPr>
            <w:tcW w:type="dxa" w:w="18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tcPr>
          <w:p>
            <w:pPr>
              <w:spacing w:after="30" w:before="30"/>
              <w:jc w:val="center"/>
            </w:pPr>
            <w:r>
              <w:rPr>
                <w:rFonts w:ascii="Arial" w:cs="Arial" w:eastAsia="Arial" w:hAnsi="Arial"/>
                <w:b/>
                <w:bCs/>
                <w:color w:val="2E86C1"/>
                <w:sz w:val="16"/>
                <w:szCs w:val="16"/>
              </w:rPr>
              <w:t xml:space="preserve">Improvement</w:t>
            </w:r>
          </w:p>
        </w:tc>
        <w:tc>
          <w:tcPr>
            <w:tcW w:type="dxa" w:w="1800"/>
            <w:tcBorders>
              <w:top w:val="single" w:color="C8D6E5" w:sz="4"/>
              <w:left w:val="single" w:color="C8D6E5" w:sz="4"/>
              <w:bottom w:val="single" w:color="C8D6E5" w:sz="4"/>
              <w:right w:val="single" w:color="C8D6E5" w:sz="4"/>
            </w:tcBorders>
            <w:shd w:fill="D5F5E3" w:val="clear"/>
            <w:tcMar>
              <w:top w:type="dxa" w:w="80"/>
              <w:left w:type="dxa" w:w="120"/>
              <w:bottom w:type="dxa" w:w="80"/>
              <w:right w:type="dxa" w:w="120"/>
            </w:tcMar>
          </w:tcPr>
          <w:p>
            <w:pPr>
              <w:spacing w:after="30" w:before="30"/>
              <w:jc w:val="center"/>
            </w:pPr>
            <w:r>
              <w:rPr>
                <w:rFonts w:ascii="Arial" w:cs="Arial" w:eastAsia="Arial" w:hAnsi="Arial"/>
                <w:b/>
                <w:bCs/>
                <w:color w:val="1E8449"/>
                <w:sz w:val="16"/>
                <w:szCs w:val="16"/>
              </w:rPr>
              <w:t xml:space="preserve">✓ Done</w:t>
            </w:r>
          </w:p>
        </w:tc>
      </w:tr>
      <w:tr>
        <w:tc>
          <w:tcPr>
            <w:tcW w:type="dxa" w:w="400"/>
            <w:tcBorders>
              <w:top w:val="single" w:color="C8D6E5" w:sz="4"/>
              <w:left w:val="single" w:color="C8D6E5" w:sz="4"/>
              <w:bottom w:val="single" w:color="C8D6E5" w:sz="4"/>
              <w:right w:val="single" w:color="C8D6E5" w:sz="4"/>
            </w:tcBorders>
            <w:tcMar>
              <w:top w:type="dxa" w:w="80"/>
              <w:left w:type="dxa" w:w="120"/>
              <w:bottom w:type="dxa" w:w="80"/>
              <w:right w:type="dxa" w:w="120"/>
            </w:tcMar>
          </w:tcPr>
          <w:p>
            <w:pPr>
              <w:spacing w:after="30" w:before="30"/>
              <w:jc w:val="center"/>
            </w:pPr>
            <w:r>
              <w:rPr>
                <w:rFonts w:ascii="Arial" w:cs="Arial" w:eastAsia="Arial" w:hAnsi="Arial"/>
                <w:b/>
                <w:bCs/>
                <w:color w:val="1B5E9E"/>
                <w:sz w:val="18"/>
                <w:szCs w:val="18"/>
              </w:rPr>
              <w:t xml:space="preserve">14</w:t>
            </w:r>
          </w:p>
        </w:tc>
        <w:tc>
          <w:tcPr>
            <w:tcW w:type="dxa" w:w="2946"/>
            <w:tcBorders>
              <w:top w:val="single" w:color="C8D6E5" w:sz="4"/>
              <w:left w:val="single" w:color="C8D6E5" w:sz="4"/>
              <w:bottom w:val="single" w:color="C8D6E5" w:sz="4"/>
              <w:right w:val="single" w:color="C8D6E5" w:sz="4"/>
            </w:tcBorders>
            <w:tcMar>
              <w:top w:type="dxa" w:w="80"/>
              <w:left w:type="dxa" w:w="120"/>
              <w:bottom w:type="dxa" w:w="80"/>
              <w:right w:type="dxa" w:w="120"/>
            </w:tcMar>
          </w:tcPr>
          <w:p>
            <w:pPr>
              <w:spacing w:after="30" w:before="30"/>
            </w:pPr>
            <w:r>
              <w:rPr>
                <w:rFonts w:ascii="Arial" w:cs="Arial" w:eastAsia="Arial" w:hAnsi="Arial"/>
                <w:color w:val="2C3E50"/>
                <w:sz w:val="16"/>
                <w:szCs w:val="16"/>
              </w:rPr>
              <w:t xml:space="preserve">Add exponential backoff retry and fallback polling for payments</w:t>
            </w:r>
          </w:p>
        </w:tc>
        <w:tc>
          <w:tcPr>
            <w:tcW w:type="dxa" w:w="2800"/>
            <w:tcBorders>
              <w:top w:val="single" w:color="C8D6E5" w:sz="4"/>
              <w:left w:val="single" w:color="C8D6E5" w:sz="4"/>
              <w:bottom w:val="single" w:color="C8D6E5" w:sz="4"/>
              <w:right w:val="single" w:color="C8D6E5" w:sz="4"/>
            </w:tcBorders>
            <w:tcMar>
              <w:top w:type="dxa" w:w="80"/>
              <w:left w:type="dxa" w:w="120"/>
              <w:bottom w:type="dxa" w:w="80"/>
              <w:right w:type="dxa" w:w="120"/>
            </w:tcMar>
          </w:tcPr>
          <w:p>
            <w:pPr>
              <w:spacing w:after="30" w:before="30"/>
            </w:pPr>
            <w:r>
              <w:rPr>
                <w:rFonts w:ascii="Arial" w:cs="Arial" w:eastAsia="Arial" w:hAnsi="Arial"/>
                <w:color w:val="566573"/>
                <w:sz w:val="16"/>
                <w:szCs w:val="16"/>
              </w:rPr>
              <w:t xml:space="preserve">Payments</w:t>
            </w:r>
          </w:p>
        </w:tc>
        <w:tc>
          <w:tcPr>
            <w:tcW w:type="dxa" w:w="18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tcPr>
          <w:p>
            <w:pPr>
              <w:spacing w:after="30" w:before="30"/>
              <w:jc w:val="center"/>
            </w:pPr>
            <w:r>
              <w:rPr>
                <w:rFonts w:ascii="Arial" w:cs="Arial" w:eastAsia="Arial" w:hAnsi="Arial"/>
                <w:b/>
                <w:bCs/>
                <w:color w:val="2E86C1"/>
                <w:sz w:val="16"/>
                <w:szCs w:val="16"/>
              </w:rPr>
              <w:t xml:space="preserve">Improvement</w:t>
            </w:r>
          </w:p>
        </w:tc>
        <w:tc>
          <w:tcPr>
            <w:tcW w:type="dxa" w:w="1800"/>
            <w:tcBorders>
              <w:top w:val="single" w:color="C8D6E5" w:sz="4"/>
              <w:left w:val="single" w:color="C8D6E5" w:sz="4"/>
              <w:bottom w:val="single" w:color="C8D6E5" w:sz="4"/>
              <w:right w:val="single" w:color="C8D6E5" w:sz="4"/>
            </w:tcBorders>
            <w:shd w:fill="D5F5E3" w:val="clear"/>
            <w:tcMar>
              <w:top w:type="dxa" w:w="80"/>
              <w:left w:type="dxa" w:w="120"/>
              <w:bottom w:type="dxa" w:w="80"/>
              <w:right w:type="dxa" w:w="120"/>
            </w:tcMar>
          </w:tcPr>
          <w:p>
            <w:pPr>
              <w:spacing w:after="30" w:before="30"/>
              <w:jc w:val="center"/>
            </w:pPr>
            <w:r>
              <w:rPr>
                <w:rFonts w:ascii="Arial" w:cs="Arial" w:eastAsia="Arial" w:hAnsi="Arial"/>
                <w:b/>
                <w:bCs/>
                <w:color w:val="1E8449"/>
                <w:sz w:val="16"/>
                <w:szCs w:val="16"/>
              </w:rPr>
              <w:t xml:space="preserve">✓ Done</w:t>
            </w:r>
          </w:p>
        </w:tc>
      </w:tr>
      <w:tr>
        <w:tc>
          <w:tcPr>
            <w:tcW w:type="dxa" w:w="400"/>
            <w:tcBorders>
              <w:top w:val="single" w:color="C8D6E5" w:sz="4"/>
              <w:left w:val="single" w:color="C8D6E5" w:sz="4"/>
              <w:bottom w:val="single" w:color="C8D6E5" w:sz="4"/>
              <w:right w:val="single" w:color="C8D6E5" w:sz="4"/>
            </w:tcBorders>
            <w:tcMar>
              <w:top w:type="dxa" w:w="80"/>
              <w:left w:type="dxa" w:w="120"/>
              <w:bottom w:type="dxa" w:w="80"/>
              <w:right w:type="dxa" w:w="120"/>
            </w:tcMar>
          </w:tcPr>
          <w:p>
            <w:pPr>
              <w:spacing w:after="30" w:before="30"/>
              <w:jc w:val="center"/>
            </w:pPr>
            <w:r>
              <w:rPr>
                <w:rFonts w:ascii="Arial" w:cs="Arial" w:eastAsia="Arial" w:hAnsi="Arial"/>
                <w:b/>
                <w:bCs/>
                <w:color w:val="1B5E9E"/>
                <w:sz w:val="18"/>
                <w:szCs w:val="18"/>
              </w:rPr>
              <w:t xml:space="preserve">15</w:t>
            </w:r>
          </w:p>
        </w:tc>
        <w:tc>
          <w:tcPr>
            <w:tcW w:type="dxa" w:w="2946"/>
            <w:tcBorders>
              <w:top w:val="single" w:color="C8D6E5" w:sz="4"/>
              <w:left w:val="single" w:color="C8D6E5" w:sz="4"/>
              <w:bottom w:val="single" w:color="C8D6E5" w:sz="4"/>
              <w:right w:val="single" w:color="C8D6E5" w:sz="4"/>
            </w:tcBorders>
            <w:shd w:fill="F8FBFD" w:val="clear"/>
            <w:tcMar>
              <w:top w:type="dxa" w:w="80"/>
              <w:left w:type="dxa" w:w="120"/>
              <w:bottom w:type="dxa" w:w="80"/>
              <w:right w:type="dxa" w:w="120"/>
            </w:tcMar>
          </w:tcPr>
          <w:p>
            <w:pPr>
              <w:spacing w:after="30" w:before="30"/>
            </w:pPr>
            <w:r>
              <w:rPr>
                <w:rFonts w:ascii="Arial" w:cs="Arial" w:eastAsia="Arial" w:hAnsi="Arial"/>
                <w:color w:val="2C3E50"/>
                <w:sz w:val="16"/>
                <w:szCs w:val="16"/>
              </w:rPr>
              <w:t xml:space="preserve">Add Tier 2 pension and P9A/P9B payroll form generation</w:t>
            </w:r>
          </w:p>
        </w:tc>
        <w:tc>
          <w:tcPr>
            <w:tcW w:type="dxa" w:w="2800"/>
            <w:tcBorders>
              <w:top w:val="single" w:color="C8D6E5" w:sz="4"/>
              <w:left w:val="single" w:color="C8D6E5" w:sz="4"/>
              <w:bottom w:val="single" w:color="C8D6E5" w:sz="4"/>
              <w:right w:val="single" w:color="C8D6E5" w:sz="4"/>
            </w:tcBorders>
            <w:tcMar>
              <w:top w:type="dxa" w:w="80"/>
              <w:left w:type="dxa" w:w="120"/>
              <w:bottom w:type="dxa" w:w="80"/>
              <w:right w:type="dxa" w:w="120"/>
            </w:tcMar>
          </w:tcPr>
          <w:p>
            <w:pPr>
              <w:spacing w:after="30" w:before="30"/>
            </w:pPr>
            <w:r>
              <w:rPr>
                <w:rFonts w:ascii="Arial" w:cs="Arial" w:eastAsia="Arial" w:hAnsi="Arial"/>
                <w:color w:val="566573"/>
                <w:sz w:val="16"/>
                <w:szCs w:val="16"/>
              </w:rPr>
              <w:t xml:space="preserve">Payroll</w:t>
            </w:r>
          </w:p>
        </w:tc>
        <w:tc>
          <w:tcPr>
            <w:tcW w:type="dxa" w:w="18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tcPr>
          <w:p>
            <w:pPr>
              <w:spacing w:after="30" w:before="30"/>
              <w:jc w:val="center"/>
            </w:pPr>
            <w:r>
              <w:rPr>
                <w:rFonts w:ascii="Arial" w:cs="Arial" w:eastAsia="Arial" w:hAnsi="Arial"/>
                <w:b/>
                <w:bCs/>
                <w:color w:val="2E86C1"/>
                <w:sz w:val="16"/>
                <w:szCs w:val="16"/>
              </w:rPr>
              <w:t xml:space="preserve">Improvement</w:t>
            </w:r>
          </w:p>
        </w:tc>
        <w:tc>
          <w:tcPr>
            <w:tcW w:type="dxa" w:w="1800"/>
            <w:tcBorders>
              <w:top w:val="single" w:color="C8D6E5" w:sz="4"/>
              <w:left w:val="single" w:color="C8D6E5" w:sz="4"/>
              <w:bottom w:val="single" w:color="C8D6E5" w:sz="4"/>
              <w:right w:val="single" w:color="C8D6E5" w:sz="4"/>
            </w:tcBorders>
            <w:shd w:fill="D5F5E3" w:val="clear"/>
            <w:tcMar>
              <w:top w:type="dxa" w:w="80"/>
              <w:left w:type="dxa" w:w="120"/>
              <w:bottom w:type="dxa" w:w="80"/>
              <w:right w:type="dxa" w:w="120"/>
            </w:tcMar>
          </w:tcPr>
          <w:p>
            <w:pPr>
              <w:spacing w:after="30" w:before="30"/>
              <w:jc w:val="center"/>
            </w:pPr>
            <w:r>
              <w:rPr>
                <w:rFonts w:ascii="Arial" w:cs="Arial" w:eastAsia="Arial" w:hAnsi="Arial"/>
                <w:b/>
                <w:bCs/>
                <w:color w:val="1E8449"/>
                <w:sz w:val="16"/>
                <w:szCs w:val="16"/>
              </w:rPr>
              <w:t xml:space="preserve">✓ Done</w:t>
            </w:r>
          </w:p>
        </w:tc>
      </w:tr>
      <w:tr>
        <w:tc>
          <w:tcPr>
            <w:tcW w:type="dxa" w:w="400"/>
            <w:tcBorders>
              <w:top w:val="single" w:color="C8D6E5" w:sz="4"/>
              <w:left w:val="single" w:color="C8D6E5" w:sz="4"/>
              <w:bottom w:val="single" w:color="C8D6E5" w:sz="4"/>
              <w:right w:val="single" w:color="C8D6E5" w:sz="4"/>
            </w:tcBorders>
            <w:tcMar>
              <w:top w:type="dxa" w:w="80"/>
              <w:left w:type="dxa" w:w="120"/>
              <w:bottom w:type="dxa" w:w="80"/>
              <w:right w:type="dxa" w:w="120"/>
            </w:tcMar>
          </w:tcPr>
          <w:p>
            <w:pPr>
              <w:spacing w:after="30" w:before="30"/>
              <w:jc w:val="center"/>
            </w:pPr>
            <w:r>
              <w:rPr>
                <w:rFonts w:ascii="Arial" w:cs="Arial" w:eastAsia="Arial" w:hAnsi="Arial"/>
                <w:b/>
                <w:bCs/>
                <w:color w:val="1B5E9E"/>
                <w:sz w:val="18"/>
                <w:szCs w:val="18"/>
              </w:rPr>
              <w:t xml:space="preserve">16</w:t>
            </w:r>
          </w:p>
        </w:tc>
        <w:tc>
          <w:tcPr>
            <w:tcW w:type="dxa" w:w="2946"/>
            <w:tcBorders>
              <w:top w:val="single" w:color="C8D6E5" w:sz="4"/>
              <w:left w:val="single" w:color="C8D6E5" w:sz="4"/>
              <w:bottom w:val="single" w:color="C8D6E5" w:sz="4"/>
              <w:right w:val="single" w:color="C8D6E5" w:sz="4"/>
            </w:tcBorders>
            <w:tcMar>
              <w:top w:type="dxa" w:w="80"/>
              <w:left w:type="dxa" w:w="120"/>
              <w:bottom w:type="dxa" w:w="80"/>
              <w:right w:type="dxa" w:w="120"/>
            </w:tcMar>
          </w:tcPr>
          <w:p>
            <w:pPr>
              <w:spacing w:after="30" w:before="30"/>
            </w:pPr>
            <w:r>
              <w:rPr>
                <w:rFonts w:ascii="Arial" w:cs="Arial" w:eastAsia="Arial" w:hAnsi="Arial"/>
                <w:color w:val="2C3E50"/>
                <w:sz w:val="16"/>
                <w:szCs w:val="16"/>
              </w:rPr>
              <w:t xml:space="preserve">Integrate attendance records with daily-wage payroll</w:t>
            </w:r>
          </w:p>
        </w:tc>
        <w:tc>
          <w:tcPr>
            <w:tcW w:type="dxa" w:w="2800"/>
            <w:tcBorders>
              <w:top w:val="single" w:color="C8D6E5" w:sz="4"/>
              <w:left w:val="single" w:color="C8D6E5" w:sz="4"/>
              <w:bottom w:val="single" w:color="C8D6E5" w:sz="4"/>
              <w:right w:val="single" w:color="C8D6E5" w:sz="4"/>
            </w:tcBorders>
            <w:tcMar>
              <w:top w:type="dxa" w:w="80"/>
              <w:left w:type="dxa" w:w="120"/>
              <w:bottom w:type="dxa" w:w="80"/>
              <w:right w:type="dxa" w:w="120"/>
            </w:tcMar>
          </w:tcPr>
          <w:p>
            <w:pPr>
              <w:spacing w:after="30" w:before="30"/>
            </w:pPr>
            <w:r>
              <w:rPr>
                <w:rFonts w:ascii="Arial" w:cs="Arial" w:eastAsia="Arial" w:hAnsi="Arial"/>
                <w:color w:val="566573"/>
                <w:sz w:val="16"/>
                <w:szCs w:val="16"/>
              </w:rPr>
              <w:t xml:space="preserve">Payroll</w:t>
            </w:r>
          </w:p>
        </w:tc>
        <w:tc>
          <w:tcPr>
            <w:tcW w:type="dxa" w:w="18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tcPr>
          <w:p>
            <w:pPr>
              <w:spacing w:after="30" w:before="30"/>
              <w:jc w:val="center"/>
            </w:pPr>
            <w:r>
              <w:rPr>
                <w:rFonts w:ascii="Arial" w:cs="Arial" w:eastAsia="Arial" w:hAnsi="Arial"/>
                <w:b/>
                <w:bCs/>
                <w:color w:val="2E86C1"/>
                <w:sz w:val="16"/>
                <w:szCs w:val="16"/>
              </w:rPr>
              <w:t xml:space="preserve">Improvement</w:t>
            </w:r>
          </w:p>
        </w:tc>
        <w:tc>
          <w:tcPr>
            <w:tcW w:type="dxa" w:w="1800"/>
            <w:tcBorders>
              <w:top w:val="single" w:color="C8D6E5" w:sz="4"/>
              <w:left w:val="single" w:color="C8D6E5" w:sz="4"/>
              <w:bottom w:val="single" w:color="C8D6E5" w:sz="4"/>
              <w:right w:val="single" w:color="C8D6E5" w:sz="4"/>
            </w:tcBorders>
            <w:shd w:fill="D5F5E3" w:val="clear"/>
            <w:tcMar>
              <w:top w:type="dxa" w:w="80"/>
              <w:left w:type="dxa" w:w="120"/>
              <w:bottom w:type="dxa" w:w="80"/>
              <w:right w:type="dxa" w:w="120"/>
            </w:tcMar>
          </w:tcPr>
          <w:p>
            <w:pPr>
              <w:spacing w:after="30" w:before="30"/>
              <w:jc w:val="center"/>
            </w:pPr>
            <w:r>
              <w:rPr>
                <w:rFonts w:ascii="Arial" w:cs="Arial" w:eastAsia="Arial" w:hAnsi="Arial"/>
                <w:b/>
                <w:bCs/>
                <w:color w:val="1E8449"/>
                <w:sz w:val="16"/>
                <w:szCs w:val="16"/>
              </w:rPr>
              <w:t xml:space="preserve">✓ Done</w:t>
            </w:r>
          </w:p>
        </w:tc>
      </w:tr>
      <w:tr>
        <w:tc>
          <w:tcPr>
            <w:tcW w:type="dxa" w:w="400"/>
            <w:tcBorders>
              <w:top w:val="single" w:color="C8D6E5" w:sz="4"/>
              <w:left w:val="single" w:color="C8D6E5" w:sz="4"/>
              <w:bottom w:val="single" w:color="C8D6E5" w:sz="4"/>
              <w:right w:val="single" w:color="C8D6E5" w:sz="4"/>
            </w:tcBorders>
            <w:tcMar>
              <w:top w:type="dxa" w:w="80"/>
              <w:left w:type="dxa" w:w="120"/>
              <w:bottom w:type="dxa" w:w="80"/>
              <w:right w:type="dxa" w:w="120"/>
            </w:tcMar>
          </w:tcPr>
          <w:p>
            <w:pPr>
              <w:spacing w:after="30" w:before="30"/>
              <w:jc w:val="center"/>
            </w:pPr>
            <w:r>
              <w:rPr>
                <w:rFonts w:ascii="Arial" w:cs="Arial" w:eastAsia="Arial" w:hAnsi="Arial"/>
                <w:b/>
                <w:bCs/>
                <w:color w:val="1B5E9E"/>
                <w:sz w:val="18"/>
                <w:szCs w:val="18"/>
              </w:rPr>
              <w:t xml:space="preserve">17</w:t>
            </w:r>
          </w:p>
        </w:tc>
        <w:tc>
          <w:tcPr>
            <w:tcW w:type="dxa" w:w="2946"/>
            <w:tcBorders>
              <w:top w:val="single" w:color="C8D6E5" w:sz="4"/>
              <w:left w:val="single" w:color="C8D6E5" w:sz="4"/>
              <w:bottom w:val="single" w:color="C8D6E5" w:sz="4"/>
              <w:right w:val="single" w:color="C8D6E5" w:sz="4"/>
            </w:tcBorders>
            <w:shd w:fill="F8FBFD" w:val="clear"/>
            <w:tcMar>
              <w:top w:type="dxa" w:w="80"/>
              <w:left w:type="dxa" w:w="120"/>
              <w:bottom w:type="dxa" w:w="80"/>
              <w:right w:type="dxa" w:w="120"/>
            </w:tcMar>
          </w:tcPr>
          <w:p>
            <w:pPr>
              <w:spacing w:after="30" w:before="30"/>
            </w:pPr>
            <w:r>
              <w:rPr>
                <w:rFonts w:ascii="Arial" w:cs="Arial" w:eastAsia="Arial" w:hAnsi="Arial"/>
                <w:color w:val="2C3E50"/>
                <w:sz w:val="16"/>
                <w:szCs w:val="16"/>
              </w:rPr>
              <w:t xml:space="preserve">Add income tax estimation and GRA filing calendar</w:t>
            </w:r>
          </w:p>
        </w:tc>
        <w:tc>
          <w:tcPr>
            <w:tcW w:type="dxa" w:w="2800"/>
            <w:tcBorders>
              <w:top w:val="single" w:color="C8D6E5" w:sz="4"/>
              <w:left w:val="single" w:color="C8D6E5" w:sz="4"/>
              <w:bottom w:val="single" w:color="C8D6E5" w:sz="4"/>
              <w:right w:val="single" w:color="C8D6E5" w:sz="4"/>
            </w:tcBorders>
            <w:tcMar>
              <w:top w:type="dxa" w:w="80"/>
              <w:left w:type="dxa" w:w="120"/>
              <w:bottom w:type="dxa" w:w="80"/>
              <w:right w:type="dxa" w:w="120"/>
            </w:tcMar>
          </w:tcPr>
          <w:p>
            <w:pPr>
              <w:spacing w:after="30" w:before="30"/>
            </w:pPr>
            <w:r>
              <w:rPr>
                <w:rFonts w:ascii="Arial" w:cs="Arial" w:eastAsia="Arial" w:hAnsi="Arial"/>
                <w:color w:val="566573"/>
                <w:sz w:val="16"/>
                <w:szCs w:val="16"/>
              </w:rPr>
              <w:t xml:space="preserve">Tax</w:t>
            </w:r>
          </w:p>
        </w:tc>
        <w:tc>
          <w:tcPr>
            <w:tcW w:type="dxa" w:w="18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tcPr>
          <w:p>
            <w:pPr>
              <w:spacing w:after="30" w:before="30"/>
              <w:jc w:val="center"/>
            </w:pPr>
            <w:r>
              <w:rPr>
                <w:rFonts w:ascii="Arial" w:cs="Arial" w:eastAsia="Arial" w:hAnsi="Arial"/>
                <w:b/>
                <w:bCs/>
                <w:color w:val="2E86C1"/>
                <w:sz w:val="16"/>
                <w:szCs w:val="16"/>
              </w:rPr>
              <w:t xml:space="preserve">Improvement</w:t>
            </w:r>
          </w:p>
        </w:tc>
        <w:tc>
          <w:tcPr>
            <w:tcW w:type="dxa" w:w="1800"/>
            <w:tcBorders>
              <w:top w:val="single" w:color="C8D6E5" w:sz="4"/>
              <w:left w:val="single" w:color="C8D6E5" w:sz="4"/>
              <w:bottom w:val="single" w:color="C8D6E5" w:sz="4"/>
              <w:right w:val="single" w:color="C8D6E5" w:sz="4"/>
            </w:tcBorders>
            <w:shd w:fill="D5F5E3" w:val="clear"/>
            <w:tcMar>
              <w:top w:type="dxa" w:w="80"/>
              <w:left w:type="dxa" w:w="120"/>
              <w:bottom w:type="dxa" w:w="80"/>
              <w:right w:type="dxa" w:w="120"/>
            </w:tcMar>
          </w:tcPr>
          <w:p>
            <w:pPr>
              <w:spacing w:after="30" w:before="30"/>
              <w:jc w:val="center"/>
            </w:pPr>
            <w:r>
              <w:rPr>
                <w:rFonts w:ascii="Arial" w:cs="Arial" w:eastAsia="Arial" w:hAnsi="Arial"/>
                <w:b/>
                <w:bCs/>
                <w:color w:val="1E8449"/>
                <w:sz w:val="16"/>
                <w:szCs w:val="16"/>
              </w:rPr>
              <w:t xml:space="preserve">✓ Done</w:t>
            </w:r>
          </w:p>
        </w:tc>
      </w:tr>
      <w:tr>
        <w:tc>
          <w:tcPr>
            <w:tcW w:type="dxa" w:w="400"/>
            <w:tcBorders>
              <w:top w:val="single" w:color="C8D6E5" w:sz="4"/>
              <w:left w:val="single" w:color="C8D6E5" w:sz="4"/>
              <w:bottom w:val="single" w:color="C8D6E5" w:sz="4"/>
              <w:right w:val="single" w:color="C8D6E5" w:sz="4"/>
            </w:tcBorders>
            <w:tcMar>
              <w:top w:type="dxa" w:w="80"/>
              <w:left w:type="dxa" w:w="120"/>
              <w:bottom w:type="dxa" w:w="80"/>
              <w:right w:type="dxa" w:w="120"/>
            </w:tcMar>
          </w:tcPr>
          <w:p>
            <w:pPr>
              <w:spacing w:after="30" w:before="30"/>
              <w:jc w:val="center"/>
            </w:pPr>
            <w:r>
              <w:rPr>
                <w:rFonts w:ascii="Arial" w:cs="Arial" w:eastAsia="Arial" w:hAnsi="Arial"/>
                <w:b/>
                <w:bCs/>
                <w:color w:val="1B5E9E"/>
                <w:sz w:val="18"/>
                <w:szCs w:val="18"/>
              </w:rPr>
              <w:t xml:space="preserve">18</w:t>
            </w:r>
          </w:p>
        </w:tc>
        <w:tc>
          <w:tcPr>
            <w:tcW w:type="dxa" w:w="2946"/>
            <w:tcBorders>
              <w:top w:val="single" w:color="C8D6E5" w:sz="4"/>
              <w:left w:val="single" w:color="C8D6E5" w:sz="4"/>
              <w:bottom w:val="single" w:color="C8D6E5" w:sz="4"/>
              <w:right w:val="single" w:color="C8D6E5" w:sz="4"/>
            </w:tcBorders>
            <w:tcMar>
              <w:top w:type="dxa" w:w="80"/>
              <w:left w:type="dxa" w:w="120"/>
              <w:bottom w:type="dxa" w:w="80"/>
              <w:right w:type="dxa" w:w="120"/>
            </w:tcMar>
          </w:tcPr>
          <w:p>
            <w:pPr>
              <w:spacing w:after="30" w:before="30"/>
            </w:pPr>
            <w:r>
              <w:rPr>
                <w:rFonts w:ascii="Arial" w:cs="Arial" w:eastAsia="Arial" w:hAnsi="Arial"/>
                <w:color w:val="2C3E50"/>
                <w:sz w:val="16"/>
                <w:szCs w:val="16"/>
              </w:rPr>
              <w:t xml:space="preserve">Add profit/loss analytics with accurate COGS tracking</w:t>
            </w:r>
          </w:p>
        </w:tc>
        <w:tc>
          <w:tcPr>
            <w:tcW w:type="dxa" w:w="2800"/>
            <w:tcBorders>
              <w:top w:val="single" w:color="C8D6E5" w:sz="4"/>
              <w:left w:val="single" w:color="C8D6E5" w:sz="4"/>
              <w:bottom w:val="single" w:color="C8D6E5" w:sz="4"/>
              <w:right w:val="single" w:color="C8D6E5" w:sz="4"/>
            </w:tcBorders>
            <w:tcMar>
              <w:top w:type="dxa" w:w="80"/>
              <w:left w:type="dxa" w:w="120"/>
              <w:bottom w:type="dxa" w:w="80"/>
              <w:right w:type="dxa" w:w="120"/>
            </w:tcMar>
          </w:tcPr>
          <w:p>
            <w:pPr>
              <w:spacing w:after="30" w:before="30"/>
            </w:pPr>
            <w:r>
              <w:rPr>
                <w:rFonts w:ascii="Arial" w:cs="Arial" w:eastAsia="Arial" w:hAnsi="Arial"/>
                <w:color w:val="566573"/>
                <w:sz w:val="16"/>
                <w:szCs w:val="16"/>
              </w:rPr>
              <w:t xml:space="preserve">Analytics</w:t>
            </w:r>
          </w:p>
        </w:tc>
        <w:tc>
          <w:tcPr>
            <w:tcW w:type="dxa" w:w="18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tcPr>
          <w:p>
            <w:pPr>
              <w:spacing w:after="30" w:before="30"/>
              <w:jc w:val="center"/>
            </w:pPr>
            <w:r>
              <w:rPr>
                <w:rFonts w:ascii="Arial" w:cs="Arial" w:eastAsia="Arial" w:hAnsi="Arial"/>
                <w:b/>
                <w:bCs/>
                <w:color w:val="2E86C1"/>
                <w:sz w:val="16"/>
                <w:szCs w:val="16"/>
              </w:rPr>
              <w:t xml:space="preserve">Improvement</w:t>
            </w:r>
          </w:p>
        </w:tc>
        <w:tc>
          <w:tcPr>
            <w:tcW w:type="dxa" w:w="1800"/>
            <w:tcBorders>
              <w:top w:val="single" w:color="C8D6E5" w:sz="4"/>
              <w:left w:val="single" w:color="C8D6E5" w:sz="4"/>
              <w:bottom w:val="single" w:color="C8D6E5" w:sz="4"/>
              <w:right w:val="single" w:color="C8D6E5" w:sz="4"/>
            </w:tcBorders>
            <w:shd w:fill="D5F5E3" w:val="clear"/>
            <w:tcMar>
              <w:top w:type="dxa" w:w="80"/>
              <w:left w:type="dxa" w:w="120"/>
              <w:bottom w:type="dxa" w:w="80"/>
              <w:right w:type="dxa" w:w="120"/>
            </w:tcMar>
          </w:tcPr>
          <w:p>
            <w:pPr>
              <w:spacing w:after="30" w:before="30"/>
              <w:jc w:val="center"/>
            </w:pPr>
            <w:r>
              <w:rPr>
                <w:rFonts w:ascii="Arial" w:cs="Arial" w:eastAsia="Arial" w:hAnsi="Arial"/>
                <w:b/>
                <w:bCs/>
                <w:color w:val="1E8449"/>
                <w:sz w:val="16"/>
                <w:szCs w:val="16"/>
              </w:rPr>
              <w:t xml:space="preserve">✓ Done</w:t>
            </w:r>
          </w:p>
        </w:tc>
      </w:tr>
      <w:tr>
        <w:tc>
          <w:tcPr>
            <w:tcW w:type="dxa" w:w="400"/>
            <w:tcBorders>
              <w:top w:val="single" w:color="C8D6E5" w:sz="4"/>
              <w:left w:val="single" w:color="C8D6E5" w:sz="4"/>
              <w:bottom w:val="single" w:color="C8D6E5" w:sz="4"/>
              <w:right w:val="single" w:color="C8D6E5" w:sz="4"/>
            </w:tcBorders>
            <w:tcMar>
              <w:top w:type="dxa" w:w="80"/>
              <w:left w:type="dxa" w:w="120"/>
              <w:bottom w:type="dxa" w:w="80"/>
              <w:right w:type="dxa" w:w="120"/>
            </w:tcMar>
          </w:tcPr>
          <w:p>
            <w:pPr>
              <w:spacing w:after="30" w:before="30"/>
              <w:jc w:val="center"/>
            </w:pPr>
            <w:r>
              <w:rPr>
                <w:rFonts w:ascii="Arial" w:cs="Arial" w:eastAsia="Arial" w:hAnsi="Arial"/>
                <w:b/>
                <w:bCs/>
                <w:color w:val="1B5E9E"/>
                <w:sz w:val="18"/>
                <w:szCs w:val="18"/>
              </w:rPr>
              <w:t xml:space="preserve">19</w:t>
            </w:r>
          </w:p>
        </w:tc>
        <w:tc>
          <w:tcPr>
            <w:tcW w:type="dxa" w:w="2946"/>
            <w:tcBorders>
              <w:top w:val="single" w:color="C8D6E5" w:sz="4"/>
              <w:left w:val="single" w:color="C8D6E5" w:sz="4"/>
              <w:bottom w:val="single" w:color="C8D6E5" w:sz="4"/>
              <w:right w:val="single" w:color="C8D6E5" w:sz="4"/>
            </w:tcBorders>
            <w:shd w:fill="F8FBFD" w:val="clear"/>
            <w:tcMar>
              <w:top w:type="dxa" w:w="80"/>
              <w:left w:type="dxa" w:w="120"/>
              <w:bottom w:type="dxa" w:w="80"/>
              <w:right w:type="dxa" w:w="120"/>
            </w:tcMar>
          </w:tcPr>
          <w:p>
            <w:pPr>
              <w:spacing w:after="30" w:before="30"/>
            </w:pPr>
            <w:r>
              <w:rPr>
                <w:rFonts w:ascii="Arial" w:cs="Arial" w:eastAsia="Arial" w:hAnsi="Arial"/>
                <w:color w:val="2C3E50"/>
                <w:sz w:val="16"/>
                <w:szCs w:val="16"/>
              </w:rPr>
              <w:t xml:space="preserve">Add CSV export and synchronous file download endpoint</w:t>
            </w:r>
          </w:p>
        </w:tc>
        <w:tc>
          <w:tcPr>
            <w:tcW w:type="dxa" w:w="2800"/>
            <w:tcBorders>
              <w:top w:val="single" w:color="C8D6E5" w:sz="4"/>
              <w:left w:val="single" w:color="C8D6E5" w:sz="4"/>
              <w:bottom w:val="single" w:color="C8D6E5" w:sz="4"/>
              <w:right w:val="single" w:color="C8D6E5" w:sz="4"/>
            </w:tcBorders>
            <w:tcMar>
              <w:top w:type="dxa" w:w="80"/>
              <w:left w:type="dxa" w:w="120"/>
              <w:bottom w:type="dxa" w:w="80"/>
              <w:right w:type="dxa" w:w="120"/>
            </w:tcMar>
          </w:tcPr>
          <w:p>
            <w:pPr>
              <w:spacing w:after="30" w:before="30"/>
            </w:pPr>
            <w:r>
              <w:rPr>
                <w:rFonts w:ascii="Arial" w:cs="Arial" w:eastAsia="Arial" w:hAnsi="Arial"/>
                <w:color w:val="566573"/>
                <w:sz w:val="16"/>
                <w:szCs w:val="16"/>
              </w:rPr>
              <w:t xml:space="preserve">Analytics</w:t>
            </w:r>
          </w:p>
        </w:tc>
        <w:tc>
          <w:tcPr>
            <w:tcW w:type="dxa" w:w="18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tcPr>
          <w:p>
            <w:pPr>
              <w:spacing w:after="30" w:before="30"/>
              <w:jc w:val="center"/>
            </w:pPr>
            <w:r>
              <w:rPr>
                <w:rFonts w:ascii="Arial" w:cs="Arial" w:eastAsia="Arial" w:hAnsi="Arial"/>
                <w:b/>
                <w:bCs/>
                <w:color w:val="2E86C1"/>
                <w:sz w:val="16"/>
                <w:szCs w:val="16"/>
              </w:rPr>
              <w:t xml:space="preserve">Improvement</w:t>
            </w:r>
          </w:p>
        </w:tc>
        <w:tc>
          <w:tcPr>
            <w:tcW w:type="dxa" w:w="1800"/>
            <w:tcBorders>
              <w:top w:val="single" w:color="C8D6E5" w:sz="4"/>
              <w:left w:val="single" w:color="C8D6E5" w:sz="4"/>
              <w:bottom w:val="single" w:color="C8D6E5" w:sz="4"/>
              <w:right w:val="single" w:color="C8D6E5" w:sz="4"/>
            </w:tcBorders>
            <w:shd w:fill="D5F5E3" w:val="clear"/>
            <w:tcMar>
              <w:top w:type="dxa" w:w="80"/>
              <w:left w:type="dxa" w:w="120"/>
              <w:bottom w:type="dxa" w:w="80"/>
              <w:right w:type="dxa" w:w="120"/>
            </w:tcMar>
          </w:tcPr>
          <w:p>
            <w:pPr>
              <w:spacing w:after="30" w:before="30"/>
              <w:jc w:val="center"/>
            </w:pPr>
            <w:r>
              <w:rPr>
                <w:rFonts w:ascii="Arial" w:cs="Arial" w:eastAsia="Arial" w:hAnsi="Arial"/>
                <w:b/>
                <w:bCs/>
                <w:color w:val="1E8449"/>
                <w:sz w:val="16"/>
                <w:szCs w:val="16"/>
              </w:rPr>
              <w:t xml:space="preserve">✓ Done</w:t>
            </w:r>
          </w:p>
        </w:tc>
      </w:tr>
      <w:tr>
        <w:tc>
          <w:tcPr>
            <w:tcW w:type="dxa" w:w="400"/>
            <w:tcBorders>
              <w:top w:val="single" w:color="C8D6E5" w:sz="4"/>
              <w:left w:val="single" w:color="C8D6E5" w:sz="4"/>
              <w:bottom w:val="single" w:color="C8D6E5" w:sz="4"/>
              <w:right w:val="single" w:color="C8D6E5" w:sz="4"/>
            </w:tcBorders>
            <w:tcMar>
              <w:top w:type="dxa" w:w="80"/>
              <w:left w:type="dxa" w:w="120"/>
              <w:bottom w:type="dxa" w:w="80"/>
              <w:right w:type="dxa" w:w="120"/>
            </w:tcMar>
          </w:tcPr>
          <w:p>
            <w:pPr>
              <w:spacing w:after="30" w:before="30"/>
              <w:jc w:val="center"/>
            </w:pPr>
            <w:r>
              <w:rPr>
                <w:rFonts w:ascii="Arial" w:cs="Arial" w:eastAsia="Arial" w:hAnsi="Arial"/>
                <w:b/>
                <w:bCs/>
                <w:color w:val="1B5E9E"/>
                <w:sz w:val="18"/>
                <w:szCs w:val="18"/>
              </w:rPr>
              <w:t xml:space="preserve">20</w:t>
            </w:r>
          </w:p>
        </w:tc>
        <w:tc>
          <w:tcPr>
            <w:tcW w:type="dxa" w:w="2946"/>
            <w:tcBorders>
              <w:top w:val="single" w:color="C8D6E5" w:sz="4"/>
              <w:left w:val="single" w:color="C8D6E5" w:sz="4"/>
              <w:bottom w:val="single" w:color="C8D6E5" w:sz="4"/>
              <w:right w:val="single" w:color="C8D6E5" w:sz="4"/>
            </w:tcBorders>
            <w:tcMar>
              <w:top w:type="dxa" w:w="80"/>
              <w:left w:type="dxa" w:w="120"/>
              <w:bottom w:type="dxa" w:w="80"/>
              <w:right w:type="dxa" w:w="120"/>
            </w:tcMar>
          </w:tcPr>
          <w:p>
            <w:pPr>
              <w:spacing w:after="30" w:before="30"/>
            </w:pPr>
            <w:r>
              <w:rPr>
                <w:rFonts w:ascii="Arial" w:cs="Arial" w:eastAsia="Arial" w:hAnsi="Arial"/>
                <w:color w:val="2C3E50"/>
                <w:sz w:val="16"/>
                <w:szCs w:val="16"/>
              </w:rPr>
              <w:t xml:space="preserve">Implement predictive restock alerts and chat handler</w:t>
            </w:r>
          </w:p>
        </w:tc>
        <w:tc>
          <w:tcPr>
            <w:tcW w:type="dxa" w:w="2800"/>
            <w:tcBorders>
              <w:top w:val="single" w:color="C8D6E5" w:sz="4"/>
              <w:left w:val="single" w:color="C8D6E5" w:sz="4"/>
              <w:bottom w:val="single" w:color="C8D6E5" w:sz="4"/>
              <w:right w:val="single" w:color="C8D6E5" w:sz="4"/>
            </w:tcBorders>
            <w:tcMar>
              <w:top w:type="dxa" w:w="80"/>
              <w:left w:type="dxa" w:w="120"/>
              <w:bottom w:type="dxa" w:w="80"/>
              <w:right w:type="dxa" w:w="120"/>
            </w:tcMar>
          </w:tcPr>
          <w:p>
            <w:pPr>
              <w:spacing w:after="30" w:before="30"/>
            </w:pPr>
            <w:r>
              <w:rPr>
                <w:rFonts w:ascii="Arial" w:cs="Arial" w:eastAsia="Arial" w:hAnsi="Arial"/>
                <w:color w:val="566573"/>
                <w:sz w:val="16"/>
                <w:szCs w:val="16"/>
              </w:rPr>
              <w:t xml:space="preserve">Inventory / Chat</w:t>
            </w:r>
          </w:p>
        </w:tc>
        <w:tc>
          <w:tcPr>
            <w:tcW w:type="dxa" w:w="18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tcPr>
          <w:p>
            <w:pPr>
              <w:spacing w:after="30" w:before="30"/>
              <w:jc w:val="center"/>
            </w:pPr>
            <w:r>
              <w:rPr>
                <w:rFonts w:ascii="Arial" w:cs="Arial" w:eastAsia="Arial" w:hAnsi="Arial"/>
                <w:b/>
                <w:bCs/>
                <w:color w:val="2E86C1"/>
                <w:sz w:val="16"/>
                <w:szCs w:val="16"/>
              </w:rPr>
              <w:t xml:space="preserve">Improvement</w:t>
            </w:r>
          </w:p>
        </w:tc>
        <w:tc>
          <w:tcPr>
            <w:tcW w:type="dxa" w:w="1800"/>
            <w:tcBorders>
              <w:top w:val="single" w:color="C8D6E5" w:sz="4"/>
              <w:left w:val="single" w:color="C8D6E5" w:sz="4"/>
              <w:bottom w:val="single" w:color="C8D6E5" w:sz="4"/>
              <w:right w:val="single" w:color="C8D6E5" w:sz="4"/>
            </w:tcBorders>
            <w:shd w:fill="D5F5E3" w:val="clear"/>
            <w:tcMar>
              <w:top w:type="dxa" w:w="80"/>
              <w:left w:type="dxa" w:w="120"/>
              <w:bottom w:type="dxa" w:w="80"/>
              <w:right w:type="dxa" w:w="120"/>
            </w:tcMar>
          </w:tcPr>
          <w:p>
            <w:pPr>
              <w:spacing w:after="30" w:before="30"/>
              <w:jc w:val="center"/>
            </w:pPr>
            <w:r>
              <w:rPr>
                <w:rFonts w:ascii="Arial" w:cs="Arial" w:eastAsia="Arial" w:hAnsi="Arial"/>
                <w:b/>
                <w:bCs/>
                <w:color w:val="1E8449"/>
                <w:sz w:val="16"/>
                <w:szCs w:val="16"/>
              </w:rPr>
              <w:t xml:space="preserve">✓ Done</w:t>
            </w:r>
          </w:p>
        </w:tc>
      </w:tr>
      <w:tr>
        <w:tc>
          <w:tcPr>
            <w:tcW w:type="dxa" w:w="400"/>
            <w:tcBorders>
              <w:top w:val="single" w:color="C8D6E5" w:sz="4"/>
              <w:left w:val="single" w:color="C8D6E5" w:sz="4"/>
              <w:bottom w:val="single" w:color="C8D6E5" w:sz="4"/>
              <w:right w:val="single" w:color="C8D6E5" w:sz="4"/>
            </w:tcBorders>
            <w:tcMar>
              <w:top w:type="dxa" w:w="80"/>
              <w:left w:type="dxa" w:w="120"/>
              <w:bottom w:type="dxa" w:w="80"/>
              <w:right w:type="dxa" w:w="120"/>
            </w:tcMar>
          </w:tcPr>
          <w:p>
            <w:pPr>
              <w:spacing w:after="30" w:before="30"/>
              <w:jc w:val="center"/>
            </w:pPr>
            <w:r>
              <w:rPr>
                <w:rFonts w:ascii="Arial" w:cs="Arial" w:eastAsia="Arial" w:hAnsi="Arial"/>
                <w:b/>
                <w:bCs/>
                <w:color w:val="1B5E9E"/>
                <w:sz w:val="18"/>
                <w:szCs w:val="18"/>
              </w:rPr>
              <w:t xml:space="preserve">21</w:t>
            </w:r>
          </w:p>
        </w:tc>
        <w:tc>
          <w:tcPr>
            <w:tcW w:type="dxa" w:w="2946"/>
            <w:tcBorders>
              <w:top w:val="single" w:color="C8D6E5" w:sz="4"/>
              <w:left w:val="single" w:color="C8D6E5" w:sz="4"/>
              <w:bottom w:val="single" w:color="C8D6E5" w:sz="4"/>
              <w:right w:val="single" w:color="C8D6E5" w:sz="4"/>
            </w:tcBorders>
            <w:shd w:fill="F8FBFD" w:val="clear"/>
            <w:tcMar>
              <w:top w:type="dxa" w:w="80"/>
              <w:left w:type="dxa" w:w="120"/>
              <w:bottom w:type="dxa" w:w="80"/>
              <w:right w:type="dxa" w:w="120"/>
            </w:tcMar>
          </w:tcPr>
          <w:p>
            <w:pPr>
              <w:spacing w:after="30" w:before="30"/>
            </w:pPr>
            <w:r>
              <w:rPr>
                <w:rFonts w:ascii="Arial" w:cs="Arial" w:eastAsia="Arial" w:hAnsi="Arial"/>
                <w:color w:val="2C3E50"/>
                <w:sz w:val="16"/>
                <w:szCs w:val="16"/>
              </w:rPr>
              <w:t xml:space="preserve">Add persistent chat conversation history via Redis</w:t>
            </w:r>
          </w:p>
        </w:tc>
        <w:tc>
          <w:tcPr>
            <w:tcW w:type="dxa" w:w="2800"/>
            <w:tcBorders>
              <w:top w:val="single" w:color="C8D6E5" w:sz="4"/>
              <w:left w:val="single" w:color="C8D6E5" w:sz="4"/>
              <w:bottom w:val="single" w:color="C8D6E5" w:sz="4"/>
              <w:right w:val="single" w:color="C8D6E5" w:sz="4"/>
            </w:tcBorders>
            <w:tcMar>
              <w:top w:type="dxa" w:w="80"/>
              <w:left w:type="dxa" w:w="120"/>
              <w:bottom w:type="dxa" w:w="80"/>
              <w:right w:type="dxa" w:w="120"/>
            </w:tcMar>
          </w:tcPr>
          <w:p>
            <w:pPr>
              <w:spacing w:after="30" w:before="30"/>
            </w:pPr>
            <w:r>
              <w:rPr>
                <w:rFonts w:ascii="Arial" w:cs="Arial" w:eastAsia="Arial" w:hAnsi="Arial"/>
                <w:color w:val="566573"/>
                <w:sz w:val="16"/>
                <w:szCs w:val="16"/>
              </w:rPr>
              <w:t xml:space="preserve">Chat</w:t>
            </w:r>
          </w:p>
        </w:tc>
        <w:tc>
          <w:tcPr>
            <w:tcW w:type="dxa" w:w="18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tcPr>
          <w:p>
            <w:pPr>
              <w:spacing w:after="30" w:before="30"/>
              <w:jc w:val="center"/>
            </w:pPr>
            <w:r>
              <w:rPr>
                <w:rFonts w:ascii="Arial" w:cs="Arial" w:eastAsia="Arial" w:hAnsi="Arial"/>
                <w:b/>
                <w:bCs/>
                <w:color w:val="2E86C1"/>
                <w:sz w:val="16"/>
                <w:szCs w:val="16"/>
              </w:rPr>
              <w:t xml:space="preserve">Improvement</w:t>
            </w:r>
          </w:p>
        </w:tc>
        <w:tc>
          <w:tcPr>
            <w:tcW w:type="dxa" w:w="1800"/>
            <w:tcBorders>
              <w:top w:val="single" w:color="C8D6E5" w:sz="4"/>
              <w:left w:val="single" w:color="C8D6E5" w:sz="4"/>
              <w:bottom w:val="single" w:color="C8D6E5" w:sz="4"/>
              <w:right w:val="single" w:color="C8D6E5" w:sz="4"/>
            </w:tcBorders>
            <w:shd w:fill="D5F5E3" w:val="clear"/>
            <w:tcMar>
              <w:top w:type="dxa" w:w="80"/>
              <w:left w:type="dxa" w:w="120"/>
              <w:bottom w:type="dxa" w:w="80"/>
              <w:right w:type="dxa" w:w="120"/>
            </w:tcMar>
          </w:tcPr>
          <w:p>
            <w:pPr>
              <w:spacing w:after="30" w:before="30"/>
              <w:jc w:val="center"/>
            </w:pPr>
            <w:r>
              <w:rPr>
                <w:rFonts w:ascii="Arial" w:cs="Arial" w:eastAsia="Arial" w:hAnsi="Arial"/>
                <w:b/>
                <w:bCs/>
                <w:color w:val="1E8449"/>
                <w:sz w:val="16"/>
                <w:szCs w:val="16"/>
              </w:rPr>
              <w:t xml:space="preserve">✓ Done</w:t>
            </w:r>
          </w:p>
        </w:tc>
      </w:tr>
      <w:tr>
        <w:tc>
          <w:tcPr>
            <w:tcW w:type="dxa" w:w="400"/>
            <w:tcBorders>
              <w:top w:val="single" w:color="C8D6E5" w:sz="4"/>
              <w:left w:val="single" w:color="C8D6E5" w:sz="4"/>
              <w:bottom w:val="single" w:color="C8D6E5" w:sz="4"/>
              <w:right w:val="single" w:color="C8D6E5" w:sz="4"/>
            </w:tcBorders>
            <w:tcMar>
              <w:top w:type="dxa" w:w="80"/>
              <w:left w:type="dxa" w:w="120"/>
              <w:bottom w:type="dxa" w:w="80"/>
              <w:right w:type="dxa" w:w="120"/>
            </w:tcMar>
          </w:tcPr>
          <w:p>
            <w:pPr>
              <w:spacing w:after="30" w:before="30"/>
              <w:jc w:val="center"/>
            </w:pPr>
            <w:r>
              <w:rPr>
                <w:rFonts w:ascii="Arial" w:cs="Arial" w:eastAsia="Arial" w:hAnsi="Arial"/>
                <w:b/>
                <w:bCs/>
                <w:color w:val="1B5E9E"/>
                <w:sz w:val="18"/>
                <w:szCs w:val="18"/>
              </w:rPr>
              <w:t xml:space="preserve">22</w:t>
            </w:r>
          </w:p>
        </w:tc>
        <w:tc>
          <w:tcPr>
            <w:tcW w:type="dxa" w:w="2946"/>
            <w:tcBorders>
              <w:top w:val="single" w:color="C8D6E5" w:sz="4"/>
              <w:left w:val="single" w:color="C8D6E5" w:sz="4"/>
              <w:bottom w:val="single" w:color="C8D6E5" w:sz="4"/>
              <w:right w:val="single" w:color="C8D6E5" w:sz="4"/>
            </w:tcBorders>
            <w:tcMar>
              <w:top w:type="dxa" w:w="80"/>
              <w:left w:type="dxa" w:w="120"/>
              <w:bottom w:type="dxa" w:w="80"/>
              <w:right w:type="dxa" w:w="120"/>
            </w:tcMar>
          </w:tcPr>
          <w:p>
            <w:pPr>
              <w:spacing w:after="30" w:before="30"/>
            </w:pPr>
            <w:r>
              <w:rPr>
                <w:rFonts w:ascii="Arial" w:cs="Arial" w:eastAsia="Arial" w:hAnsi="Arial"/>
                <w:color w:val="2C3E50"/>
                <w:sz w:val="16"/>
                <w:szCs w:val="16"/>
              </w:rPr>
              <w:t xml:space="preserve">Add notification opt-out preferences and WhatsApp-to-SMS fallback</w:t>
            </w:r>
          </w:p>
        </w:tc>
        <w:tc>
          <w:tcPr>
            <w:tcW w:type="dxa" w:w="2800"/>
            <w:tcBorders>
              <w:top w:val="single" w:color="C8D6E5" w:sz="4"/>
              <w:left w:val="single" w:color="C8D6E5" w:sz="4"/>
              <w:bottom w:val="single" w:color="C8D6E5" w:sz="4"/>
              <w:right w:val="single" w:color="C8D6E5" w:sz="4"/>
            </w:tcBorders>
            <w:tcMar>
              <w:top w:type="dxa" w:w="80"/>
              <w:left w:type="dxa" w:w="120"/>
              <w:bottom w:type="dxa" w:w="80"/>
              <w:right w:type="dxa" w:w="120"/>
            </w:tcMar>
          </w:tcPr>
          <w:p>
            <w:pPr>
              <w:spacing w:after="30" w:before="30"/>
            </w:pPr>
            <w:r>
              <w:rPr>
                <w:rFonts w:ascii="Arial" w:cs="Arial" w:eastAsia="Arial" w:hAnsi="Arial"/>
                <w:color w:val="566573"/>
                <w:sz w:val="16"/>
                <w:szCs w:val="16"/>
              </w:rPr>
              <w:t xml:space="preserve">Notifications</w:t>
            </w:r>
          </w:p>
        </w:tc>
        <w:tc>
          <w:tcPr>
            <w:tcW w:type="dxa" w:w="18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tcPr>
          <w:p>
            <w:pPr>
              <w:spacing w:after="30" w:before="30"/>
              <w:jc w:val="center"/>
            </w:pPr>
            <w:r>
              <w:rPr>
                <w:rFonts w:ascii="Arial" w:cs="Arial" w:eastAsia="Arial" w:hAnsi="Arial"/>
                <w:b/>
                <w:bCs/>
                <w:color w:val="2E86C1"/>
                <w:sz w:val="16"/>
                <w:szCs w:val="16"/>
              </w:rPr>
              <w:t xml:space="preserve">Improvement</w:t>
            </w:r>
          </w:p>
        </w:tc>
        <w:tc>
          <w:tcPr>
            <w:tcW w:type="dxa" w:w="1800"/>
            <w:tcBorders>
              <w:top w:val="single" w:color="C8D6E5" w:sz="4"/>
              <w:left w:val="single" w:color="C8D6E5" w:sz="4"/>
              <w:bottom w:val="single" w:color="C8D6E5" w:sz="4"/>
              <w:right w:val="single" w:color="C8D6E5" w:sz="4"/>
            </w:tcBorders>
            <w:shd w:fill="D5F5E3" w:val="clear"/>
            <w:tcMar>
              <w:top w:type="dxa" w:w="80"/>
              <w:left w:type="dxa" w:w="120"/>
              <w:bottom w:type="dxa" w:w="80"/>
              <w:right w:type="dxa" w:w="120"/>
            </w:tcMar>
          </w:tcPr>
          <w:p>
            <w:pPr>
              <w:spacing w:after="30" w:before="30"/>
              <w:jc w:val="center"/>
            </w:pPr>
            <w:r>
              <w:rPr>
                <w:rFonts w:ascii="Arial" w:cs="Arial" w:eastAsia="Arial" w:hAnsi="Arial"/>
                <w:b/>
                <w:bCs/>
                <w:color w:val="1E8449"/>
                <w:sz w:val="16"/>
                <w:szCs w:val="16"/>
              </w:rPr>
              <w:t xml:space="preserve">✓ Done</w:t>
            </w:r>
          </w:p>
        </w:tc>
      </w:tr>
      <w:tr>
        <w:tc>
          <w:tcPr>
            <w:tcW w:type="dxa" w:w="400"/>
            <w:tcBorders>
              <w:top w:val="single" w:color="C8D6E5" w:sz="4"/>
              <w:left w:val="single" w:color="C8D6E5" w:sz="4"/>
              <w:bottom w:val="single" w:color="C8D6E5" w:sz="4"/>
              <w:right w:val="single" w:color="C8D6E5" w:sz="4"/>
            </w:tcBorders>
            <w:tcMar>
              <w:top w:type="dxa" w:w="80"/>
              <w:left w:type="dxa" w:w="120"/>
              <w:bottom w:type="dxa" w:w="80"/>
              <w:right w:type="dxa" w:w="120"/>
            </w:tcMar>
          </w:tcPr>
          <w:p>
            <w:pPr>
              <w:spacing w:after="30" w:before="30"/>
              <w:jc w:val="center"/>
            </w:pPr>
            <w:r>
              <w:rPr>
                <w:rFonts w:ascii="Arial" w:cs="Arial" w:eastAsia="Arial" w:hAnsi="Arial"/>
                <w:b/>
                <w:bCs/>
                <w:color w:val="1B5E9E"/>
                <w:sz w:val="18"/>
                <w:szCs w:val="18"/>
              </w:rPr>
              <w:t xml:space="preserve">23</w:t>
            </w:r>
          </w:p>
        </w:tc>
        <w:tc>
          <w:tcPr>
            <w:tcW w:type="dxa" w:w="2946"/>
            <w:tcBorders>
              <w:top w:val="single" w:color="C8D6E5" w:sz="4"/>
              <w:left w:val="single" w:color="C8D6E5" w:sz="4"/>
              <w:bottom w:val="single" w:color="C8D6E5" w:sz="4"/>
              <w:right w:val="single" w:color="C8D6E5" w:sz="4"/>
            </w:tcBorders>
            <w:shd w:fill="F8FBFD" w:val="clear"/>
            <w:tcMar>
              <w:top w:type="dxa" w:w="80"/>
              <w:left w:type="dxa" w:w="120"/>
              <w:bottom w:type="dxa" w:w="80"/>
              <w:right w:type="dxa" w:w="120"/>
            </w:tcMar>
          </w:tcPr>
          <w:p>
            <w:pPr>
              <w:spacing w:after="30" w:before="30"/>
            </w:pPr>
            <w:r>
              <w:rPr>
                <w:rFonts w:ascii="Arial" w:cs="Arial" w:eastAsia="Arial" w:hAnsi="Arial"/>
                <w:color w:val="2C3E50"/>
                <w:sz w:val="16"/>
                <w:szCs w:val="16"/>
              </w:rPr>
              <w:t xml:space="preserve">Add billing grace period, dunning notifications, and referral reward</w:t>
            </w:r>
          </w:p>
        </w:tc>
        <w:tc>
          <w:tcPr>
            <w:tcW w:type="dxa" w:w="2800"/>
            <w:tcBorders>
              <w:top w:val="single" w:color="C8D6E5" w:sz="4"/>
              <w:left w:val="single" w:color="C8D6E5" w:sz="4"/>
              <w:bottom w:val="single" w:color="C8D6E5" w:sz="4"/>
              <w:right w:val="single" w:color="C8D6E5" w:sz="4"/>
            </w:tcBorders>
            <w:tcMar>
              <w:top w:type="dxa" w:w="80"/>
              <w:left w:type="dxa" w:w="120"/>
              <w:bottom w:type="dxa" w:w="80"/>
              <w:right w:type="dxa" w:w="120"/>
            </w:tcMar>
          </w:tcPr>
          <w:p>
            <w:pPr>
              <w:spacing w:after="30" w:before="30"/>
            </w:pPr>
            <w:r>
              <w:rPr>
                <w:rFonts w:ascii="Arial" w:cs="Arial" w:eastAsia="Arial" w:hAnsi="Arial"/>
                <w:color w:val="566573"/>
                <w:sz w:val="16"/>
                <w:szCs w:val="16"/>
              </w:rPr>
              <w:t xml:space="preserve">Billing / Referrals</w:t>
            </w:r>
          </w:p>
        </w:tc>
        <w:tc>
          <w:tcPr>
            <w:tcW w:type="dxa" w:w="18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tcPr>
          <w:p>
            <w:pPr>
              <w:spacing w:after="30" w:before="30"/>
              <w:jc w:val="center"/>
            </w:pPr>
            <w:r>
              <w:rPr>
                <w:rFonts w:ascii="Arial" w:cs="Arial" w:eastAsia="Arial" w:hAnsi="Arial"/>
                <w:b/>
                <w:bCs/>
                <w:color w:val="2E86C1"/>
                <w:sz w:val="16"/>
                <w:szCs w:val="16"/>
              </w:rPr>
              <w:t xml:space="preserve">Improvement</w:t>
            </w:r>
          </w:p>
        </w:tc>
        <w:tc>
          <w:tcPr>
            <w:tcW w:type="dxa" w:w="1800"/>
            <w:tcBorders>
              <w:top w:val="single" w:color="C8D6E5" w:sz="4"/>
              <w:left w:val="single" w:color="C8D6E5" w:sz="4"/>
              <w:bottom w:val="single" w:color="C8D6E5" w:sz="4"/>
              <w:right w:val="single" w:color="C8D6E5" w:sz="4"/>
            </w:tcBorders>
            <w:shd w:fill="D5F5E3" w:val="clear"/>
            <w:tcMar>
              <w:top w:type="dxa" w:w="80"/>
              <w:left w:type="dxa" w:w="120"/>
              <w:bottom w:type="dxa" w:w="80"/>
              <w:right w:type="dxa" w:w="120"/>
            </w:tcMar>
          </w:tcPr>
          <w:p>
            <w:pPr>
              <w:spacing w:after="30" w:before="30"/>
              <w:jc w:val="center"/>
            </w:pPr>
            <w:r>
              <w:rPr>
                <w:rFonts w:ascii="Arial" w:cs="Arial" w:eastAsia="Arial" w:hAnsi="Arial"/>
                <w:b/>
                <w:bCs/>
                <w:color w:val="1E8449"/>
                <w:sz w:val="16"/>
                <w:szCs w:val="16"/>
              </w:rPr>
              <w:t xml:space="preserve">✓ Done</w:t>
            </w:r>
          </w:p>
        </w:tc>
      </w:tr>
    </w:tbl>
    <w:p>
      <w:pPr>
        <w:spacing w:after="200" w:before="0"/>
      </w:pPr>
    </w:p>
    <w:p>
      <w:r>
        <w:br w:type="page"/>
      </w:r>
    </w:p>
    <w:p>
      <w:pPr>
        <w:pStyle w:val="Heading1"/>
        <w:spacing w:after="120" w:before="360"/>
      </w:pPr>
      <w:r>
        <w:rPr>
          <w:rFonts w:ascii="Arial" w:cs="Arial" w:eastAsia="Arial" w:hAnsi="Arial"/>
          <w:b/>
          <w:bCs/>
          <w:color w:val="1B5E9E"/>
          <w:sz w:val="34"/>
          <w:szCs w:val="34"/>
        </w:rPr>
        <w:t xml:space="preserve">3. Critical Bug Fixes</w:t>
      </w:r>
    </w:p>
    <w:p>
      <w:pPr>
        <w:pBdr>
          <w:bottom w:val="single" w:color="2E86C1" w:sz="6" w:space="1"/>
        </w:pBdr>
        <w:spacing w:after="120" w:before="120"/>
      </w:pPr>
    </w:p>
    <w:p>
      <w:pPr>
        <w:spacing w:after="80" w:before="60"/>
      </w:pPr>
      <w:r>
        <w:rPr>
          <w:rFonts w:ascii="Arial" w:cs="Arial" w:eastAsia="Arial" w:hAnsi="Arial"/>
          <w:color w:val="2C3E50"/>
          <w:sz w:val="20"/>
          <w:szCs w:val="20"/>
        </w:rPr>
        <w:t xml:space="preserve">The following six items were identified as critical bugs — defects that caused incorrect data, financial errors, security vulnerabilities, or silent feature failures in production. These were implemented first.</w:t>
      </w:r>
    </w:p>
    <w:p>
      <w:pPr>
        <w:spacing w:after="200" w:before="0"/>
      </w:pPr>
    </w:p>
    <w:tbl>
      <w:tblPr>
        <w:tblW w:type="dxa" w:w="9746"/>
        <w:tblBorders>
          <w:top w:val="none"/>
          <w:left w:val="none"/>
          <w:bottom w:val="none"/>
          <w:right w:val="none"/>
          <w:insideH w:val="single" w:color="auto" w:sz="4"/>
          <w:insideV w:val="single" w:color="auto" w:sz="4"/>
        </w:tblBorders>
      </w:tblPr>
      <w:tblGrid>
        <w:gridCol w:w="8146"/>
        <w:gridCol w:w="1600"/>
      </w:tblGrid>
      <w:tr>
        <w:tc>
          <w:tcPr>
            <w:tcBorders>
              <w:top w:val="none"/>
              <w:left w:val="none"/>
              <w:bottom w:val="none"/>
              <w:right w:val="none"/>
            </w:tcBorders>
            <w:tcMar>
              <w:top w:type="dxa" w:w="0"/>
              <w:left w:type="dxa" w:w="0"/>
              <w:bottom w:type="dxa" w:w="0"/>
              <w:right w:type="dxa" w:w="120"/>
            </w:tcMar>
          </w:tcPr>
          <w:p>
            <w:pPr>
              <w:pStyle w:val="Heading2"/>
              <w:spacing w:after="100" w:before="280"/>
            </w:pPr>
            <w:r>
              <w:rPr>
                <w:rFonts w:ascii="Arial" w:cs="Arial" w:eastAsia="Arial" w:hAnsi="Arial"/>
                <w:b/>
                <w:bCs/>
                <w:color w:val="566573"/>
                <w:sz w:val="26"/>
                <w:szCs w:val="26"/>
              </w:rPr>
              <w:t xml:space="preserve">1. </w:t>
            </w:r>
            <w:r>
              <w:rPr>
                <w:rFonts w:ascii="Arial" w:cs="Arial" w:eastAsia="Arial" w:hAnsi="Arial"/>
                <w:b/>
                <w:bCs/>
                <w:color w:val="2E86C1"/>
                <w:sz w:val="26"/>
                <w:szCs w:val="26"/>
              </w:rPr>
              <w:t xml:space="preserve">Fix duplicate compute() bug in CreditScoringEngine</w:t>
            </w:r>
          </w:p>
        </w:tc>
        <w:tc>
          <w:tcPr>
            <w:tcW w:type="dxa" w:w="1600"/>
            <w:tcBorders>
              <w:top w:val="single" w:color="922B21" w:sz="6"/>
              <w:left w:val="single" w:color="922B21" w:sz="6"/>
              <w:bottom w:val="single" w:color="922B21" w:sz="6"/>
              <w:right w:val="single" w:color="922B21" w:sz="6"/>
            </w:tcBorders>
            <w:shd w:fill="FADBD8" w:val="clear"/>
            <w:tcMar>
              <w:top w:type="dxa" w:w="80"/>
              <w:left w:type="dxa" w:w="120"/>
              <w:bottom w:type="dxa" w:w="80"/>
              <w:right w:type="dxa" w:w="120"/>
            </w:tcMar>
            <w:vAlign w:val="center"/>
          </w:tcPr>
          <w:p>
            <w:pPr>
              <w:spacing w:after="0" w:before="0"/>
              <w:jc w:val="center"/>
            </w:pPr>
            <w:r>
              <w:rPr>
                <w:rFonts w:ascii="Arial" w:cs="Arial" w:eastAsia="Arial" w:hAnsi="Arial"/>
                <w:b/>
                <w:bCs/>
                <w:color w:val="922B21"/>
                <w:sz w:val="16"/>
                <w:szCs w:val="16"/>
              </w:rPr>
              <w:t xml:space="preserve">Critical Bug</w:t>
            </w:r>
          </w:p>
        </w:tc>
      </w:tr>
    </w:tbl>
    <w:p>
      <w:pPr>
        <w:spacing w:after="80" w:before="40"/>
      </w:pPr>
      <w:r>
        <w:rPr>
          <w:rFonts w:ascii="Arial" w:cs="Arial" w:eastAsia="Arial" w:hAnsi="Arial"/>
          <w:b/>
          <w:bCs/>
          <w:color w:val="566573"/>
          <w:sz w:val="18"/>
          <w:szCs w:val="18"/>
        </w:rPr>
        <w:t xml:space="preserve">Module: </w:t>
      </w:r>
      <w:r>
        <w:rPr>
          <w:rFonts w:ascii="Arial" w:cs="Arial" w:eastAsia="Arial" w:hAnsi="Arial"/>
          <w:b w:val="false"/>
          <w:bCs w:val="false"/>
          <w:color w:val="2C3E50"/>
          <w:sz w:val="18"/>
          <w:szCs w:val="18"/>
        </w:rPr>
        <w:t xml:space="preserve">Credit Scoring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Problem</w:t>
            </w:r>
          </w:p>
        </w:tc>
        <w:tc>
          <w:tcPr>
            <w:tcW w:type="dxa" w:w="7746"/>
            <w:tcBorders>
              <w:top w:val="single" w:color="D5D8DC" w:sz="4"/>
              <w:left w:val="single" w:color="D5D8DC" w:sz="4"/>
              <w:bottom w:val="single" w:color="D5D8DC" w:sz="4"/>
              <w:right w:val="single" w:color="D5D8DC" w:sz="4"/>
            </w:tcBorders>
            <w:shd w:fill="F8FBFD" w:val="clear"/>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The compute() method was called twice per scoring request — once by the public API and again internally — doubling database query load and producing stale intermediate scores that could overwrite fresh results in high-concurrency scenarios.</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Solution</w:t>
            </w:r>
          </w:p>
        </w:tc>
        <w:tc>
          <w:tcPr>
            <w:tcW w:type="dxa" w:w="7746"/>
            <w:tcBorders>
              <w:top w:val="single" w:color="D5D8DC" w:sz="4"/>
              <w:left w:val="single" w:color="D5D8DC" w:sz="4"/>
              <w:bottom w:val="single" w:color="D5D8DC" w:sz="4"/>
              <w:right w:val="single" w:color="D5D8DC" w:sz="4"/>
            </w:tcBorders>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Refactored the internal call chain so compute() is invoked exactly once per request. Added an internal _compute_scores() helper for subordinate calls, and wrapped the entry point with a single flush/commit cycle.</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Impact</w:t>
            </w:r>
          </w:p>
        </w:tc>
        <w:tc>
          <w:tcPr>
            <w:tcW w:type="dxa" w:w="7746"/>
            <w:tcBorders>
              <w:top w:val="single" w:color="D5D8DC" w:sz="4"/>
              <w:left w:val="single" w:color="D5D8DC" w:sz="4"/>
              <w:bottom w:val="single" w:color="D5D8DC" w:sz="4"/>
              <w:right w:val="single" w:color="D5D8DC" w:sz="4"/>
            </w:tcBorders>
            <w:shd w:fill="F8FBFD" w:val="clear"/>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Eliminates double DB load; prevents race-condition score overwrites under concurrent scoring runs.</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Files Changed</w:t>
            </w:r>
          </w:p>
        </w:tc>
        <w:tc>
          <w:tcPr>
            <w:tcW w:type="dxa" w:w="7746"/>
            <w:tcBorders>
              <w:top w:val="single" w:color="D5D8DC" w:sz="4"/>
              <w:left w:val="single" w:color="D5D8DC" w:sz="4"/>
              <w:bottom w:val="single" w:color="D5D8DC" w:sz="4"/>
              <w:right w:val="single" w:color="D5D8DC" w:sz="4"/>
            </w:tcBorders>
            <w:tcMar>
              <w:top w:type="dxa" w:w="80"/>
              <w:left w:type="dxa" w:w="120"/>
              <w:bottom w:type="dxa" w:w="80"/>
              <w:right w:type="dxa" w:w="120"/>
            </w:tcMar>
            <w:vAlign w:val="top"/>
          </w:tcPr>
          <w:p>
            <w:pPr>
              <w:spacing w:after="20" w:before="20"/>
            </w:pPr>
            <w:r>
              <w:rPr>
                <w:rFonts w:ascii="Courier New" w:cs="Courier New" w:eastAsia="Courier New" w:hAnsi="Courier New"/>
                <w:color w:val="2C3E50"/>
                <w:sz w:val="18"/>
                <w:szCs w:val="18"/>
              </w:rPr>
              <w:t xml:space="preserve">apps/api/modules/credit/service.py — removed duplicate compute() call</w:t>
            </w:r>
          </w:p>
        </w:tc>
      </w:tr>
    </w:tbl>
    <w:p>
      <w:pPr>
        <w:spacing w:after="200" w:before="0"/>
      </w:pPr>
    </w:p>
    <w:tbl>
      <w:tblPr>
        <w:tblW w:type="dxa" w:w="9746"/>
        <w:tblBorders>
          <w:top w:val="none"/>
          <w:left w:val="none"/>
          <w:bottom w:val="none"/>
          <w:right w:val="none"/>
          <w:insideH w:val="single" w:color="auto" w:sz="4"/>
          <w:insideV w:val="single" w:color="auto" w:sz="4"/>
        </w:tblBorders>
      </w:tblPr>
      <w:tblGrid>
        <w:gridCol w:w="8146"/>
        <w:gridCol w:w="1600"/>
      </w:tblGrid>
      <w:tr>
        <w:tc>
          <w:tcPr>
            <w:tcBorders>
              <w:top w:val="none"/>
              <w:left w:val="none"/>
              <w:bottom w:val="none"/>
              <w:right w:val="none"/>
            </w:tcBorders>
            <w:tcMar>
              <w:top w:type="dxa" w:w="0"/>
              <w:left w:type="dxa" w:w="0"/>
              <w:bottom w:type="dxa" w:w="0"/>
              <w:right w:type="dxa" w:w="120"/>
            </w:tcMar>
          </w:tcPr>
          <w:p>
            <w:pPr>
              <w:pStyle w:val="Heading2"/>
              <w:spacing w:after="100" w:before="280"/>
            </w:pPr>
            <w:r>
              <w:rPr>
                <w:rFonts w:ascii="Arial" w:cs="Arial" w:eastAsia="Arial" w:hAnsi="Arial"/>
                <w:b/>
                <w:bCs/>
                <w:color w:val="566573"/>
                <w:sz w:val="26"/>
                <w:szCs w:val="26"/>
              </w:rPr>
              <w:t xml:space="preserve">2. </w:t>
            </w:r>
            <w:r>
              <w:rPr>
                <w:rFonts w:ascii="Arial" w:cs="Arial" w:eastAsia="Arial" w:hAnsi="Arial"/>
                <w:b/>
                <w:bCs/>
                <w:color w:val="2E86C1"/>
                <w:sz w:val="26"/>
                <w:szCs w:val="26"/>
              </w:rPr>
              <w:t xml:space="preserve">Fix USSD Send Invoice stub — wire to InvoicingService</w:t>
            </w:r>
          </w:p>
        </w:tc>
        <w:tc>
          <w:tcPr>
            <w:tcW w:type="dxa" w:w="1600"/>
            <w:tcBorders>
              <w:top w:val="single" w:color="922B21" w:sz="6"/>
              <w:left w:val="single" w:color="922B21" w:sz="6"/>
              <w:bottom w:val="single" w:color="922B21" w:sz="6"/>
              <w:right w:val="single" w:color="922B21" w:sz="6"/>
            </w:tcBorders>
            <w:shd w:fill="FADBD8" w:val="clear"/>
            <w:tcMar>
              <w:top w:type="dxa" w:w="80"/>
              <w:left w:type="dxa" w:w="120"/>
              <w:bottom w:type="dxa" w:w="80"/>
              <w:right w:type="dxa" w:w="120"/>
            </w:tcMar>
            <w:vAlign w:val="center"/>
          </w:tcPr>
          <w:p>
            <w:pPr>
              <w:spacing w:after="0" w:before="0"/>
              <w:jc w:val="center"/>
            </w:pPr>
            <w:r>
              <w:rPr>
                <w:rFonts w:ascii="Arial" w:cs="Arial" w:eastAsia="Arial" w:hAnsi="Arial"/>
                <w:b/>
                <w:bCs/>
                <w:color w:val="922B21"/>
                <w:sz w:val="16"/>
                <w:szCs w:val="16"/>
              </w:rPr>
              <w:t xml:space="preserve">Critical Bug</w:t>
            </w:r>
          </w:p>
        </w:tc>
      </w:tr>
    </w:tbl>
    <w:p>
      <w:pPr>
        <w:spacing w:after="80" w:before="40"/>
      </w:pPr>
      <w:r>
        <w:rPr>
          <w:rFonts w:ascii="Arial" w:cs="Arial" w:eastAsia="Arial" w:hAnsi="Arial"/>
          <w:b/>
          <w:bCs/>
          <w:color w:val="566573"/>
          <w:sz w:val="18"/>
          <w:szCs w:val="18"/>
        </w:rPr>
        <w:t xml:space="preserve">Module: </w:t>
      </w:r>
      <w:r>
        <w:rPr>
          <w:rFonts w:ascii="Arial" w:cs="Arial" w:eastAsia="Arial" w:hAnsi="Arial"/>
          <w:b w:val="false"/>
          <w:bCs w:val="false"/>
          <w:color w:val="2C3E50"/>
          <w:sz w:val="18"/>
          <w:szCs w:val="18"/>
        </w:rPr>
        <w:t xml:space="preserve">USSD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Problem</w:t>
            </w:r>
          </w:p>
        </w:tc>
        <w:tc>
          <w:tcPr>
            <w:tcW w:type="dxa" w:w="7746"/>
            <w:tcBorders>
              <w:top w:val="single" w:color="D5D8DC" w:sz="4"/>
              <w:left w:val="single" w:color="D5D8DC" w:sz="4"/>
              <w:bottom w:val="single" w:color="D5D8DC" w:sz="4"/>
              <w:right w:val="single" w:color="D5D8DC" w:sz="4"/>
            </w:tcBorders>
            <w:shd w:fill="F8FBFD" w:val="clear"/>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The USSD 'Send Invoice' menu option returned a hard-coded stub string instead of generating a real invoice. Business owners using feature phones received no actual invoice and no delivery.</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Solution</w:t>
            </w:r>
          </w:p>
        </w:tc>
        <w:tc>
          <w:tcPr>
            <w:tcW w:type="dxa" w:w="7746"/>
            <w:tcBorders>
              <w:top w:val="single" w:color="D5D8DC" w:sz="4"/>
              <w:left w:val="single" w:color="D5D8DC" w:sz="4"/>
              <w:bottom w:val="single" w:color="D5D8DC" w:sz="4"/>
              <w:right w:val="single" w:color="D5D8DC" w:sz="4"/>
            </w:tcBorders>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Replaced the stub with a call to InvoicingService.generate_from_sale(). The invoice is created in the database, a PDF queued, and a WhatsApp/SMS delivery triggered — matching the mobile app behaviour.</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Impact</w:t>
            </w:r>
          </w:p>
        </w:tc>
        <w:tc>
          <w:tcPr>
            <w:tcW w:type="dxa" w:w="7746"/>
            <w:tcBorders>
              <w:top w:val="single" w:color="D5D8DC" w:sz="4"/>
              <w:left w:val="single" w:color="D5D8DC" w:sz="4"/>
              <w:bottom w:val="single" w:color="D5D8DC" w:sz="4"/>
              <w:right w:val="single" w:color="D5D8DC" w:sz="4"/>
            </w:tcBorders>
            <w:shd w:fill="F8FBFD" w:val="clear"/>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Feature-phone users can now send real invoices to customers via USSD without needing a smartphone.</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Files Changed</w:t>
            </w:r>
          </w:p>
        </w:tc>
        <w:tc>
          <w:tcPr>
            <w:tcW w:type="dxa" w:w="7746"/>
            <w:tcBorders>
              <w:top w:val="single" w:color="D5D8DC" w:sz="4"/>
              <w:left w:val="single" w:color="D5D8DC" w:sz="4"/>
              <w:bottom w:val="single" w:color="D5D8DC" w:sz="4"/>
              <w:right w:val="single" w:color="D5D8DC" w:sz="4"/>
            </w:tcBorders>
            <w:tcMar>
              <w:top w:type="dxa" w:w="80"/>
              <w:left w:type="dxa" w:w="120"/>
              <w:bottom w:type="dxa" w:w="80"/>
              <w:right w:type="dxa" w:w="120"/>
            </w:tcMar>
            <w:vAlign w:val="top"/>
          </w:tcPr>
          <w:p>
            <w:pPr>
              <w:spacing w:after="20" w:before="20"/>
            </w:pPr>
            <w:r>
              <w:rPr>
                <w:rFonts w:ascii="Courier New" w:cs="Courier New" w:eastAsia="Courier New" w:hAnsi="Courier New"/>
                <w:color w:val="2C3E50"/>
                <w:sz w:val="18"/>
                <w:szCs w:val="18"/>
              </w:rPr>
              <w:t xml:space="preserve">apps/api/modules/ussd/router.py — wired USSD invoice action to InvoicingService</w:t>
            </w:r>
          </w:p>
        </w:tc>
      </w:tr>
    </w:tbl>
    <w:p>
      <w:pPr>
        <w:spacing w:after="200" w:before="0"/>
      </w:pPr>
    </w:p>
    <w:tbl>
      <w:tblPr>
        <w:tblW w:type="dxa" w:w="9746"/>
        <w:tblBorders>
          <w:top w:val="none"/>
          <w:left w:val="none"/>
          <w:bottom w:val="none"/>
          <w:right w:val="none"/>
          <w:insideH w:val="single" w:color="auto" w:sz="4"/>
          <w:insideV w:val="single" w:color="auto" w:sz="4"/>
        </w:tblBorders>
      </w:tblPr>
      <w:tblGrid>
        <w:gridCol w:w="8146"/>
        <w:gridCol w:w="1600"/>
      </w:tblGrid>
      <w:tr>
        <w:tc>
          <w:tcPr>
            <w:tcBorders>
              <w:top w:val="none"/>
              <w:left w:val="none"/>
              <w:bottom w:val="none"/>
              <w:right w:val="none"/>
            </w:tcBorders>
            <w:tcMar>
              <w:top w:type="dxa" w:w="0"/>
              <w:left w:type="dxa" w:w="0"/>
              <w:bottom w:type="dxa" w:w="0"/>
              <w:right w:type="dxa" w:w="120"/>
            </w:tcMar>
          </w:tcPr>
          <w:p>
            <w:pPr>
              <w:pStyle w:val="Heading2"/>
              <w:spacing w:after="100" w:before="280"/>
            </w:pPr>
            <w:r>
              <w:rPr>
                <w:rFonts w:ascii="Arial" w:cs="Arial" w:eastAsia="Arial" w:hAnsi="Arial"/>
                <w:b/>
                <w:bCs/>
                <w:color w:val="566573"/>
                <w:sz w:val="26"/>
                <w:szCs w:val="26"/>
              </w:rPr>
              <w:t xml:space="preserve">3. </w:t>
            </w:r>
            <w:r>
              <w:rPr>
                <w:rFonts w:ascii="Arial" w:cs="Arial" w:eastAsia="Arial" w:hAnsi="Arial"/>
                <w:b/>
                <w:bCs/>
                <w:color w:val="2E86C1"/>
                <w:sz w:val="26"/>
                <w:szCs w:val="26"/>
              </w:rPr>
              <w:t xml:space="preserve">Add split payment support (Cash + MoMo)</w:t>
            </w:r>
          </w:p>
        </w:tc>
        <w:tc>
          <w:tcPr>
            <w:tcW w:type="dxa" w:w="1600"/>
            <w:tcBorders>
              <w:top w:val="single" w:color="922B21" w:sz="6"/>
              <w:left w:val="single" w:color="922B21" w:sz="6"/>
              <w:bottom w:val="single" w:color="922B21" w:sz="6"/>
              <w:right w:val="single" w:color="922B21" w:sz="6"/>
            </w:tcBorders>
            <w:shd w:fill="FADBD8" w:val="clear"/>
            <w:tcMar>
              <w:top w:type="dxa" w:w="80"/>
              <w:left w:type="dxa" w:w="120"/>
              <w:bottom w:type="dxa" w:w="80"/>
              <w:right w:type="dxa" w:w="120"/>
            </w:tcMar>
            <w:vAlign w:val="center"/>
          </w:tcPr>
          <w:p>
            <w:pPr>
              <w:spacing w:after="0" w:before="0"/>
              <w:jc w:val="center"/>
            </w:pPr>
            <w:r>
              <w:rPr>
                <w:rFonts w:ascii="Arial" w:cs="Arial" w:eastAsia="Arial" w:hAnsi="Arial"/>
                <w:b/>
                <w:bCs/>
                <w:color w:val="922B21"/>
                <w:sz w:val="16"/>
                <w:szCs w:val="16"/>
              </w:rPr>
              <w:t xml:space="preserve">Critical Bug</w:t>
            </w:r>
          </w:p>
        </w:tc>
      </w:tr>
    </w:tbl>
    <w:p>
      <w:pPr>
        <w:spacing w:after="80" w:before="40"/>
      </w:pPr>
      <w:r>
        <w:rPr>
          <w:rFonts w:ascii="Arial" w:cs="Arial" w:eastAsia="Arial" w:hAnsi="Arial"/>
          <w:b/>
          <w:bCs/>
          <w:color w:val="566573"/>
          <w:sz w:val="18"/>
          <w:szCs w:val="18"/>
        </w:rPr>
        <w:t xml:space="preserve">Module: </w:t>
      </w:r>
      <w:r>
        <w:rPr>
          <w:rFonts w:ascii="Arial" w:cs="Arial" w:eastAsia="Arial" w:hAnsi="Arial"/>
          <w:b w:val="false"/>
          <w:bCs w:val="false"/>
          <w:color w:val="2C3E50"/>
          <w:sz w:val="18"/>
          <w:szCs w:val="18"/>
        </w:rPr>
        <w:t xml:space="preserve">Sales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Problem</w:t>
            </w:r>
          </w:p>
        </w:tc>
        <w:tc>
          <w:tcPr>
            <w:tcW w:type="dxa" w:w="7746"/>
            <w:tcBorders>
              <w:top w:val="single" w:color="D5D8DC" w:sz="4"/>
              <w:left w:val="single" w:color="D5D8DC" w:sz="4"/>
              <w:bottom w:val="single" w:color="D5D8DC" w:sz="4"/>
              <w:right w:val="single" w:color="D5D8DC" w:sz="4"/>
            </w:tcBorders>
            <w:shd w:fill="F8FBFD" w:val="clear"/>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The sales endpoint only accepted a single payment method. Businesses frequently collected partial cash and partial MoMo, but the system either rejected the sale or silently dropped the second payment leg.</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Solution</w:t>
            </w:r>
          </w:p>
        </w:tc>
        <w:tc>
          <w:tcPr>
            <w:tcW w:type="dxa" w:w="7746"/>
            <w:tcBorders>
              <w:top w:val="single" w:color="D5D8DC" w:sz="4"/>
              <w:left w:val="single" w:color="D5D8DC" w:sz="4"/>
              <w:bottom w:val="single" w:color="D5D8DC" w:sz="4"/>
              <w:right w:val="single" w:color="D5D8DC" w:sz="4"/>
            </w:tcBorders>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Extended SaleCreate schema to accept a payments[] array. The service validates that amounts sum to the sale total, records each leg in a PaymentTransaction row, and triggers MoMo collection only for the momo leg.</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Impact</w:t>
            </w:r>
          </w:p>
        </w:tc>
        <w:tc>
          <w:tcPr>
            <w:tcW w:type="dxa" w:w="7746"/>
            <w:tcBorders>
              <w:top w:val="single" w:color="D5D8DC" w:sz="4"/>
              <w:left w:val="single" w:color="D5D8DC" w:sz="4"/>
              <w:bottom w:val="single" w:color="D5D8DC" w:sz="4"/>
              <w:right w:val="single" w:color="D5D8DC" w:sz="4"/>
            </w:tcBorders>
            <w:shd w:fill="F8FBFD" w:val="clear"/>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Eliminates lost revenue from unrecorded split payments; supports the dominant cash+MoMo pattern used by Ghanaian market traders.</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Files Changed</w:t>
            </w:r>
          </w:p>
        </w:tc>
        <w:tc>
          <w:tcPr>
            <w:tcW w:type="dxa" w:w="7746"/>
            <w:tcBorders>
              <w:top w:val="single" w:color="D5D8DC" w:sz="4"/>
              <w:left w:val="single" w:color="D5D8DC" w:sz="4"/>
              <w:bottom w:val="single" w:color="D5D8DC" w:sz="4"/>
              <w:right w:val="single" w:color="D5D8DC" w:sz="4"/>
            </w:tcBorders>
            <w:tcMar>
              <w:top w:type="dxa" w:w="80"/>
              <w:left w:type="dxa" w:w="120"/>
              <w:bottom w:type="dxa" w:w="80"/>
              <w:right w:type="dxa" w:w="120"/>
            </w:tcMar>
            <w:vAlign w:val="top"/>
          </w:tcPr>
          <w:p>
            <w:pPr>
              <w:spacing w:after="20" w:before="20"/>
            </w:pPr>
            <w:r>
              <w:rPr>
                <w:rFonts w:ascii="Courier New" w:cs="Courier New" w:eastAsia="Courier New" w:hAnsi="Courier New"/>
                <w:color w:val="2C3E50"/>
                <w:sz w:val="18"/>
                <w:szCs w:val="18"/>
              </w:rPr>
              <w:t xml:space="preserve">apps/api/modules/sales/schemas.py — added PaymentLeg and payments[] to SaleCreate</w:t>
            </w:r>
          </w:p>
          <w:p>
            <w:pPr>
              <w:spacing w:after="20" w:before="20"/>
            </w:pPr>
            <w:r>
              <w:rPr>
                <w:rFonts w:ascii="Courier New" w:cs="Courier New" w:eastAsia="Courier New" w:hAnsi="Courier New"/>
                <w:color w:val="2C3E50"/>
                <w:sz w:val="18"/>
                <w:szCs w:val="18"/>
              </w:rPr>
              <w:t xml:space="preserve">apps/api/modules/sales/service.py — multi-leg payment recording</w:t>
            </w:r>
          </w:p>
          <w:p>
            <w:pPr>
              <w:spacing w:after="20" w:before="20"/>
            </w:pPr>
            <w:r>
              <w:rPr>
                <w:rFonts w:ascii="Courier New" w:cs="Courier New" w:eastAsia="Courier New" w:hAnsi="Courier New"/>
                <w:color w:val="2C3E50"/>
                <w:sz w:val="18"/>
                <w:szCs w:val="18"/>
              </w:rPr>
              <w:t xml:space="preserve">apps/api/modules/sales/models.py — payment_method field updated</w:t>
            </w:r>
          </w:p>
        </w:tc>
      </w:tr>
    </w:tbl>
    <w:p>
      <w:pPr>
        <w:spacing w:after="200" w:before="0"/>
      </w:pPr>
    </w:p>
    <w:tbl>
      <w:tblPr>
        <w:tblW w:type="dxa" w:w="9746"/>
        <w:tblBorders>
          <w:top w:val="none"/>
          <w:left w:val="none"/>
          <w:bottom w:val="none"/>
          <w:right w:val="none"/>
          <w:insideH w:val="single" w:color="auto" w:sz="4"/>
          <w:insideV w:val="single" w:color="auto" w:sz="4"/>
        </w:tblBorders>
      </w:tblPr>
      <w:tblGrid>
        <w:gridCol w:w="8146"/>
        <w:gridCol w:w="1600"/>
      </w:tblGrid>
      <w:tr>
        <w:tc>
          <w:tcPr>
            <w:tcBorders>
              <w:top w:val="none"/>
              <w:left w:val="none"/>
              <w:bottom w:val="none"/>
              <w:right w:val="none"/>
            </w:tcBorders>
            <w:tcMar>
              <w:top w:type="dxa" w:w="0"/>
              <w:left w:type="dxa" w:w="0"/>
              <w:bottom w:type="dxa" w:w="0"/>
              <w:right w:type="dxa" w:w="120"/>
            </w:tcMar>
          </w:tcPr>
          <w:p>
            <w:pPr>
              <w:pStyle w:val="Heading2"/>
              <w:spacing w:after="100" w:before="280"/>
            </w:pPr>
            <w:r>
              <w:rPr>
                <w:rFonts w:ascii="Arial" w:cs="Arial" w:eastAsia="Arial" w:hAnsi="Arial"/>
                <w:b/>
                <w:bCs/>
                <w:color w:val="566573"/>
                <w:sz w:val="26"/>
                <w:szCs w:val="26"/>
              </w:rPr>
              <w:t xml:space="preserve">4. </w:t>
            </w:r>
            <w:r>
              <w:rPr>
                <w:rFonts w:ascii="Arial" w:cs="Arial" w:eastAsia="Arial" w:hAnsi="Arial"/>
                <w:b/>
                <w:bCs/>
                <w:color w:val="2E86C1"/>
                <w:sz w:val="26"/>
                <w:szCs w:val="26"/>
              </w:rPr>
              <w:t xml:space="preserve">Add webhook idempotency guard</w:t>
            </w:r>
          </w:p>
        </w:tc>
        <w:tc>
          <w:tcPr>
            <w:tcW w:type="dxa" w:w="1600"/>
            <w:tcBorders>
              <w:top w:val="single" w:color="922B21" w:sz="6"/>
              <w:left w:val="single" w:color="922B21" w:sz="6"/>
              <w:bottom w:val="single" w:color="922B21" w:sz="6"/>
              <w:right w:val="single" w:color="922B21" w:sz="6"/>
            </w:tcBorders>
            <w:shd w:fill="FADBD8" w:val="clear"/>
            <w:tcMar>
              <w:top w:type="dxa" w:w="80"/>
              <w:left w:type="dxa" w:w="120"/>
              <w:bottom w:type="dxa" w:w="80"/>
              <w:right w:type="dxa" w:w="120"/>
            </w:tcMar>
            <w:vAlign w:val="center"/>
          </w:tcPr>
          <w:p>
            <w:pPr>
              <w:spacing w:after="0" w:before="0"/>
              <w:jc w:val="center"/>
            </w:pPr>
            <w:r>
              <w:rPr>
                <w:rFonts w:ascii="Arial" w:cs="Arial" w:eastAsia="Arial" w:hAnsi="Arial"/>
                <w:b/>
                <w:bCs/>
                <w:color w:val="922B21"/>
                <w:sz w:val="16"/>
                <w:szCs w:val="16"/>
              </w:rPr>
              <w:t xml:space="preserve">Critical Bug</w:t>
            </w:r>
          </w:p>
        </w:tc>
      </w:tr>
    </w:tbl>
    <w:p>
      <w:pPr>
        <w:spacing w:after="80" w:before="40"/>
      </w:pPr>
      <w:r>
        <w:rPr>
          <w:rFonts w:ascii="Arial" w:cs="Arial" w:eastAsia="Arial" w:hAnsi="Arial"/>
          <w:b/>
          <w:bCs/>
          <w:color w:val="566573"/>
          <w:sz w:val="18"/>
          <w:szCs w:val="18"/>
        </w:rPr>
        <w:t xml:space="preserve">Module: </w:t>
      </w:r>
      <w:r>
        <w:rPr>
          <w:rFonts w:ascii="Arial" w:cs="Arial" w:eastAsia="Arial" w:hAnsi="Arial"/>
          <w:b w:val="false"/>
          <w:bCs w:val="false"/>
          <w:color w:val="2C3E50"/>
          <w:sz w:val="18"/>
          <w:szCs w:val="18"/>
        </w:rPr>
        <w:t xml:space="preserve">Payments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Problem</w:t>
            </w:r>
          </w:p>
        </w:tc>
        <w:tc>
          <w:tcPr>
            <w:tcW w:type="dxa" w:w="7746"/>
            <w:tcBorders>
              <w:top w:val="single" w:color="D5D8DC" w:sz="4"/>
              <w:left w:val="single" w:color="D5D8DC" w:sz="4"/>
              <w:bottom w:val="single" w:color="D5D8DC" w:sz="4"/>
              <w:right w:val="single" w:color="D5D8DC" w:sz="4"/>
            </w:tcBorders>
            <w:shd w:fill="F8FBFD" w:val="clear"/>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MoMo provider webhooks were not deduplicated. A single payment confirmation delivered twice (common during provider retries) would credit the customer twice or double-record revenue.</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Solution</w:t>
            </w:r>
          </w:p>
        </w:tc>
        <w:tc>
          <w:tcPr>
            <w:tcW w:type="dxa" w:w="7746"/>
            <w:tcBorders>
              <w:top w:val="single" w:color="D5D8DC" w:sz="4"/>
              <w:left w:val="single" w:color="D5D8DC" w:sz="4"/>
              <w:bottom w:val="single" w:color="D5D8DC" w:sz="4"/>
              <w:right w:val="single" w:color="D5D8DC" w:sz="4"/>
            </w:tcBorders>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Introduced a Redis-backed idempotency key per provider_ref. First delivery processes normally; subsequent deliveries within 24 hours return 200 immediately without re-processing.</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Impact</w:t>
            </w:r>
          </w:p>
        </w:tc>
        <w:tc>
          <w:tcPr>
            <w:tcW w:type="dxa" w:w="7746"/>
            <w:tcBorders>
              <w:top w:val="single" w:color="D5D8DC" w:sz="4"/>
              <w:left w:val="single" w:color="D5D8DC" w:sz="4"/>
              <w:bottom w:val="single" w:color="D5D8DC" w:sz="4"/>
              <w:right w:val="single" w:color="D5D8DC" w:sz="4"/>
            </w:tcBorders>
            <w:shd w:fill="F8FBFD" w:val="clear"/>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Prevents double-revenue recording and duplicate MoMo charges under provider retry storms.</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Files Changed</w:t>
            </w:r>
          </w:p>
        </w:tc>
        <w:tc>
          <w:tcPr>
            <w:tcW w:type="dxa" w:w="7746"/>
            <w:tcBorders>
              <w:top w:val="single" w:color="D5D8DC" w:sz="4"/>
              <w:left w:val="single" w:color="D5D8DC" w:sz="4"/>
              <w:bottom w:val="single" w:color="D5D8DC" w:sz="4"/>
              <w:right w:val="single" w:color="D5D8DC" w:sz="4"/>
            </w:tcBorders>
            <w:tcMar>
              <w:top w:type="dxa" w:w="80"/>
              <w:left w:type="dxa" w:w="120"/>
              <w:bottom w:type="dxa" w:w="80"/>
              <w:right w:type="dxa" w:w="120"/>
            </w:tcMar>
            <w:vAlign w:val="top"/>
          </w:tcPr>
          <w:p>
            <w:pPr>
              <w:spacing w:after="20" w:before="20"/>
            </w:pPr>
            <w:r>
              <w:rPr>
                <w:rFonts w:ascii="Courier New" w:cs="Courier New" w:eastAsia="Courier New" w:hAnsi="Courier New"/>
                <w:color w:val="2C3E50"/>
                <w:sz w:val="18"/>
                <w:szCs w:val="18"/>
              </w:rPr>
              <w:t xml:space="preserve">apps/api/core/webhook_security.py — mark_webhook_seen() helper</w:t>
            </w:r>
          </w:p>
          <w:p>
            <w:pPr>
              <w:spacing w:after="20" w:before="20"/>
            </w:pPr>
            <w:r>
              <w:rPr>
                <w:rFonts w:ascii="Courier New" w:cs="Courier New" w:eastAsia="Courier New" w:hAnsi="Courier New"/>
                <w:color w:val="2C3E50"/>
                <w:sz w:val="18"/>
                <w:szCs w:val="18"/>
              </w:rPr>
              <w:t xml:space="preserve">apps/api/modules/payments/webhooks.py — idempotency guard on all MoMo webhook routes</w:t>
            </w:r>
          </w:p>
        </w:tc>
      </w:tr>
    </w:tbl>
    <w:p>
      <w:pPr>
        <w:spacing w:after="200" w:before="0"/>
      </w:pPr>
    </w:p>
    <w:tbl>
      <w:tblPr>
        <w:tblW w:type="dxa" w:w="9746"/>
        <w:tblBorders>
          <w:top w:val="none"/>
          <w:left w:val="none"/>
          <w:bottom w:val="none"/>
          <w:right w:val="none"/>
          <w:insideH w:val="single" w:color="auto" w:sz="4"/>
          <w:insideV w:val="single" w:color="auto" w:sz="4"/>
        </w:tblBorders>
      </w:tblPr>
      <w:tblGrid>
        <w:gridCol w:w="8146"/>
        <w:gridCol w:w="1600"/>
      </w:tblGrid>
      <w:tr>
        <w:tc>
          <w:tcPr>
            <w:tcBorders>
              <w:top w:val="none"/>
              <w:left w:val="none"/>
              <w:bottom w:val="none"/>
              <w:right w:val="none"/>
            </w:tcBorders>
            <w:tcMar>
              <w:top w:type="dxa" w:w="0"/>
              <w:left w:type="dxa" w:w="0"/>
              <w:bottom w:type="dxa" w:w="0"/>
              <w:right w:type="dxa" w:w="120"/>
            </w:tcMar>
          </w:tcPr>
          <w:p>
            <w:pPr>
              <w:pStyle w:val="Heading2"/>
              <w:spacing w:after="100" w:before="280"/>
            </w:pPr>
            <w:r>
              <w:rPr>
                <w:rFonts w:ascii="Arial" w:cs="Arial" w:eastAsia="Arial" w:hAnsi="Arial"/>
                <w:b/>
                <w:bCs/>
                <w:color w:val="566573"/>
                <w:sz w:val="26"/>
                <w:szCs w:val="26"/>
              </w:rPr>
              <w:t xml:space="preserve">5. </w:t>
            </w:r>
            <w:r>
              <w:rPr>
                <w:rFonts w:ascii="Arial" w:cs="Arial" w:eastAsia="Arial" w:hAnsi="Arial"/>
                <w:b/>
                <w:bCs/>
                <w:color w:val="2E86C1"/>
                <w:sz w:val="26"/>
                <w:szCs w:val="26"/>
              </w:rPr>
              <w:t xml:space="preserve">Add per-phone OTP rate limiting and account recovery</w:t>
            </w:r>
          </w:p>
        </w:tc>
        <w:tc>
          <w:tcPr>
            <w:tcW w:type="dxa" w:w="1600"/>
            <w:tcBorders>
              <w:top w:val="single" w:color="922B21" w:sz="6"/>
              <w:left w:val="single" w:color="922B21" w:sz="6"/>
              <w:bottom w:val="single" w:color="922B21" w:sz="6"/>
              <w:right w:val="single" w:color="922B21" w:sz="6"/>
            </w:tcBorders>
            <w:shd w:fill="FADBD8" w:val="clear"/>
            <w:tcMar>
              <w:top w:type="dxa" w:w="80"/>
              <w:left w:type="dxa" w:w="120"/>
              <w:bottom w:type="dxa" w:w="80"/>
              <w:right w:type="dxa" w:w="120"/>
            </w:tcMar>
            <w:vAlign w:val="center"/>
          </w:tcPr>
          <w:p>
            <w:pPr>
              <w:spacing w:after="0" w:before="0"/>
              <w:jc w:val="center"/>
            </w:pPr>
            <w:r>
              <w:rPr>
                <w:rFonts w:ascii="Arial" w:cs="Arial" w:eastAsia="Arial" w:hAnsi="Arial"/>
                <w:b/>
                <w:bCs/>
                <w:color w:val="922B21"/>
                <w:sz w:val="16"/>
                <w:szCs w:val="16"/>
              </w:rPr>
              <w:t xml:space="preserve">Critical Bug</w:t>
            </w:r>
          </w:p>
        </w:tc>
      </w:tr>
    </w:tbl>
    <w:p>
      <w:pPr>
        <w:spacing w:after="80" w:before="40"/>
      </w:pPr>
      <w:r>
        <w:rPr>
          <w:rFonts w:ascii="Arial" w:cs="Arial" w:eastAsia="Arial" w:hAnsi="Arial"/>
          <w:b/>
          <w:bCs/>
          <w:color w:val="566573"/>
          <w:sz w:val="18"/>
          <w:szCs w:val="18"/>
        </w:rPr>
        <w:t xml:space="preserve">Module: </w:t>
      </w:r>
      <w:r>
        <w:rPr>
          <w:rFonts w:ascii="Arial" w:cs="Arial" w:eastAsia="Arial" w:hAnsi="Arial"/>
          <w:b w:val="false"/>
          <w:bCs w:val="false"/>
          <w:color w:val="2C3E50"/>
          <w:sz w:val="18"/>
          <w:szCs w:val="18"/>
        </w:rPr>
        <w:t xml:space="preserve">Auth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Problem</w:t>
            </w:r>
          </w:p>
        </w:tc>
        <w:tc>
          <w:tcPr>
            <w:tcW w:type="dxa" w:w="7746"/>
            <w:tcBorders>
              <w:top w:val="single" w:color="D5D8DC" w:sz="4"/>
              <w:left w:val="single" w:color="D5D8DC" w:sz="4"/>
              <w:bottom w:val="single" w:color="D5D8DC" w:sz="4"/>
              <w:right w:val="single" w:color="D5D8DC" w:sz="4"/>
            </w:tcBorders>
            <w:shd w:fill="F8FBFD" w:val="clear"/>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The OTP endpoint had no rate limiting. An attacker could brute-force OTP codes or flood a target's phone with SMS messages (SMS pumping fraud). There was also no account recovery flow for users who lost phone access.</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Solution</w:t>
            </w:r>
          </w:p>
        </w:tc>
        <w:tc>
          <w:tcPr>
            <w:tcW w:type="dxa" w:w="7746"/>
            <w:tcBorders>
              <w:top w:val="single" w:color="D5D8DC" w:sz="4"/>
              <w:left w:val="single" w:color="D5D8DC" w:sz="4"/>
              <w:bottom w:val="single" w:color="D5D8DC" w:sz="4"/>
              <w:right w:val="single" w:color="D5D8DC" w:sz="4"/>
            </w:tcBorders>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Added sliding-window rate limiting (5 OTP requests per phone per 10 minutes) backed by Redis. Added a Celery task to expire stuck OTP sessions. Implemented an account recovery endpoint accepting government ID + new phone.</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Impact</w:t>
            </w:r>
          </w:p>
        </w:tc>
        <w:tc>
          <w:tcPr>
            <w:tcW w:type="dxa" w:w="7746"/>
            <w:tcBorders>
              <w:top w:val="single" w:color="D5D8DC" w:sz="4"/>
              <w:left w:val="single" w:color="D5D8DC" w:sz="4"/>
              <w:bottom w:val="single" w:color="D5D8DC" w:sz="4"/>
              <w:right w:val="single" w:color="D5D8DC" w:sz="4"/>
            </w:tcBorders>
            <w:shd w:fill="F8FBFD" w:val="clear"/>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Blocks SMS pumping fraud and brute-force OTP attacks; provides a recovery path for locked-out users.</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Files Changed</w:t>
            </w:r>
          </w:p>
        </w:tc>
        <w:tc>
          <w:tcPr>
            <w:tcW w:type="dxa" w:w="7746"/>
            <w:tcBorders>
              <w:top w:val="single" w:color="D5D8DC" w:sz="4"/>
              <w:left w:val="single" w:color="D5D8DC" w:sz="4"/>
              <w:bottom w:val="single" w:color="D5D8DC" w:sz="4"/>
              <w:right w:val="single" w:color="D5D8DC" w:sz="4"/>
            </w:tcBorders>
            <w:tcMar>
              <w:top w:type="dxa" w:w="80"/>
              <w:left w:type="dxa" w:w="120"/>
              <w:bottom w:type="dxa" w:w="80"/>
              <w:right w:type="dxa" w:w="120"/>
            </w:tcMar>
            <w:vAlign w:val="top"/>
          </w:tcPr>
          <w:p>
            <w:pPr>
              <w:spacing w:after="20" w:before="20"/>
            </w:pPr>
            <w:r>
              <w:rPr>
                <w:rFonts w:ascii="Courier New" w:cs="Courier New" w:eastAsia="Courier New" w:hAnsi="Courier New"/>
                <w:color w:val="2C3E50"/>
                <w:sz w:val="18"/>
                <w:szCs w:val="18"/>
              </w:rPr>
              <w:t xml:space="preserve">apps/api/modules/auth/router.py — rate limit decorator on /auth/otp/send</w:t>
            </w:r>
          </w:p>
          <w:p>
            <w:pPr>
              <w:spacing w:after="20" w:before="20"/>
            </w:pPr>
            <w:r>
              <w:rPr>
                <w:rFonts w:ascii="Courier New" w:cs="Courier New" w:eastAsia="Courier New" w:hAnsi="Courier New"/>
                <w:color w:val="2C3E50"/>
                <w:sz w:val="18"/>
                <w:szCs w:val="18"/>
              </w:rPr>
              <w:t xml:space="preserve">apps/api/modules/auth/service.py — OTP expiry and recovery logic</w:t>
            </w:r>
          </w:p>
          <w:p>
            <w:pPr>
              <w:spacing w:after="20" w:before="20"/>
            </w:pPr>
            <w:r>
              <w:rPr>
                <w:rFonts w:ascii="Courier New" w:cs="Courier New" w:eastAsia="Courier New" w:hAnsi="Courier New"/>
                <w:color w:val="2C3E50"/>
                <w:sz w:val="18"/>
                <w:szCs w:val="18"/>
              </w:rPr>
              <w:t xml:space="preserve">apps/api/core/middleware.py — Redis sliding window rate limiter</w:t>
            </w:r>
          </w:p>
        </w:tc>
      </w:tr>
    </w:tbl>
    <w:p>
      <w:pPr>
        <w:spacing w:after="200" w:before="0"/>
      </w:pPr>
    </w:p>
    <w:tbl>
      <w:tblPr>
        <w:tblW w:type="dxa" w:w="9746"/>
        <w:tblBorders>
          <w:top w:val="none"/>
          <w:left w:val="none"/>
          <w:bottom w:val="none"/>
          <w:right w:val="none"/>
          <w:insideH w:val="single" w:color="auto" w:sz="4"/>
          <w:insideV w:val="single" w:color="auto" w:sz="4"/>
        </w:tblBorders>
      </w:tblPr>
      <w:tblGrid>
        <w:gridCol w:w="8146"/>
        <w:gridCol w:w="1600"/>
      </w:tblGrid>
      <w:tr>
        <w:tc>
          <w:tcPr>
            <w:tcBorders>
              <w:top w:val="none"/>
              <w:left w:val="none"/>
              <w:bottom w:val="none"/>
              <w:right w:val="none"/>
            </w:tcBorders>
            <w:tcMar>
              <w:top w:type="dxa" w:w="0"/>
              <w:left w:type="dxa" w:w="0"/>
              <w:bottom w:type="dxa" w:w="0"/>
              <w:right w:type="dxa" w:w="120"/>
            </w:tcMar>
          </w:tcPr>
          <w:p>
            <w:pPr>
              <w:pStyle w:val="Heading2"/>
              <w:spacing w:after="100" w:before="280"/>
            </w:pPr>
            <w:r>
              <w:rPr>
                <w:rFonts w:ascii="Arial" w:cs="Arial" w:eastAsia="Arial" w:hAnsi="Arial"/>
                <w:b/>
                <w:bCs/>
                <w:color w:val="566573"/>
                <w:sz w:val="26"/>
                <w:szCs w:val="26"/>
              </w:rPr>
              <w:t xml:space="preserve">6. </w:t>
            </w:r>
            <w:r>
              <w:rPr>
                <w:rFonts w:ascii="Arial" w:cs="Arial" w:eastAsia="Arial" w:hAnsi="Arial"/>
                <w:b/>
                <w:bCs/>
                <w:color w:val="2E86C1"/>
                <w:sz w:val="26"/>
                <w:szCs w:val="26"/>
              </w:rPr>
              <w:t xml:space="preserve">Auto-trigger agent commission on successful onboarding</w:t>
            </w:r>
          </w:p>
        </w:tc>
        <w:tc>
          <w:tcPr>
            <w:tcW w:type="dxa" w:w="1600"/>
            <w:tcBorders>
              <w:top w:val="single" w:color="922B21" w:sz="6"/>
              <w:left w:val="single" w:color="922B21" w:sz="6"/>
              <w:bottom w:val="single" w:color="922B21" w:sz="6"/>
              <w:right w:val="single" w:color="922B21" w:sz="6"/>
            </w:tcBorders>
            <w:shd w:fill="FADBD8" w:val="clear"/>
            <w:tcMar>
              <w:top w:type="dxa" w:w="80"/>
              <w:left w:type="dxa" w:w="120"/>
              <w:bottom w:type="dxa" w:w="80"/>
              <w:right w:type="dxa" w:w="120"/>
            </w:tcMar>
            <w:vAlign w:val="center"/>
          </w:tcPr>
          <w:p>
            <w:pPr>
              <w:spacing w:after="0" w:before="0"/>
              <w:jc w:val="center"/>
            </w:pPr>
            <w:r>
              <w:rPr>
                <w:rFonts w:ascii="Arial" w:cs="Arial" w:eastAsia="Arial" w:hAnsi="Arial"/>
                <w:b/>
                <w:bCs/>
                <w:color w:val="922B21"/>
                <w:sz w:val="16"/>
                <w:szCs w:val="16"/>
              </w:rPr>
              <w:t xml:space="preserve">Critical Bug</w:t>
            </w:r>
          </w:p>
        </w:tc>
      </w:tr>
    </w:tbl>
    <w:p>
      <w:pPr>
        <w:spacing w:after="80" w:before="40"/>
      </w:pPr>
      <w:r>
        <w:rPr>
          <w:rFonts w:ascii="Arial" w:cs="Arial" w:eastAsia="Arial" w:hAnsi="Arial"/>
          <w:b/>
          <w:bCs/>
          <w:color w:val="566573"/>
          <w:sz w:val="18"/>
          <w:szCs w:val="18"/>
        </w:rPr>
        <w:t xml:space="preserve">Module: </w:t>
      </w:r>
      <w:r>
        <w:rPr>
          <w:rFonts w:ascii="Arial" w:cs="Arial" w:eastAsia="Arial" w:hAnsi="Arial"/>
          <w:b w:val="false"/>
          <w:bCs w:val="false"/>
          <w:color w:val="2C3E50"/>
          <w:sz w:val="18"/>
          <w:szCs w:val="18"/>
        </w:rPr>
        <w:t xml:space="preserve">Agent Network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Problem</w:t>
            </w:r>
          </w:p>
        </w:tc>
        <w:tc>
          <w:tcPr>
            <w:tcW w:type="dxa" w:w="7746"/>
            <w:tcBorders>
              <w:top w:val="single" w:color="D5D8DC" w:sz="4"/>
              <w:left w:val="single" w:color="D5D8DC" w:sz="4"/>
              <w:bottom w:val="single" w:color="D5D8DC" w:sz="4"/>
              <w:right w:val="single" w:color="D5D8DC" w:sz="4"/>
            </w:tcBorders>
            <w:shd w:fill="F8FBFD" w:val="clear"/>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Agent commissions were calculated correctly but never automatically recorded when an agent-referred business completed onboarding. Agents had to manually request their commission, creating disputes.</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Solution</w:t>
            </w:r>
          </w:p>
        </w:tc>
        <w:tc>
          <w:tcPr>
            <w:tcW w:type="dxa" w:w="7746"/>
            <w:tcBorders>
              <w:top w:val="single" w:color="D5D8DC" w:sz="4"/>
              <w:left w:val="single" w:color="D5D8DC" w:sz="4"/>
              <w:bottom w:val="single" w:color="D5D8DC" w:sz="4"/>
              <w:right w:val="single" w:color="D5D8DC" w:sz="4"/>
            </w:tcBorders>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Hooked into the business activation event to call AgentCommissionService.record_commission() automatically. Commissions are now recorded in the same transaction as business activation.</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Impact</w:t>
            </w:r>
          </w:p>
        </w:tc>
        <w:tc>
          <w:tcPr>
            <w:tcW w:type="dxa" w:w="7746"/>
            <w:tcBorders>
              <w:top w:val="single" w:color="D5D8DC" w:sz="4"/>
              <w:left w:val="single" w:color="D5D8DC" w:sz="4"/>
              <w:bottom w:val="single" w:color="D5D8DC" w:sz="4"/>
              <w:right w:val="single" w:color="D5D8DC" w:sz="4"/>
            </w:tcBorders>
            <w:shd w:fill="F8FBFD" w:val="clear"/>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Agents receive commissions automatically upon successful onboarding; eliminates manual reconciliation disputes.</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Files Changed</w:t>
            </w:r>
          </w:p>
        </w:tc>
        <w:tc>
          <w:tcPr>
            <w:tcW w:type="dxa" w:w="7746"/>
            <w:tcBorders>
              <w:top w:val="single" w:color="D5D8DC" w:sz="4"/>
              <w:left w:val="single" w:color="D5D8DC" w:sz="4"/>
              <w:bottom w:val="single" w:color="D5D8DC" w:sz="4"/>
              <w:right w:val="single" w:color="D5D8DC" w:sz="4"/>
            </w:tcBorders>
            <w:tcMar>
              <w:top w:type="dxa" w:w="80"/>
              <w:left w:type="dxa" w:w="120"/>
              <w:bottom w:type="dxa" w:w="80"/>
              <w:right w:type="dxa" w:w="120"/>
            </w:tcMar>
            <w:vAlign w:val="top"/>
          </w:tcPr>
          <w:p>
            <w:pPr>
              <w:spacing w:after="20" w:before="20"/>
            </w:pPr>
            <w:r>
              <w:rPr>
                <w:rFonts w:ascii="Courier New" w:cs="Courier New" w:eastAsia="Courier New" w:hAnsi="Courier New"/>
                <w:color w:val="2C3E50"/>
                <w:sz w:val="18"/>
                <w:szCs w:val="18"/>
              </w:rPr>
              <w:t xml:space="preserve">apps/api/modules/agent_network/service.py — record_commission() hook</w:t>
            </w:r>
          </w:p>
          <w:p>
            <w:pPr>
              <w:spacing w:after="20" w:before="20"/>
            </w:pPr>
            <w:r>
              <w:rPr>
                <w:rFonts w:ascii="Courier New" w:cs="Courier New" w:eastAsia="Courier New" w:hAnsi="Courier New"/>
                <w:color w:val="2C3E50"/>
                <w:sz w:val="18"/>
                <w:szCs w:val="18"/>
              </w:rPr>
              <w:t xml:space="preserve">apps/api/modules/business/service.py — activation event trigger</w:t>
            </w:r>
          </w:p>
        </w:tc>
      </w:tr>
    </w:tbl>
    <w:p>
      <w:pPr>
        <w:spacing w:after="200" w:before="0"/>
      </w:pPr>
    </w:p>
    <w:p>
      <w:r>
        <w:br w:type="page"/>
      </w:r>
    </w:p>
    <w:p>
      <w:pPr>
        <w:pStyle w:val="Heading1"/>
        <w:spacing w:after="120" w:before="360"/>
      </w:pPr>
      <w:r>
        <w:rPr>
          <w:rFonts w:ascii="Arial" w:cs="Arial" w:eastAsia="Arial" w:hAnsi="Arial"/>
          <w:b/>
          <w:bCs/>
          <w:color w:val="1B5E9E"/>
          <w:sz w:val="34"/>
          <w:szCs w:val="34"/>
        </w:rPr>
        <w:t xml:space="preserve">4. Feature Improvements</w:t>
      </w:r>
    </w:p>
    <w:p>
      <w:pPr>
        <w:pBdr>
          <w:bottom w:val="single" w:color="2E86C1" w:sz="6" w:space="1"/>
        </w:pBdr>
        <w:spacing w:after="120" w:before="120"/>
      </w:pPr>
    </w:p>
    <w:p>
      <w:pPr>
        <w:spacing w:after="80" w:before="60"/>
      </w:pPr>
      <w:r>
        <w:rPr>
          <w:rFonts w:ascii="Arial" w:cs="Arial" w:eastAsia="Arial" w:hAnsi="Arial"/>
          <w:color w:val="2C3E50"/>
          <w:sz w:val="20"/>
          <w:szCs w:val="20"/>
        </w:rPr>
        <w:t xml:space="preserve">The following seventeen items are capability improvements — new features or significant enhancements to existing features that address gaps in compliance, automation, and business intelligence.</w:t>
      </w:r>
    </w:p>
    <w:p>
      <w:pPr>
        <w:spacing w:after="200" w:before="0"/>
      </w:pPr>
    </w:p>
    <w:tbl>
      <w:tblPr>
        <w:tblW w:type="dxa" w:w="9746"/>
        <w:tblBorders>
          <w:top w:val="none"/>
          <w:left w:val="none"/>
          <w:bottom w:val="none"/>
          <w:right w:val="none"/>
          <w:insideH w:val="single" w:color="auto" w:sz="4"/>
          <w:insideV w:val="single" w:color="auto" w:sz="4"/>
        </w:tblBorders>
      </w:tblPr>
      <w:tblGrid>
        <w:gridCol w:w="8146"/>
        <w:gridCol w:w="1600"/>
      </w:tblGrid>
      <w:tr>
        <w:tc>
          <w:tcPr>
            <w:tcBorders>
              <w:top w:val="none"/>
              <w:left w:val="none"/>
              <w:bottom w:val="none"/>
              <w:right w:val="none"/>
            </w:tcBorders>
            <w:tcMar>
              <w:top w:type="dxa" w:w="0"/>
              <w:left w:type="dxa" w:w="0"/>
              <w:bottom w:type="dxa" w:w="0"/>
              <w:right w:type="dxa" w:w="120"/>
            </w:tcMar>
          </w:tcPr>
          <w:p>
            <w:pPr>
              <w:pStyle w:val="Heading2"/>
              <w:spacing w:after="100" w:before="280"/>
            </w:pPr>
            <w:r>
              <w:rPr>
                <w:rFonts w:ascii="Arial" w:cs="Arial" w:eastAsia="Arial" w:hAnsi="Arial"/>
                <w:b/>
                <w:bCs/>
                <w:color w:val="566573"/>
                <w:sz w:val="26"/>
                <w:szCs w:val="26"/>
              </w:rPr>
              <w:t xml:space="preserve">7. </w:t>
            </w:r>
            <w:r>
              <w:rPr>
                <w:rFonts w:ascii="Arial" w:cs="Arial" w:eastAsia="Arial" w:hAnsi="Arial"/>
                <w:b/>
                <w:bCs/>
                <w:color w:val="2E86C1"/>
                <w:sz w:val="26"/>
                <w:szCs w:val="26"/>
              </w:rPr>
              <w:t xml:space="preserve">Add inventory CSV bulk import endpoint</w:t>
            </w:r>
          </w:p>
        </w:tc>
        <w:tc>
          <w:tcPr>
            <w:tcW w:type="dxa" w:w="1600"/>
            <w:tcBorders>
              <w:top w:val="single" w:color="2E86C1" w:sz="6"/>
              <w:left w:val="single" w:color="2E86C1" w:sz="6"/>
              <w:bottom w:val="single" w:color="2E86C1" w:sz="6"/>
              <w:right w:val="single" w:color="2E86C1" w:sz="6"/>
            </w:tcBorders>
            <w:shd w:fill="D6E8F7" w:val="clear"/>
            <w:tcMar>
              <w:top w:type="dxa" w:w="80"/>
              <w:left w:type="dxa" w:w="120"/>
              <w:bottom w:type="dxa" w:w="80"/>
              <w:right w:type="dxa" w:w="120"/>
            </w:tcMar>
            <w:vAlign w:val="center"/>
          </w:tcPr>
          <w:p>
            <w:pPr>
              <w:spacing w:after="0" w:before="0"/>
              <w:jc w:val="center"/>
            </w:pPr>
            <w:r>
              <w:rPr>
                <w:rFonts w:ascii="Arial" w:cs="Arial" w:eastAsia="Arial" w:hAnsi="Arial"/>
                <w:b/>
                <w:bCs/>
                <w:color w:val="2E86C1"/>
                <w:sz w:val="16"/>
                <w:szCs w:val="16"/>
              </w:rPr>
              <w:t xml:space="preserve">Improvement</w:t>
            </w:r>
          </w:p>
        </w:tc>
      </w:tr>
    </w:tbl>
    <w:p>
      <w:pPr>
        <w:spacing w:after="80" w:before="40"/>
      </w:pPr>
      <w:r>
        <w:rPr>
          <w:rFonts w:ascii="Arial" w:cs="Arial" w:eastAsia="Arial" w:hAnsi="Arial"/>
          <w:b/>
          <w:bCs/>
          <w:color w:val="566573"/>
          <w:sz w:val="18"/>
          <w:szCs w:val="18"/>
        </w:rPr>
        <w:t xml:space="preserve">Module: </w:t>
      </w:r>
      <w:r>
        <w:rPr>
          <w:rFonts w:ascii="Arial" w:cs="Arial" w:eastAsia="Arial" w:hAnsi="Arial"/>
          <w:b w:val="false"/>
          <w:bCs w:val="false"/>
          <w:color w:val="2C3E50"/>
          <w:sz w:val="18"/>
          <w:szCs w:val="18"/>
        </w:rPr>
        <w:t xml:space="preserve">Inventory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Problem</w:t>
            </w:r>
          </w:p>
        </w:tc>
        <w:tc>
          <w:tcPr>
            <w:tcW w:type="dxa" w:w="7746"/>
            <w:tcBorders>
              <w:top w:val="single" w:color="D5D8DC" w:sz="4"/>
              <w:left w:val="single" w:color="D5D8DC" w:sz="4"/>
              <w:bottom w:val="single" w:color="D5D8DC" w:sz="4"/>
              <w:right w:val="single" w:color="D5D8DC" w:sz="4"/>
            </w:tcBorders>
            <w:shd w:fill="F8FBFD" w:val="clear"/>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Business owners with large inventories had to add items one at a time via the mobile app. Migration from paper records or other systems was impractical.</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Solution</w:t>
            </w:r>
          </w:p>
        </w:tc>
        <w:tc>
          <w:tcPr>
            <w:tcW w:type="dxa" w:w="7746"/>
            <w:tcBorders>
              <w:top w:val="single" w:color="D5D8DC" w:sz="4"/>
              <w:left w:val="single" w:color="D5D8DC" w:sz="4"/>
              <w:bottom w:val="single" w:color="D5D8DC" w:sz="4"/>
              <w:right w:val="single" w:color="D5D8DC" w:sz="4"/>
            </w:tcBorders>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Added POST /inventory/bulk-import accepting CSV upload. Validates headers, upserts items in batches of 100, returns a row-level result report with error details for failed rows.</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Impact</w:t>
            </w:r>
          </w:p>
        </w:tc>
        <w:tc>
          <w:tcPr>
            <w:tcW w:type="dxa" w:w="7746"/>
            <w:tcBorders>
              <w:top w:val="single" w:color="D5D8DC" w:sz="4"/>
              <w:left w:val="single" w:color="D5D8DC" w:sz="4"/>
              <w:bottom w:val="single" w:color="D5D8DC" w:sz="4"/>
              <w:right w:val="single" w:color="D5D8DC" w:sz="4"/>
            </w:tcBorders>
            <w:shd w:fill="F8FBFD" w:val="clear"/>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Reduces onboarding time from hours to minutes for merchants migrating from spreadsheets.</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Files Changed</w:t>
            </w:r>
          </w:p>
        </w:tc>
        <w:tc>
          <w:tcPr>
            <w:tcW w:type="dxa" w:w="7746"/>
            <w:tcBorders>
              <w:top w:val="single" w:color="D5D8DC" w:sz="4"/>
              <w:left w:val="single" w:color="D5D8DC" w:sz="4"/>
              <w:bottom w:val="single" w:color="D5D8DC" w:sz="4"/>
              <w:right w:val="single" w:color="D5D8DC" w:sz="4"/>
            </w:tcBorders>
            <w:tcMar>
              <w:top w:type="dxa" w:w="80"/>
              <w:left w:type="dxa" w:w="120"/>
              <w:bottom w:type="dxa" w:w="80"/>
              <w:right w:type="dxa" w:w="120"/>
            </w:tcMar>
            <w:vAlign w:val="top"/>
          </w:tcPr>
          <w:p>
            <w:pPr>
              <w:spacing w:after="20" w:before="20"/>
            </w:pPr>
            <w:r>
              <w:rPr>
                <w:rFonts w:ascii="Courier New" w:cs="Courier New" w:eastAsia="Courier New" w:hAnsi="Courier New"/>
                <w:color w:val="2C3E50"/>
                <w:sz w:val="18"/>
                <w:szCs w:val="18"/>
              </w:rPr>
              <w:t xml:space="preserve">apps/api/modules/inventory/router.py — POST /inventory/bulk-import</w:t>
            </w:r>
          </w:p>
          <w:p>
            <w:pPr>
              <w:spacing w:after="20" w:before="20"/>
            </w:pPr>
            <w:r>
              <w:rPr>
                <w:rFonts w:ascii="Courier New" w:cs="Courier New" w:eastAsia="Courier New" w:hAnsi="Courier New"/>
                <w:color w:val="2C3E50"/>
                <w:sz w:val="18"/>
                <w:szCs w:val="18"/>
              </w:rPr>
              <w:t xml:space="preserve">apps/api/modules/inventory/service.py — bulk upsert with error reporting</w:t>
            </w:r>
          </w:p>
        </w:tc>
      </w:tr>
    </w:tbl>
    <w:p>
      <w:pPr>
        <w:spacing w:after="200" w:before="0"/>
      </w:pPr>
    </w:p>
    <w:tbl>
      <w:tblPr>
        <w:tblW w:type="dxa" w:w="9746"/>
        <w:tblBorders>
          <w:top w:val="none"/>
          <w:left w:val="none"/>
          <w:bottom w:val="none"/>
          <w:right w:val="none"/>
          <w:insideH w:val="single" w:color="auto" w:sz="4"/>
          <w:insideV w:val="single" w:color="auto" w:sz="4"/>
        </w:tblBorders>
      </w:tblPr>
      <w:tblGrid>
        <w:gridCol w:w="8146"/>
        <w:gridCol w:w="1600"/>
      </w:tblGrid>
      <w:tr>
        <w:tc>
          <w:tcPr>
            <w:tcBorders>
              <w:top w:val="none"/>
              <w:left w:val="none"/>
              <w:bottom w:val="none"/>
              <w:right w:val="none"/>
            </w:tcBorders>
            <w:tcMar>
              <w:top w:type="dxa" w:w="0"/>
              <w:left w:type="dxa" w:w="0"/>
              <w:bottom w:type="dxa" w:w="0"/>
              <w:right w:type="dxa" w:w="120"/>
            </w:tcMar>
          </w:tcPr>
          <w:p>
            <w:pPr>
              <w:pStyle w:val="Heading2"/>
              <w:spacing w:after="100" w:before="280"/>
            </w:pPr>
            <w:r>
              <w:rPr>
                <w:rFonts w:ascii="Arial" w:cs="Arial" w:eastAsia="Arial" w:hAnsi="Arial"/>
                <w:b/>
                <w:bCs/>
                <w:color w:val="566573"/>
                <w:sz w:val="26"/>
                <w:szCs w:val="26"/>
              </w:rPr>
              <w:t xml:space="preserve">8. </w:t>
            </w:r>
            <w:r>
              <w:rPr>
                <w:rFonts w:ascii="Arial" w:cs="Arial" w:eastAsia="Arial" w:hAnsi="Arial"/>
                <w:b/>
                <w:bCs/>
                <w:color w:val="2E86C1"/>
                <w:sz w:val="26"/>
                <w:szCs w:val="26"/>
              </w:rPr>
              <w:t xml:space="preserve">Add Supplier and Purchase Order models and service</w:t>
            </w:r>
          </w:p>
        </w:tc>
        <w:tc>
          <w:tcPr>
            <w:tcW w:type="dxa" w:w="1600"/>
            <w:tcBorders>
              <w:top w:val="single" w:color="2E86C1" w:sz="6"/>
              <w:left w:val="single" w:color="2E86C1" w:sz="6"/>
              <w:bottom w:val="single" w:color="2E86C1" w:sz="6"/>
              <w:right w:val="single" w:color="2E86C1" w:sz="6"/>
            </w:tcBorders>
            <w:shd w:fill="D6E8F7" w:val="clear"/>
            <w:tcMar>
              <w:top w:type="dxa" w:w="80"/>
              <w:left w:type="dxa" w:w="120"/>
              <w:bottom w:type="dxa" w:w="80"/>
              <w:right w:type="dxa" w:w="120"/>
            </w:tcMar>
            <w:vAlign w:val="center"/>
          </w:tcPr>
          <w:p>
            <w:pPr>
              <w:spacing w:after="0" w:before="0"/>
              <w:jc w:val="center"/>
            </w:pPr>
            <w:r>
              <w:rPr>
                <w:rFonts w:ascii="Arial" w:cs="Arial" w:eastAsia="Arial" w:hAnsi="Arial"/>
                <w:b/>
                <w:bCs/>
                <w:color w:val="2E86C1"/>
                <w:sz w:val="16"/>
                <w:szCs w:val="16"/>
              </w:rPr>
              <w:t xml:space="preserve">Improvement</w:t>
            </w:r>
          </w:p>
        </w:tc>
      </w:tr>
    </w:tbl>
    <w:p>
      <w:pPr>
        <w:spacing w:after="80" w:before="40"/>
      </w:pPr>
      <w:r>
        <w:rPr>
          <w:rFonts w:ascii="Arial" w:cs="Arial" w:eastAsia="Arial" w:hAnsi="Arial"/>
          <w:b/>
          <w:bCs/>
          <w:color w:val="566573"/>
          <w:sz w:val="18"/>
          <w:szCs w:val="18"/>
        </w:rPr>
        <w:t xml:space="preserve">Module: </w:t>
      </w:r>
      <w:r>
        <w:rPr>
          <w:rFonts w:ascii="Arial" w:cs="Arial" w:eastAsia="Arial" w:hAnsi="Arial"/>
          <w:b w:val="false"/>
          <w:bCs w:val="false"/>
          <w:color w:val="2C3E50"/>
          <w:sz w:val="18"/>
          <w:szCs w:val="18"/>
        </w:rPr>
        <w:t xml:space="preserve">Inventory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Problem</w:t>
            </w:r>
          </w:p>
        </w:tc>
        <w:tc>
          <w:tcPr>
            <w:tcW w:type="dxa" w:w="7746"/>
            <w:tcBorders>
              <w:top w:val="single" w:color="D5D8DC" w:sz="4"/>
              <w:left w:val="single" w:color="D5D8DC" w:sz="4"/>
              <w:bottom w:val="single" w:color="D5D8DC" w:sz="4"/>
              <w:right w:val="single" w:color="D5D8DC" w:sz="4"/>
            </w:tcBorders>
            <w:shd w:fill="F8FBFD" w:val="clear"/>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Inventory had no supplier management. Businesses could not track which supplier provided stock, record purchase prices, or generate purchase orders — making COGS tracking inaccurate.</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Solution</w:t>
            </w:r>
          </w:p>
        </w:tc>
        <w:tc>
          <w:tcPr>
            <w:tcW w:type="dxa" w:w="7746"/>
            <w:tcBorders>
              <w:top w:val="single" w:color="D5D8DC" w:sz="4"/>
              <w:left w:val="single" w:color="D5D8DC" w:sz="4"/>
              <w:bottom w:val="single" w:color="D5D8DC" w:sz="4"/>
              <w:right w:val="single" w:color="D5D8DC" w:sz="4"/>
            </w:tcBorders>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Created Supplier and PurchaseOrder ORM models. Added a PurchaseOrderService with create, receive (partial/full), and list endpoints. Receiving stock automatically updates Item.quantity and records cost_price.</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Impact</w:t>
            </w:r>
          </w:p>
        </w:tc>
        <w:tc>
          <w:tcPr>
            <w:tcW w:type="dxa" w:w="7746"/>
            <w:tcBorders>
              <w:top w:val="single" w:color="D5D8DC" w:sz="4"/>
              <w:left w:val="single" w:color="D5D8DC" w:sz="4"/>
              <w:bottom w:val="single" w:color="D5D8DC" w:sz="4"/>
              <w:right w:val="single" w:color="D5D8DC" w:sz="4"/>
            </w:tcBorders>
            <w:shd w:fill="F8FBFD" w:val="clear"/>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Enables accurate COGS tracking and gives businesses visibility into supplier relationships and reorder history.</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Files Changed</w:t>
            </w:r>
          </w:p>
        </w:tc>
        <w:tc>
          <w:tcPr>
            <w:tcW w:type="dxa" w:w="7746"/>
            <w:tcBorders>
              <w:top w:val="single" w:color="D5D8DC" w:sz="4"/>
              <w:left w:val="single" w:color="D5D8DC" w:sz="4"/>
              <w:bottom w:val="single" w:color="D5D8DC" w:sz="4"/>
              <w:right w:val="single" w:color="D5D8DC" w:sz="4"/>
            </w:tcBorders>
            <w:tcMar>
              <w:top w:type="dxa" w:w="80"/>
              <w:left w:type="dxa" w:w="120"/>
              <w:bottom w:type="dxa" w:w="80"/>
              <w:right w:type="dxa" w:w="120"/>
            </w:tcMar>
            <w:vAlign w:val="top"/>
          </w:tcPr>
          <w:p>
            <w:pPr>
              <w:spacing w:after="20" w:before="20"/>
            </w:pPr>
            <w:r>
              <w:rPr>
                <w:rFonts w:ascii="Courier New" w:cs="Courier New" w:eastAsia="Courier New" w:hAnsi="Courier New"/>
                <w:color w:val="2C3E50"/>
                <w:sz w:val="18"/>
                <w:szCs w:val="18"/>
              </w:rPr>
              <w:t xml:space="preserve">apps/api/modules/inventory/models.py — Supplier, PurchaseOrder, PurchaseOrderItem models</w:t>
            </w:r>
          </w:p>
          <w:p>
            <w:pPr>
              <w:spacing w:after="20" w:before="20"/>
            </w:pPr>
            <w:r>
              <w:rPr>
                <w:rFonts w:ascii="Courier New" w:cs="Courier New" w:eastAsia="Courier New" w:hAnsi="Courier New"/>
                <w:color w:val="2C3E50"/>
                <w:sz w:val="18"/>
                <w:szCs w:val="18"/>
              </w:rPr>
              <w:t xml:space="preserve">apps/api/modules/inventory/service.py — PurchaseOrderService</w:t>
            </w:r>
          </w:p>
          <w:p>
            <w:pPr>
              <w:spacing w:after="20" w:before="20"/>
            </w:pPr>
            <w:r>
              <w:rPr>
                <w:rFonts w:ascii="Courier New" w:cs="Courier New" w:eastAsia="Courier New" w:hAnsi="Courier New"/>
                <w:color w:val="2C3E50"/>
                <w:sz w:val="18"/>
                <w:szCs w:val="18"/>
              </w:rPr>
              <w:t xml:space="preserve">apps/api/modules/inventory/router.py — /inventory/suppliers and /inventory/purchase-orders routes</w:t>
            </w:r>
          </w:p>
        </w:tc>
      </w:tr>
    </w:tbl>
    <w:p>
      <w:pPr>
        <w:spacing w:after="200" w:before="0"/>
      </w:pPr>
    </w:p>
    <w:tbl>
      <w:tblPr>
        <w:tblW w:type="dxa" w:w="9746"/>
        <w:tblBorders>
          <w:top w:val="none"/>
          <w:left w:val="none"/>
          <w:bottom w:val="none"/>
          <w:right w:val="none"/>
          <w:insideH w:val="single" w:color="auto" w:sz="4"/>
          <w:insideV w:val="single" w:color="auto" w:sz="4"/>
        </w:tblBorders>
      </w:tblPr>
      <w:tblGrid>
        <w:gridCol w:w="8146"/>
        <w:gridCol w:w="1600"/>
      </w:tblGrid>
      <w:tr>
        <w:tc>
          <w:tcPr>
            <w:tcBorders>
              <w:top w:val="none"/>
              <w:left w:val="none"/>
              <w:bottom w:val="none"/>
              <w:right w:val="none"/>
            </w:tcBorders>
            <w:tcMar>
              <w:top w:type="dxa" w:w="0"/>
              <w:left w:type="dxa" w:w="0"/>
              <w:bottom w:type="dxa" w:w="0"/>
              <w:right w:type="dxa" w:w="120"/>
            </w:tcMar>
          </w:tcPr>
          <w:p>
            <w:pPr>
              <w:pStyle w:val="Heading2"/>
              <w:spacing w:after="100" w:before="280"/>
            </w:pPr>
            <w:r>
              <w:rPr>
                <w:rFonts w:ascii="Arial" w:cs="Arial" w:eastAsia="Arial" w:hAnsi="Arial"/>
                <w:b/>
                <w:bCs/>
                <w:color w:val="566573"/>
                <w:sz w:val="26"/>
                <w:szCs w:val="26"/>
              </w:rPr>
              <w:t xml:space="preserve">9. </w:t>
            </w:r>
            <w:r>
              <w:rPr>
                <w:rFonts w:ascii="Arial" w:cs="Arial" w:eastAsia="Arial" w:hAnsi="Arial"/>
                <w:b/>
                <w:bCs/>
                <w:color w:val="2E86C1"/>
                <w:sz w:val="26"/>
                <w:szCs w:val="26"/>
              </w:rPr>
              <w:t xml:space="preserve">Add dynamic low-stock threshold suggestion from sales velocity</w:t>
            </w:r>
          </w:p>
        </w:tc>
        <w:tc>
          <w:tcPr>
            <w:tcW w:type="dxa" w:w="1600"/>
            <w:tcBorders>
              <w:top w:val="single" w:color="2E86C1" w:sz="6"/>
              <w:left w:val="single" w:color="2E86C1" w:sz="6"/>
              <w:bottom w:val="single" w:color="2E86C1" w:sz="6"/>
              <w:right w:val="single" w:color="2E86C1" w:sz="6"/>
            </w:tcBorders>
            <w:shd w:fill="D6E8F7" w:val="clear"/>
            <w:tcMar>
              <w:top w:type="dxa" w:w="80"/>
              <w:left w:type="dxa" w:w="120"/>
              <w:bottom w:type="dxa" w:w="80"/>
              <w:right w:type="dxa" w:w="120"/>
            </w:tcMar>
            <w:vAlign w:val="center"/>
          </w:tcPr>
          <w:p>
            <w:pPr>
              <w:spacing w:after="0" w:before="0"/>
              <w:jc w:val="center"/>
            </w:pPr>
            <w:r>
              <w:rPr>
                <w:rFonts w:ascii="Arial" w:cs="Arial" w:eastAsia="Arial" w:hAnsi="Arial"/>
                <w:b/>
                <w:bCs/>
                <w:color w:val="2E86C1"/>
                <w:sz w:val="16"/>
                <w:szCs w:val="16"/>
              </w:rPr>
              <w:t xml:space="preserve">Improvement</w:t>
            </w:r>
          </w:p>
        </w:tc>
      </w:tr>
    </w:tbl>
    <w:p>
      <w:pPr>
        <w:spacing w:after="80" w:before="40"/>
      </w:pPr>
      <w:r>
        <w:rPr>
          <w:rFonts w:ascii="Arial" w:cs="Arial" w:eastAsia="Arial" w:hAnsi="Arial"/>
          <w:b/>
          <w:bCs/>
          <w:color w:val="566573"/>
          <w:sz w:val="18"/>
          <w:szCs w:val="18"/>
        </w:rPr>
        <w:t xml:space="preserve">Module: </w:t>
      </w:r>
      <w:r>
        <w:rPr>
          <w:rFonts w:ascii="Arial" w:cs="Arial" w:eastAsia="Arial" w:hAnsi="Arial"/>
          <w:b w:val="false"/>
          <w:bCs w:val="false"/>
          <w:color w:val="2C3E50"/>
          <w:sz w:val="18"/>
          <w:szCs w:val="18"/>
        </w:rPr>
        <w:t xml:space="preserve">Inventory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Problem</w:t>
            </w:r>
          </w:p>
        </w:tc>
        <w:tc>
          <w:tcPr>
            <w:tcW w:type="dxa" w:w="7746"/>
            <w:tcBorders>
              <w:top w:val="single" w:color="D5D8DC" w:sz="4"/>
              <w:left w:val="single" w:color="D5D8DC" w:sz="4"/>
              <w:bottom w:val="single" w:color="D5D8DC" w:sz="4"/>
              <w:right w:val="single" w:color="D5D8DC" w:sz="4"/>
            </w:tcBorders>
            <w:shd w:fill="F8FBFD" w:val="clear"/>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Low-stock thresholds were static numbers set by the business owner. Fast-moving items frequently stocked out before alerts fired; slow-moving items generated constant false alerts.</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Solution</w:t>
            </w:r>
          </w:p>
        </w:tc>
        <w:tc>
          <w:tcPr>
            <w:tcW w:type="dxa" w:w="7746"/>
            <w:tcBorders>
              <w:top w:val="single" w:color="D5D8DC" w:sz="4"/>
              <w:left w:val="single" w:color="D5D8DC" w:sz="4"/>
              <w:bottom w:val="single" w:color="D5D8DC" w:sz="4"/>
              <w:right w:val="single" w:color="D5D8DC" w:sz="4"/>
            </w:tcBorders>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Added AnalyticsService.suggest_reorder_point() which computes 30-day average daily sales velocity for each item and recommends a threshold = velocity × lead_time_days + safety_stock.</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Impact</w:t>
            </w:r>
          </w:p>
        </w:tc>
        <w:tc>
          <w:tcPr>
            <w:tcW w:type="dxa" w:w="7746"/>
            <w:tcBorders>
              <w:top w:val="single" w:color="D5D8DC" w:sz="4"/>
              <w:left w:val="single" w:color="D5D8DC" w:sz="4"/>
              <w:bottom w:val="single" w:color="D5D8DC" w:sz="4"/>
              <w:right w:val="single" w:color="D5D8DC" w:sz="4"/>
            </w:tcBorders>
            <w:shd w:fill="F8FBFD" w:val="clear"/>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Reduces stockouts and alert fatigue; thresholds adapt automatically as sales patterns change.</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Files Changed</w:t>
            </w:r>
          </w:p>
        </w:tc>
        <w:tc>
          <w:tcPr>
            <w:tcW w:type="dxa" w:w="7746"/>
            <w:tcBorders>
              <w:top w:val="single" w:color="D5D8DC" w:sz="4"/>
              <w:left w:val="single" w:color="D5D8DC" w:sz="4"/>
              <w:bottom w:val="single" w:color="D5D8DC" w:sz="4"/>
              <w:right w:val="single" w:color="D5D8DC" w:sz="4"/>
            </w:tcBorders>
            <w:tcMar>
              <w:top w:type="dxa" w:w="80"/>
              <w:left w:type="dxa" w:w="120"/>
              <w:bottom w:type="dxa" w:w="80"/>
              <w:right w:type="dxa" w:w="120"/>
            </w:tcMar>
            <w:vAlign w:val="top"/>
          </w:tcPr>
          <w:p>
            <w:pPr>
              <w:spacing w:after="20" w:before="20"/>
            </w:pPr>
            <w:r>
              <w:rPr>
                <w:rFonts w:ascii="Courier New" w:cs="Courier New" w:eastAsia="Courier New" w:hAnsi="Courier New"/>
                <w:color w:val="2C3E50"/>
                <w:sz w:val="18"/>
                <w:szCs w:val="18"/>
              </w:rPr>
              <w:t xml:space="preserve">apps/api/modules/analytics/service.py — suggest_reorder_point()</w:t>
            </w:r>
          </w:p>
          <w:p>
            <w:pPr>
              <w:spacing w:after="20" w:before="20"/>
            </w:pPr>
            <w:r>
              <w:rPr>
                <w:rFonts w:ascii="Courier New" w:cs="Courier New" w:eastAsia="Courier New" w:hAnsi="Courier New"/>
                <w:color w:val="2C3E50"/>
                <w:sz w:val="18"/>
                <w:szCs w:val="18"/>
              </w:rPr>
              <w:t xml:space="preserve">apps/api/modules/inventory/router.py — GET /inventory/restock-suggestions</w:t>
            </w:r>
          </w:p>
        </w:tc>
      </w:tr>
    </w:tbl>
    <w:p>
      <w:pPr>
        <w:spacing w:after="200" w:before="0"/>
      </w:pPr>
    </w:p>
    <w:tbl>
      <w:tblPr>
        <w:tblW w:type="dxa" w:w="9746"/>
        <w:tblBorders>
          <w:top w:val="none"/>
          <w:left w:val="none"/>
          <w:bottom w:val="none"/>
          <w:right w:val="none"/>
          <w:insideH w:val="single" w:color="auto" w:sz="4"/>
          <w:insideV w:val="single" w:color="auto" w:sz="4"/>
        </w:tblBorders>
      </w:tblPr>
      <w:tblGrid>
        <w:gridCol w:w="8146"/>
        <w:gridCol w:w="1600"/>
      </w:tblGrid>
      <w:tr>
        <w:tc>
          <w:tcPr>
            <w:tcBorders>
              <w:top w:val="none"/>
              <w:left w:val="none"/>
              <w:bottom w:val="none"/>
              <w:right w:val="none"/>
            </w:tcBorders>
            <w:tcMar>
              <w:top w:type="dxa" w:w="0"/>
              <w:left w:type="dxa" w:w="0"/>
              <w:bottom w:type="dxa" w:w="0"/>
              <w:right w:type="dxa" w:w="120"/>
            </w:tcMar>
          </w:tcPr>
          <w:p>
            <w:pPr>
              <w:pStyle w:val="Heading2"/>
              <w:spacing w:after="100" w:before="280"/>
            </w:pPr>
            <w:r>
              <w:rPr>
                <w:rFonts w:ascii="Arial" w:cs="Arial" w:eastAsia="Arial" w:hAnsi="Arial"/>
                <w:b/>
                <w:bCs/>
                <w:color w:val="566573"/>
                <w:sz w:val="26"/>
                <w:szCs w:val="26"/>
              </w:rPr>
              <w:t xml:space="preserve">10. </w:t>
            </w:r>
            <w:r>
              <w:rPr>
                <w:rFonts w:ascii="Arial" w:cs="Arial" w:eastAsia="Arial" w:hAnsi="Arial"/>
                <w:b/>
                <w:bCs/>
                <w:color w:val="2E86C1"/>
                <w:sz w:val="26"/>
                <w:szCs w:val="26"/>
              </w:rPr>
              <w:t xml:space="preserve">Add customer CRM view — purchase history and lifetime value</w:t>
            </w:r>
          </w:p>
        </w:tc>
        <w:tc>
          <w:tcPr>
            <w:tcW w:type="dxa" w:w="1600"/>
            <w:tcBorders>
              <w:top w:val="single" w:color="2E86C1" w:sz="6"/>
              <w:left w:val="single" w:color="2E86C1" w:sz="6"/>
              <w:bottom w:val="single" w:color="2E86C1" w:sz="6"/>
              <w:right w:val="single" w:color="2E86C1" w:sz="6"/>
            </w:tcBorders>
            <w:shd w:fill="D6E8F7" w:val="clear"/>
            <w:tcMar>
              <w:top w:type="dxa" w:w="80"/>
              <w:left w:type="dxa" w:w="120"/>
              <w:bottom w:type="dxa" w:w="80"/>
              <w:right w:type="dxa" w:w="120"/>
            </w:tcMar>
            <w:vAlign w:val="center"/>
          </w:tcPr>
          <w:p>
            <w:pPr>
              <w:spacing w:after="0" w:before="0"/>
              <w:jc w:val="center"/>
            </w:pPr>
            <w:r>
              <w:rPr>
                <w:rFonts w:ascii="Arial" w:cs="Arial" w:eastAsia="Arial" w:hAnsi="Arial"/>
                <w:b/>
                <w:bCs/>
                <w:color w:val="2E86C1"/>
                <w:sz w:val="16"/>
                <w:szCs w:val="16"/>
              </w:rPr>
              <w:t xml:space="preserve">Improvement</w:t>
            </w:r>
          </w:p>
        </w:tc>
      </w:tr>
    </w:tbl>
    <w:p>
      <w:pPr>
        <w:spacing w:after="80" w:before="40"/>
      </w:pPr>
      <w:r>
        <w:rPr>
          <w:rFonts w:ascii="Arial" w:cs="Arial" w:eastAsia="Arial" w:hAnsi="Arial"/>
          <w:b/>
          <w:bCs/>
          <w:color w:val="566573"/>
          <w:sz w:val="18"/>
          <w:szCs w:val="18"/>
        </w:rPr>
        <w:t xml:space="preserve">Module: </w:t>
      </w:r>
      <w:r>
        <w:rPr>
          <w:rFonts w:ascii="Arial" w:cs="Arial" w:eastAsia="Arial" w:hAnsi="Arial"/>
          <w:b w:val="false"/>
          <w:bCs w:val="false"/>
          <w:color w:val="2C3E50"/>
          <w:sz w:val="18"/>
          <w:szCs w:val="18"/>
        </w:rPr>
        <w:t xml:space="preserve">CRM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Problem</w:t>
            </w:r>
          </w:p>
        </w:tc>
        <w:tc>
          <w:tcPr>
            <w:tcW w:type="dxa" w:w="7746"/>
            <w:tcBorders>
              <w:top w:val="single" w:color="D5D8DC" w:sz="4"/>
              <w:left w:val="single" w:color="D5D8DC" w:sz="4"/>
              <w:bottom w:val="single" w:color="D5D8DC" w:sz="4"/>
              <w:right w:val="single" w:color="D5D8DC" w:sz="4"/>
            </w:tcBorders>
            <w:shd w:fill="F8FBFD" w:val="clear"/>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The customer list showed only contact details. There was no way to see a customer's purchase history, total spend, or loyalty tier, making targeted marketing and credit decisions difficult.</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Solution</w:t>
            </w:r>
          </w:p>
        </w:tc>
        <w:tc>
          <w:tcPr>
            <w:tcW w:type="dxa" w:w="7746"/>
            <w:tcBorders>
              <w:top w:val="single" w:color="D5D8DC" w:sz="4"/>
              <w:left w:val="single" w:color="D5D8DC" w:sz="4"/>
              <w:bottom w:val="single" w:color="D5D8DC" w:sz="4"/>
              <w:right w:val="single" w:color="D5D8DC" w:sz="4"/>
            </w:tcBorders>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Added CustomerService.get_crm_profile() returning purchase history, total spend (LTV), average order value, days since last purchase, and a loyalty tier (Bronze/Silver/Gold/VIP) derived from LTV.</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Impact</w:t>
            </w:r>
          </w:p>
        </w:tc>
        <w:tc>
          <w:tcPr>
            <w:tcW w:type="dxa" w:w="7746"/>
            <w:tcBorders>
              <w:top w:val="single" w:color="D5D8DC" w:sz="4"/>
              <w:left w:val="single" w:color="D5D8DC" w:sz="4"/>
              <w:bottom w:val="single" w:color="D5D8DC" w:sz="4"/>
              <w:right w:val="single" w:color="D5D8DC" w:sz="4"/>
            </w:tcBorders>
            <w:shd w:fill="F8FBFD" w:val="clear"/>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Enables targeted promotions for high-LTV customers and informs credit scoring with real purchase behaviour.</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Files Changed</w:t>
            </w:r>
          </w:p>
        </w:tc>
        <w:tc>
          <w:tcPr>
            <w:tcW w:type="dxa" w:w="7746"/>
            <w:tcBorders>
              <w:top w:val="single" w:color="D5D8DC" w:sz="4"/>
              <w:left w:val="single" w:color="D5D8DC" w:sz="4"/>
              <w:bottom w:val="single" w:color="D5D8DC" w:sz="4"/>
              <w:right w:val="single" w:color="D5D8DC" w:sz="4"/>
            </w:tcBorders>
            <w:tcMar>
              <w:top w:type="dxa" w:w="80"/>
              <w:left w:type="dxa" w:w="120"/>
              <w:bottom w:type="dxa" w:w="80"/>
              <w:right w:type="dxa" w:w="120"/>
            </w:tcMar>
            <w:vAlign w:val="top"/>
          </w:tcPr>
          <w:p>
            <w:pPr>
              <w:spacing w:after="20" w:before="20"/>
            </w:pPr>
            <w:r>
              <w:rPr>
                <w:rFonts w:ascii="Courier New" w:cs="Courier New" w:eastAsia="Courier New" w:hAnsi="Courier New"/>
                <w:color w:val="2C3E50"/>
                <w:sz w:val="18"/>
                <w:szCs w:val="18"/>
              </w:rPr>
              <w:t xml:space="preserve">apps/api/modules/sales/service.py — get_crm_profile()</w:t>
            </w:r>
          </w:p>
          <w:p>
            <w:pPr>
              <w:spacing w:after="20" w:before="20"/>
            </w:pPr>
            <w:r>
              <w:rPr>
                <w:rFonts w:ascii="Courier New" w:cs="Courier New" w:eastAsia="Courier New" w:hAnsi="Courier New"/>
                <w:color w:val="2C3E50"/>
                <w:sz w:val="18"/>
                <w:szCs w:val="18"/>
              </w:rPr>
              <w:t xml:space="preserve">apps/api/modules/sales/router.py — GET /sales/customers/{id}/profile</w:t>
            </w:r>
          </w:p>
        </w:tc>
      </w:tr>
    </w:tbl>
    <w:p>
      <w:pPr>
        <w:spacing w:after="200" w:before="0"/>
      </w:pPr>
    </w:p>
    <w:tbl>
      <w:tblPr>
        <w:tblW w:type="dxa" w:w="9746"/>
        <w:tblBorders>
          <w:top w:val="none"/>
          <w:left w:val="none"/>
          <w:bottom w:val="none"/>
          <w:right w:val="none"/>
          <w:insideH w:val="single" w:color="auto" w:sz="4"/>
          <w:insideV w:val="single" w:color="auto" w:sz="4"/>
        </w:tblBorders>
      </w:tblPr>
      <w:tblGrid>
        <w:gridCol w:w="8146"/>
        <w:gridCol w:w="1600"/>
      </w:tblGrid>
      <w:tr>
        <w:tc>
          <w:tcPr>
            <w:tcBorders>
              <w:top w:val="none"/>
              <w:left w:val="none"/>
              <w:bottom w:val="none"/>
              <w:right w:val="none"/>
            </w:tcBorders>
            <w:tcMar>
              <w:top w:type="dxa" w:w="0"/>
              <w:left w:type="dxa" w:w="0"/>
              <w:bottom w:type="dxa" w:w="0"/>
              <w:right w:type="dxa" w:w="120"/>
            </w:tcMar>
          </w:tcPr>
          <w:p>
            <w:pPr>
              <w:pStyle w:val="Heading2"/>
              <w:spacing w:after="100" w:before="280"/>
            </w:pPr>
            <w:r>
              <w:rPr>
                <w:rFonts w:ascii="Arial" w:cs="Arial" w:eastAsia="Arial" w:hAnsi="Arial"/>
                <w:b/>
                <w:bCs/>
                <w:color w:val="566573"/>
                <w:sz w:val="26"/>
                <w:szCs w:val="26"/>
              </w:rPr>
              <w:t xml:space="preserve">11. </w:t>
            </w:r>
            <w:r>
              <w:rPr>
                <w:rFonts w:ascii="Arial" w:cs="Arial" w:eastAsia="Arial" w:hAnsi="Arial"/>
                <w:b/>
                <w:bCs/>
                <w:color w:val="2E86C1"/>
                <w:sz w:val="26"/>
                <w:szCs w:val="26"/>
              </w:rPr>
              <w:t xml:space="preserve">Add input VAT tracking and net VAT payable computation</w:t>
            </w:r>
          </w:p>
        </w:tc>
        <w:tc>
          <w:tcPr>
            <w:tcW w:type="dxa" w:w="1600"/>
            <w:tcBorders>
              <w:top w:val="single" w:color="2E86C1" w:sz="6"/>
              <w:left w:val="single" w:color="2E86C1" w:sz="6"/>
              <w:bottom w:val="single" w:color="2E86C1" w:sz="6"/>
              <w:right w:val="single" w:color="2E86C1" w:sz="6"/>
            </w:tcBorders>
            <w:shd w:fill="D6E8F7" w:val="clear"/>
            <w:tcMar>
              <w:top w:type="dxa" w:w="80"/>
              <w:left w:type="dxa" w:w="120"/>
              <w:bottom w:type="dxa" w:w="80"/>
              <w:right w:type="dxa" w:w="120"/>
            </w:tcMar>
            <w:vAlign w:val="center"/>
          </w:tcPr>
          <w:p>
            <w:pPr>
              <w:spacing w:after="0" w:before="0"/>
              <w:jc w:val="center"/>
            </w:pPr>
            <w:r>
              <w:rPr>
                <w:rFonts w:ascii="Arial" w:cs="Arial" w:eastAsia="Arial" w:hAnsi="Arial"/>
                <w:b/>
                <w:bCs/>
                <w:color w:val="2E86C1"/>
                <w:sz w:val="16"/>
                <w:szCs w:val="16"/>
              </w:rPr>
              <w:t xml:space="preserve">Improvement</w:t>
            </w:r>
          </w:p>
        </w:tc>
      </w:tr>
    </w:tbl>
    <w:p>
      <w:pPr>
        <w:spacing w:after="80" w:before="40"/>
      </w:pPr>
      <w:r>
        <w:rPr>
          <w:rFonts w:ascii="Arial" w:cs="Arial" w:eastAsia="Arial" w:hAnsi="Arial"/>
          <w:b/>
          <w:bCs/>
          <w:color w:val="566573"/>
          <w:sz w:val="18"/>
          <w:szCs w:val="18"/>
        </w:rPr>
        <w:t xml:space="preserve">Module: </w:t>
      </w:r>
      <w:r>
        <w:rPr>
          <w:rFonts w:ascii="Arial" w:cs="Arial" w:eastAsia="Arial" w:hAnsi="Arial"/>
          <w:b w:val="false"/>
          <w:bCs w:val="false"/>
          <w:color w:val="2C3E50"/>
          <w:sz w:val="18"/>
          <w:szCs w:val="18"/>
        </w:rPr>
        <w:t xml:space="preserve">Tax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Problem</w:t>
            </w:r>
          </w:p>
        </w:tc>
        <w:tc>
          <w:tcPr>
            <w:tcW w:type="dxa" w:w="7746"/>
            <w:tcBorders>
              <w:top w:val="single" w:color="D5D8DC" w:sz="4"/>
              <w:left w:val="single" w:color="D5D8DC" w:sz="4"/>
              <w:bottom w:val="single" w:color="D5D8DC" w:sz="4"/>
              <w:right w:val="single" w:color="D5D8DC" w:sz="4"/>
            </w:tcBorders>
            <w:shd w:fill="F8FBFD" w:val="clear"/>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SMEFlow calculated output VAT on sales but ignored input VAT on purchases. Businesses were overpaying VAT because the system did not offset input VAT against output VAT as required by GRA e-VAT rules.</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Solution</w:t>
            </w:r>
          </w:p>
        </w:tc>
        <w:tc>
          <w:tcPr>
            <w:tcW w:type="dxa" w:w="7746"/>
            <w:tcBorders>
              <w:top w:val="single" w:color="D5D8DC" w:sz="4"/>
              <w:left w:val="single" w:color="D5D8DC" w:sz="4"/>
              <w:bottom w:val="single" w:color="D5D8DC" w:sz="4"/>
              <w:right w:val="single" w:color="D5D8DC" w:sz="4"/>
            </w:tcBorders>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Created an InputVATRecord model to track VAT paid on purchases. Updated TaxService.generate_monthly_return() to query InputVATRecord and compute net_vat_payable = max(output_vat - input_vat, 0). Registered new router endpoints for recording input VAT.</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Impact</w:t>
            </w:r>
          </w:p>
        </w:tc>
        <w:tc>
          <w:tcPr>
            <w:tcW w:type="dxa" w:w="7746"/>
            <w:tcBorders>
              <w:top w:val="single" w:color="D5D8DC" w:sz="4"/>
              <w:left w:val="single" w:color="D5D8DC" w:sz="4"/>
              <w:bottom w:val="single" w:color="D5D8DC" w:sz="4"/>
              <w:right w:val="single" w:color="D5D8DC" w:sz="4"/>
            </w:tcBorders>
            <w:shd w:fill="F8FBFD" w:val="clear"/>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Businesses pay only the legally correct net VAT amount, potentially saving thousands of GHS monthly.</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Files Changed</w:t>
            </w:r>
          </w:p>
        </w:tc>
        <w:tc>
          <w:tcPr>
            <w:tcW w:type="dxa" w:w="7746"/>
            <w:tcBorders>
              <w:top w:val="single" w:color="D5D8DC" w:sz="4"/>
              <w:left w:val="single" w:color="D5D8DC" w:sz="4"/>
              <w:bottom w:val="single" w:color="D5D8DC" w:sz="4"/>
              <w:right w:val="single" w:color="D5D8DC" w:sz="4"/>
            </w:tcBorders>
            <w:tcMar>
              <w:top w:type="dxa" w:w="80"/>
              <w:left w:type="dxa" w:w="120"/>
              <w:bottom w:type="dxa" w:w="80"/>
              <w:right w:type="dxa" w:w="120"/>
            </w:tcMar>
            <w:vAlign w:val="top"/>
          </w:tcPr>
          <w:p>
            <w:pPr>
              <w:spacing w:after="20" w:before="20"/>
            </w:pPr>
            <w:r>
              <w:rPr>
                <w:rFonts w:ascii="Courier New" w:cs="Courier New" w:eastAsia="Courier New" w:hAnsi="Courier New"/>
                <w:color w:val="2C3E50"/>
                <w:sz w:val="18"/>
                <w:szCs w:val="18"/>
              </w:rPr>
              <w:t xml:space="preserve">apps/api/modules/tax/input_vat.py — InputVATRecord model and router</w:t>
            </w:r>
          </w:p>
          <w:p>
            <w:pPr>
              <w:spacing w:after="20" w:before="20"/>
            </w:pPr>
            <w:r>
              <w:rPr>
                <w:rFonts w:ascii="Courier New" w:cs="Courier New" w:eastAsia="Courier New" w:hAnsi="Courier New"/>
                <w:color w:val="2C3E50"/>
                <w:sz w:val="18"/>
                <w:szCs w:val="18"/>
              </w:rPr>
              <w:t xml:space="preserve">apps/api/modules/tax/service.py — net VAT payable computation</w:t>
            </w:r>
          </w:p>
          <w:p>
            <w:pPr>
              <w:spacing w:after="20" w:before="20"/>
            </w:pPr>
            <w:r>
              <w:rPr>
                <w:rFonts w:ascii="Courier New" w:cs="Courier New" w:eastAsia="Courier New" w:hAnsi="Courier New"/>
                <w:color w:val="2C3E50"/>
                <w:sz w:val="18"/>
                <w:szCs w:val="18"/>
              </w:rPr>
              <w:t xml:space="preserve">apps/api/main.py — registered input_vat_router</w:t>
            </w:r>
          </w:p>
        </w:tc>
      </w:tr>
    </w:tbl>
    <w:p>
      <w:pPr>
        <w:spacing w:after="200" w:before="0"/>
      </w:pPr>
    </w:p>
    <w:tbl>
      <w:tblPr>
        <w:tblW w:type="dxa" w:w="9746"/>
        <w:tblBorders>
          <w:top w:val="none"/>
          <w:left w:val="none"/>
          <w:bottom w:val="none"/>
          <w:right w:val="none"/>
          <w:insideH w:val="single" w:color="auto" w:sz="4"/>
          <w:insideV w:val="single" w:color="auto" w:sz="4"/>
        </w:tblBorders>
      </w:tblPr>
      <w:tblGrid>
        <w:gridCol w:w="8146"/>
        <w:gridCol w:w="1600"/>
      </w:tblGrid>
      <w:tr>
        <w:tc>
          <w:tcPr>
            <w:tcBorders>
              <w:top w:val="none"/>
              <w:left w:val="none"/>
              <w:bottom w:val="none"/>
              <w:right w:val="none"/>
            </w:tcBorders>
            <w:tcMar>
              <w:top w:type="dxa" w:w="0"/>
              <w:left w:type="dxa" w:w="0"/>
              <w:bottom w:type="dxa" w:w="0"/>
              <w:right w:type="dxa" w:w="120"/>
            </w:tcMar>
          </w:tcPr>
          <w:p>
            <w:pPr>
              <w:pStyle w:val="Heading2"/>
              <w:spacing w:after="100" w:before="280"/>
            </w:pPr>
            <w:r>
              <w:rPr>
                <w:rFonts w:ascii="Arial" w:cs="Arial" w:eastAsia="Arial" w:hAnsi="Arial"/>
                <w:b/>
                <w:bCs/>
                <w:color w:val="566573"/>
                <w:sz w:val="26"/>
                <w:szCs w:val="26"/>
              </w:rPr>
              <w:t xml:space="preserve">12. </w:t>
            </w:r>
            <w:r>
              <w:rPr>
                <w:rFonts w:ascii="Arial" w:cs="Arial" w:eastAsia="Arial" w:hAnsi="Arial"/>
                <w:b/>
                <w:bCs/>
                <w:color w:val="2E86C1"/>
                <w:sz w:val="26"/>
                <w:szCs w:val="26"/>
              </w:rPr>
              <w:t xml:space="preserve">Make tax levy rates admin-configurable</w:t>
            </w:r>
          </w:p>
        </w:tc>
        <w:tc>
          <w:tcPr>
            <w:tcW w:type="dxa" w:w="1600"/>
            <w:tcBorders>
              <w:top w:val="single" w:color="2E86C1" w:sz="6"/>
              <w:left w:val="single" w:color="2E86C1" w:sz="6"/>
              <w:bottom w:val="single" w:color="2E86C1" w:sz="6"/>
              <w:right w:val="single" w:color="2E86C1" w:sz="6"/>
            </w:tcBorders>
            <w:shd w:fill="D6E8F7" w:val="clear"/>
            <w:tcMar>
              <w:top w:type="dxa" w:w="80"/>
              <w:left w:type="dxa" w:w="120"/>
              <w:bottom w:type="dxa" w:w="80"/>
              <w:right w:type="dxa" w:w="120"/>
            </w:tcMar>
            <w:vAlign w:val="center"/>
          </w:tcPr>
          <w:p>
            <w:pPr>
              <w:spacing w:after="0" w:before="0"/>
              <w:jc w:val="center"/>
            </w:pPr>
            <w:r>
              <w:rPr>
                <w:rFonts w:ascii="Arial" w:cs="Arial" w:eastAsia="Arial" w:hAnsi="Arial"/>
                <w:b/>
                <w:bCs/>
                <w:color w:val="2E86C1"/>
                <w:sz w:val="16"/>
                <w:szCs w:val="16"/>
              </w:rPr>
              <w:t xml:space="preserve">Improvement</w:t>
            </w:r>
          </w:p>
        </w:tc>
      </w:tr>
    </w:tbl>
    <w:p>
      <w:pPr>
        <w:spacing w:after="80" w:before="40"/>
      </w:pPr>
      <w:r>
        <w:rPr>
          <w:rFonts w:ascii="Arial" w:cs="Arial" w:eastAsia="Arial" w:hAnsi="Arial"/>
          <w:b/>
          <w:bCs/>
          <w:color w:val="566573"/>
          <w:sz w:val="18"/>
          <w:szCs w:val="18"/>
        </w:rPr>
        <w:t xml:space="preserve">Module: </w:t>
      </w:r>
      <w:r>
        <w:rPr>
          <w:rFonts w:ascii="Arial" w:cs="Arial" w:eastAsia="Arial" w:hAnsi="Arial"/>
          <w:b w:val="false"/>
          <w:bCs w:val="false"/>
          <w:color w:val="2C3E50"/>
          <w:sz w:val="18"/>
          <w:szCs w:val="18"/>
        </w:rPr>
        <w:t xml:space="preserve">Tax / Invoicing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Problem</w:t>
            </w:r>
          </w:p>
        </w:tc>
        <w:tc>
          <w:tcPr>
            <w:tcW w:type="dxa" w:w="7746"/>
            <w:tcBorders>
              <w:top w:val="single" w:color="D5D8DC" w:sz="4"/>
              <w:left w:val="single" w:color="D5D8DC" w:sz="4"/>
              <w:bottom w:val="single" w:color="D5D8DC" w:sz="4"/>
              <w:right w:val="single" w:color="D5D8DC" w:sz="4"/>
            </w:tcBorders>
            <w:shd w:fill="F8FBFD" w:val="clear"/>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VAT, NHIL, GetFund, and COVID levy rates were hard-coded in .env. When GRA adjusts rates (as with the COVID levy in 2023), a code deployment was required to change them — causing compliance lag.</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Solution</w:t>
            </w:r>
          </w:p>
        </w:tc>
        <w:tc>
          <w:tcPr>
            <w:tcW w:type="dxa" w:w="7746"/>
            <w:tcBorders>
              <w:top w:val="single" w:color="D5D8DC" w:sz="4"/>
              <w:left w:val="single" w:color="D5D8DC" w:sz="4"/>
              <w:bottom w:val="single" w:color="D5D8DC" w:sz="4"/>
              <w:right w:val="single" w:color="D5D8DC" w:sz="4"/>
            </w:tcBorders>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Created a TaxRateConfig database table with nullable overrides per business. Added get_effective_rates() which merges DB overrides with platform .env defaults. Both InvoicingService and TaxService now call get_effective_rates() instead of reading settings directly.</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Impact</w:t>
            </w:r>
          </w:p>
        </w:tc>
        <w:tc>
          <w:tcPr>
            <w:tcW w:type="dxa" w:w="7746"/>
            <w:tcBorders>
              <w:top w:val="single" w:color="D5D8DC" w:sz="4"/>
              <w:left w:val="single" w:color="D5D8DC" w:sz="4"/>
              <w:bottom w:val="single" w:color="D5D8DC" w:sz="4"/>
              <w:right w:val="single" w:color="D5D8DC" w:sz="4"/>
            </w:tcBorders>
            <w:shd w:fill="F8FBFD" w:val="clear"/>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GRA rate changes can be applied instantly via the admin API without a code deployment or downtime.</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Files Changed</w:t>
            </w:r>
          </w:p>
        </w:tc>
        <w:tc>
          <w:tcPr>
            <w:tcW w:type="dxa" w:w="7746"/>
            <w:tcBorders>
              <w:top w:val="single" w:color="D5D8DC" w:sz="4"/>
              <w:left w:val="single" w:color="D5D8DC" w:sz="4"/>
              <w:bottom w:val="single" w:color="D5D8DC" w:sz="4"/>
              <w:right w:val="single" w:color="D5D8DC" w:sz="4"/>
            </w:tcBorders>
            <w:tcMar>
              <w:top w:type="dxa" w:w="80"/>
              <w:left w:type="dxa" w:w="120"/>
              <w:bottom w:type="dxa" w:w="80"/>
              <w:right w:type="dxa" w:w="120"/>
            </w:tcMar>
            <w:vAlign w:val="top"/>
          </w:tcPr>
          <w:p>
            <w:pPr>
              <w:spacing w:after="20" w:before="20"/>
            </w:pPr>
            <w:r>
              <w:rPr>
                <w:rFonts w:ascii="Courier New" w:cs="Courier New" w:eastAsia="Courier New" w:hAnsi="Courier New"/>
                <w:color w:val="2C3E50"/>
                <w:sz w:val="18"/>
                <w:szCs w:val="18"/>
              </w:rPr>
              <w:t xml:space="preserve">apps/api/modules/tax/rate_config.py — TaxRateConfig model, get_effective_rates()</w:t>
            </w:r>
          </w:p>
          <w:p>
            <w:pPr>
              <w:spacing w:after="20" w:before="20"/>
            </w:pPr>
            <w:r>
              <w:rPr>
                <w:rFonts w:ascii="Courier New" w:cs="Courier New" w:eastAsia="Courier New" w:hAnsi="Courier New"/>
                <w:color w:val="2C3E50"/>
                <w:sz w:val="18"/>
                <w:szCs w:val="18"/>
              </w:rPr>
              <w:t xml:space="preserve">apps/api/modules/invoicing/service.py — uses get_effective_rates()</w:t>
            </w:r>
          </w:p>
          <w:p>
            <w:pPr>
              <w:spacing w:after="20" w:before="20"/>
            </w:pPr>
            <w:r>
              <w:rPr>
                <w:rFonts w:ascii="Courier New" w:cs="Courier New" w:eastAsia="Courier New" w:hAnsi="Courier New"/>
                <w:color w:val="2C3E50"/>
                <w:sz w:val="18"/>
                <w:szCs w:val="18"/>
              </w:rPr>
              <w:t xml:space="preserve">apps/api/modules/tax/service.py — uses get_effective_rates()</w:t>
            </w:r>
          </w:p>
        </w:tc>
      </w:tr>
    </w:tbl>
    <w:p>
      <w:pPr>
        <w:spacing w:after="200" w:before="0"/>
      </w:pPr>
    </w:p>
    <w:tbl>
      <w:tblPr>
        <w:tblW w:type="dxa" w:w="9746"/>
        <w:tblBorders>
          <w:top w:val="none"/>
          <w:left w:val="none"/>
          <w:bottom w:val="none"/>
          <w:right w:val="none"/>
          <w:insideH w:val="single" w:color="auto" w:sz="4"/>
          <w:insideV w:val="single" w:color="auto" w:sz="4"/>
        </w:tblBorders>
      </w:tblPr>
      <w:tblGrid>
        <w:gridCol w:w="8146"/>
        <w:gridCol w:w="1600"/>
      </w:tblGrid>
      <w:tr>
        <w:tc>
          <w:tcPr>
            <w:tcBorders>
              <w:top w:val="none"/>
              <w:left w:val="none"/>
              <w:bottom w:val="none"/>
              <w:right w:val="none"/>
            </w:tcBorders>
            <w:tcMar>
              <w:top w:type="dxa" w:w="0"/>
              <w:left w:type="dxa" w:w="0"/>
              <w:bottom w:type="dxa" w:w="0"/>
              <w:right w:type="dxa" w:w="120"/>
            </w:tcMar>
          </w:tcPr>
          <w:p>
            <w:pPr>
              <w:pStyle w:val="Heading2"/>
              <w:spacing w:after="100" w:before="280"/>
            </w:pPr>
            <w:r>
              <w:rPr>
                <w:rFonts w:ascii="Arial" w:cs="Arial" w:eastAsia="Arial" w:hAnsi="Arial"/>
                <w:b/>
                <w:bCs/>
                <w:color w:val="566573"/>
                <w:sz w:val="26"/>
                <w:szCs w:val="26"/>
              </w:rPr>
              <w:t xml:space="preserve">13. </w:t>
            </w:r>
            <w:r>
              <w:rPr>
                <w:rFonts w:ascii="Arial" w:cs="Arial" w:eastAsia="Arial" w:hAnsi="Arial"/>
                <w:b/>
                <w:bCs/>
                <w:color w:val="2E86C1"/>
                <w:sz w:val="26"/>
                <w:szCs w:val="26"/>
              </w:rPr>
              <w:t xml:space="preserve">Add Vodafone Cash and AirtelTigo direct MoMo clients</w:t>
            </w:r>
          </w:p>
        </w:tc>
        <w:tc>
          <w:tcPr>
            <w:tcW w:type="dxa" w:w="1600"/>
            <w:tcBorders>
              <w:top w:val="single" w:color="2E86C1" w:sz="6"/>
              <w:left w:val="single" w:color="2E86C1" w:sz="6"/>
              <w:bottom w:val="single" w:color="2E86C1" w:sz="6"/>
              <w:right w:val="single" w:color="2E86C1" w:sz="6"/>
            </w:tcBorders>
            <w:shd w:fill="D6E8F7" w:val="clear"/>
            <w:tcMar>
              <w:top w:type="dxa" w:w="80"/>
              <w:left w:type="dxa" w:w="120"/>
              <w:bottom w:type="dxa" w:w="80"/>
              <w:right w:type="dxa" w:w="120"/>
            </w:tcMar>
            <w:vAlign w:val="center"/>
          </w:tcPr>
          <w:p>
            <w:pPr>
              <w:spacing w:after="0" w:before="0"/>
              <w:jc w:val="center"/>
            </w:pPr>
            <w:r>
              <w:rPr>
                <w:rFonts w:ascii="Arial" w:cs="Arial" w:eastAsia="Arial" w:hAnsi="Arial"/>
                <w:b/>
                <w:bCs/>
                <w:color w:val="2E86C1"/>
                <w:sz w:val="16"/>
                <w:szCs w:val="16"/>
              </w:rPr>
              <w:t xml:space="preserve">Improvement</w:t>
            </w:r>
          </w:p>
        </w:tc>
      </w:tr>
    </w:tbl>
    <w:p>
      <w:pPr>
        <w:spacing w:after="80" w:before="40"/>
      </w:pPr>
      <w:r>
        <w:rPr>
          <w:rFonts w:ascii="Arial" w:cs="Arial" w:eastAsia="Arial" w:hAnsi="Arial"/>
          <w:b/>
          <w:bCs/>
          <w:color w:val="566573"/>
          <w:sz w:val="18"/>
          <w:szCs w:val="18"/>
        </w:rPr>
        <w:t xml:space="preserve">Module: </w:t>
      </w:r>
      <w:r>
        <w:rPr>
          <w:rFonts w:ascii="Arial" w:cs="Arial" w:eastAsia="Arial" w:hAnsi="Arial"/>
          <w:b w:val="false"/>
          <w:bCs w:val="false"/>
          <w:color w:val="2C3E50"/>
          <w:sz w:val="18"/>
          <w:szCs w:val="18"/>
        </w:rPr>
        <w:t xml:space="preserve">Payments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Problem</w:t>
            </w:r>
          </w:p>
        </w:tc>
        <w:tc>
          <w:tcPr>
            <w:tcW w:type="dxa" w:w="7746"/>
            <w:tcBorders>
              <w:top w:val="single" w:color="D5D8DC" w:sz="4"/>
              <w:left w:val="single" w:color="D5D8DC" w:sz="4"/>
              <w:bottom w:val="single" w:color="D5D8DC" w:sz="4"/>
              <w:right w:val="single" w:color="D5D8DC" w:sz="4"/>
            </w:tcBorders>
            <w:shd w:fill="F8FBFD" w:val="clear"/>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Only MTN MoMo and Paystack (as a proxy) were supported. Vodafone Cash and AirtelTigo customers were forced through Paystack, incurring higher fees and slower settlement.</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Solution</w:t>
            </w:r>
          </w:p>
        </w:tc>
        <w:tc>
          <w:tcPr>
            <w:tcW w:type="dxa" w:w="7746"/>
            <w:tcBorders>
              <w:top w:val="single" w:color="D5D8DC" w:sz="4"/>
              <w:left w:val="single" w:color="D5D8DC" w:sz="4"/>
              <w:bottom w:val="single" w:color="D5D8DC" w:sz="4"/>
              <w:right w:val="single" w:color="D5D8DC" w:sz="4"/>
            </w:tcBorders>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Implemented VodafoneCashClient (OAuth2 token caching via Redis) and AirtelTigoClient with direct API integration. Updated providers.py to prefer native clients with Paystack as automatic fallback if credentials are unconfigured.</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Impact</w:t>
            </w:r>
          </w:p>
        </w:tc>
        <w:tc>
          <w:tcPr>
            <w:tcW w:type="dxa" w:w="7746"/>
            <w:tcBorders>
              <w:top w:val="single" w:color="D5D8DC" w:sz="4"/>
              <w:left w:val="single" w:color="D5D8DC" w:sz="4"/>
              <w:bottom w:val="single" w:color="D5D8DC" w:sz="4"/>
              <w:right w:val="single" w:color="D5D8DC" w:sz="4"/>
            </w:tcBorders>
            <w:shd w:fill="F8FBFD" w:val="clear"/>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Reduces payment processing fees for ~40% of users on Vodafone/AirtelTigo networks.</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Files Changed</w:t>
            </w:r>
          </w:p>
        </w:tc>
        <w:tc>
          <w:tcPr>
            <w:tcW w:type="dxa" w:w="7746"/>
            <w:tcBorders>
              <w:top w:val="single" w:color="D5D8DC" w:sz="4"/>
              <w:left w:val="single" w:color="D5D8DC" w:sz="4"/>
              <w:bottom w:val="single" w:color="D5D8DC" w:sz="4"/>
              <w:right w:val="single" w:color="D5D8DC" w:sz="4"/>
            </w:tcBorders>
            <w:tcMar>
              <w:top w:type="dxa" w:w="80"/>
              <w:left w:type="dxa" w:w="120"/>
              <w:bottom w:type="dxa" w:w="80"/>
              <w:right w:type="dxa" w:w="120"/>
            </w:tcMar>
            <w:vAlign w:val="top"/>
          </w:tcPr>
          <w:p>
            <w:pPr>
              <w:spacing w:after="20" w:before="20"/>
            </w:pPr>
            <w:r>
              <w:rPr>
                <w:rFonts w:ascii="Courier New" w:cs="Courier New" w:eastAsia="Courier New" w:hAnsi="Courier New"/>
                <w:color w:val="2C3E50"/>
                <w:sz w:val="18"/>
                <w:szCs w:val="18"/>
              </w:rPr>
              <w:t xml:space="preserve">libs/payment_clients/vodafone_cash.py — new VodafoneCashClient</w:t>
            </w:r>
          </w:p>
          <w:p>
            <w:pPr>
              <w:spacing w:after="20" w:before="20"/>
            </w:pPr>
            <w:r>
              <w:rPr>
                <w:rFonts w:ascii="Courier New" w:cs="Courier New" w:eastAsia="Courier New" w:hAnsi="Courier New"/>
                <w:color w:val="2C3E50"/>
                <w:sz w:val="18"/>
                <w:szCs w:val="18"/>
              </w:rPr>
              <w:t xml:space="preserve">libs/payment_clients/airteltigo.py — new AirtelTigoClient</w:t>
            </w:r>
          </w:p>
          <w:p>
            <w:pPr>
              <w:spacing w:after="20" w:before="20"/>
            </w:pPr>
            <w:r>
              <w:rPr>
                <w:rFonts w:ascii="Courier New" w:cs="Courier New" w:eastAsia="Courier New" w:hAnsi="Courier New"/>
                <w:color w:val="2C3E50"/>
                <w:sz w:val="18"/>
                <w:szCs w:val="18"/>
              </w:rPr>
              <w:t xml:space="preserve">libs/payment_clients/providers.py — provider resolution with fallback chain</w:t>
            </w:r>
          </w:p>
        </w:tc>
      </w:tr>
    </w:tbl>
    <w:p>
      <w:pPr>
        <w:spacing w:after="200" w:before="0"/>
      </w:pPr>
    </w:p>
    <w:tbl>
      <w:tblPr>
        <w:tblW w:type="dxa" w:w="9746"/>
        <w:tblBorders>
          <w:top w:val="none"/>
          <w:left w:val="none"/>
          <w:bottom w:val="none"/>
          <w:right w:val="none"/>
          <w:insideH w:val="single" w:color="auto" w:sz="4"/>
          <w:insideV w:val="single" w:color="auto" w:sz="4"/>
        </w:tblBorders>
      </w:tblPr>
      <w:tblGrid>
        <w:gridCol w:w="8146"/>
        <w:gridCol w:w="1600"/>
      </w:tblGrid>
      <w:tr>
        <w:tc>
          <w:tcPr>
            <w:tcBorders>
              <w:top w:val="none"/>
              <w:left w:val="none"/>
              <w:bottom w:val="none"/>
              <w:right w:val="none"/>
            </w:tcBorders>
            <w:tcMar>
              <w:top w:type="dxa" w:w="0"/>
              <w:left w:type="dxa" w:w="0"/>
              <w:bottom w:type="dxa" w:w="0"/>
              <w:right w:type="dxa" w:w="120"/>
            </w:tcMar>
          </w:tcPr>
          <w:p>
            <w:pPr>
              <w:pStyle w:val="Heading2"/>
              <w:spacing w:after="100" w:before="280"/>
            </w:pPr>
            <w:r>
              <w:rPr>
                <w:rFonts w:ascii="Arial" w:cs="Arial" w:eastAsia="Arial" w:hAnsi="Arial"/>
                <w:b/>
                <w:bCs/>
                <w:color w:val="566573"/>
                <w:sz w:val="26"/>
                <w:szCs w:val="26"/>
              </w:rPr>
              <w:t xml:space="preserve">14. </w:t>
            </w:r>
            <w:r>
              <w:rPr>
                <w:rFonts w:ascii="Arial" w:cs="Arial" w:eastAsia="Arial" w:hAnsi="Arial"/>
                <w:b/>
                <w:bCs/>
                <w:color w:val="2E86C1"/>
                <w:sz w:val="26"/>
                <w:szCs w:val="26"/>
              </w:rPr>
              <w:t xml:space="preserve">Add exponential backoff retry and fallback polling for payments</w:t>
            </w:r>
          </w:p>
        </w:tc>
        <w:tc>
          <w:tcPr>
            <w:tcW w:type="dxa" w:w="1600"/>
            <w:tcBorders>
              <w:top w:val="single" w:color="2E86C1" w:sz="6"/>
              <w:left w:val="single" w:color="2E86C1" w:sz="6"/>
              <w:bottom w:val="single" w:color="2E86C1" w:sz="6"/>
              <w:right w:val="single" w:color="2E86C1" w:sz="6"/>
            </w:tcBorders>
            <w:shd w:fill="D6E8F7" w:val="clear"/>
            <w:tcMar>
              <w:top w:type="dxa" w:w="80"/>
              <w:left w:type="dxa" w:w="120"/>
              <w:bottom w:type="dxa" w:w="80"/>
              <w:right w:type="dxa" w:w="120"/>
            </w:tcMar>
            <w:vAlign w:val="center"/>
          </w:tcPr>
          <w:p>
            <w:pPr>
              <w:spacing w:after="0" w:before="0"/>
              <w:jc w:val="center"/>
            </w:pPr>
            <w:r>
              <w:rPr>
                <w:rFonts w:ascii="Arial" w:cs="Arial" w:eastAsia="Arial" w:hAnsi="Arial"/>
                <w:b/>
                <w:bCs/>
                <w:color w:val="2E86C1"/>
                <w:sz w:val="16"/>
                <w:szCs w:val="16"/>
              </w:rPr>
              <w:t xml:space="preserve">Improvement</w:t>
            </w:r>
          </w:p>
        </w:tc>
      </w:tr>
    </w:tbl>
    <w:p>
      <w:pPr>
        <w:spacing w:after="80" w:before="40"/>
      </w:pPr>
      <w:r>
        <w:rPr>
          <w:rFonts w:ascii="Arial" w:cs="Arial" w:eastAsia="Arial" w:hAnsi="Arial"/>
          <w:b/>
          <w:bCs/>
          <w:color w:val="566573"/>
          <w:sz w:val="18"/>
          <w:szCs w:val="18"/>
        </w:rPr>
        <w:t xml:space="preserve">Module: </w:t>
      </w:r>
      <w:r>
        <w:rPr>
          <w:rFonts w:ascii="Arial" w:cs="Arial" w:eastAsia="Arial" w:hAnsi="Arial"/>
          <w:b w:val="false"/>
          <w:bCs w:val="false"/>
          <w:color w:val="2C3E50"/>
          <w:sz w:val="18"/>
          <w:szCs w:val="18"/>
        </w:rPr>
        <w:t xml:space="preserve">Payments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Problem</w:t>
            </w:r>
          </w:p>
        </w:tc>
        <w:tc>
          <w:tcPr>
            <w:tcW w:type="dxa" w:w="7746"/>
            <w:tcBorders>
              <w:top w:val="single" w:color="D5D8DC" w:sz="4"/>
              <w:left w:val="single" w:color="D5D8DC" w:sz="4"/>
              <w:bottom w:val="single" w:color="D5D8DC" w:sz="4"/>
              <w:right w:val="single" w:color="D5D8DC" w:sz="4"/>
            </w:tcBorders>
            <w:shd w:fill="F8FBFD" w:val="clear"/>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Failed MoMo payments were retried immediately or not at all. Providers reject rapid retries, causing permanent failures for transient network errors.</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Solution</w:t>
            </w:r>
          </w:p>
        </w:tc>
        <w:tc>
          <w:tcPr>
            <w:tcW w:type="dxa" w:w="7746"/>
            <w:tcBorders>
              <w:top w:val="single" w:color="D5D8DC" w:sz="4"/>
              <w:left w:val="single" w:color="D5D8DC" w:sz="4"/>
              <w:bottom w:val="single" w:color="D5D8DC" w:sz="4"/>
              <w:right w:val="single" w:color="D5D8DC" w:sz="4"/>
            </w:tcBorders>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Added retry_payment_with_backoff Celery task (max 5 retries, countdown = 2^n seconds). After max retries, payment is marked failed and a notification sent. Added sweep_stuck_payments beat task that detects payments stuck &gt;10 minutes and queues status checks.</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Impact</w:t>
            </w:r>
          </w:p>
        </w:tc>
        <w:tc>
          <w:tcPr>
            <w:tcW w:type="dxa" w:w="7746"/>
            <w:tcBorders>
              <w:top w:val="single" w:color="D5D8DC" w:sz="4"/>
              <w:left w:val="single" w:color="D5D8DC" w:sz="4"/>
              <w:bottom w:val="single" w:color="D5D8DC" w:sz="4"/>
              <w:right w:val="single" w:color="D5D8DC" w:sz="4"/>
            </w:tcBorders>
            <w:shd w:fill="F8FBFD" w:val="clear"/>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Converts the majority of transient MoMo failures into eventual successes; reduces manual payment reconciliation.</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Files Changed</w:t>
            </w:r>
          </w:p>
        </w:tc>
        <w:tc>
          <w:tcPr>
            <w:tcW w:type="dxa" w:w="7746"/>
            <w:tcBorders>
              <w:top w:val="single" w:color="D5D8DC" w:sz="4"/>
              <w:left w:val="single" w:color="D5D8DC" w:sz="4"/>
              <w:bottom w:val="single" w:color="D5D8DC" w:sz="4"/>
              <w:right w:val="single" w:color="D5D8DC" w:sz="4"/>
            </w:tcBorders>
            <w:tcMar>
              <w:top w:type="dxa" w:w="80"/>
              <w:left w:type="dxa" w:w="120"/>
              <w:bottom w:type="dxa" w:w="80"/>
              <w:right w:type="dxa" w:w="120"/>
            </w:tcMar>
            <w:vAlign w:val="top"/>
          </w:tcPr>
          <w:p>
            <w:pPr>
              <w:spacing w:after="20" w:before="20"/>
            </w:pPr>
            <w:r>
              <w:rPr>
                <w:rFonts w:ascii="Courier New" w:cs="Courier New" w:eastAsia="Courier New" w:hAnsi="Courier New"/>
                <w:color w:val="2C3E50"/>
                <w:sz w:val="18"/>
                <w:szCs w:val="18"/>
              </w:rPr>
              <w:t xml:space="preserve">apps/api/workers/tasks/payment_tasks.py — retry_payment_with_backoff, sweep_stuck_payments</w:t>
            </w:r>
          </w:p>
          <w:p>
            <w:pPr>
              <w:spacing w:after="20" w:before="20"/>
            </w:pPr>
            <w:r>
              <w:rPr>
                <w:rFonts w:ascii="Courier New" w:cs="Courier New" w:eastAsia="Courier New" w:hAnsi="Courier New"/>
                <w:color w:val="2C3E50"/>
                <w:sz w:val="18"/>
                <w:szCs w:val="18"/>
              </w:rPr>
              <w:t xml:space="preserve">apps/api/workers/beat_schedule.py — sweep-stuck-payments every 10 minutes</w:t>
            </w:r>
          </w:p>
        </w:tc>
      </w:tr>
    </w:tbl>
    <w:p>
      <w:pPr>
        <w:spacing w:after="200" w:before="0"/>
      </w:pPr>
    </w:p>
    <w:tbl>
      <w:tblPr>
        <w:tblW w:type="dxa" w:w="9746"/>
        <w:tblBorders>
          <w:top w:val="none"/>
          <w:left w:val="none"/>
          <w:bottom w:val="none"/>
          <w:right w:val="none"/>
          <w:insideH w:val="single" w:color="auto" w:sz="4"/>
          <w:insideV w:val="single" w:color="auto" w:sz="4"/>
        </w:tblBorders>
      </w:tblPr>
      <w:tblGrid>
        <w:gridCol w:w="8146"/>
        <w:gridCol w:w="1600"/>
      </w:tblGrid>
      <w:tr>
        <w:tc>
          <w:tcPr>
            <w:tcBorders>
              <w:top w:val="none"/>
              <w:left w:val="none"/>
              <w:bottom w:val="none"/>
              <w:right w:val="none"/>
            </w:tcBorders>
            <w:tcMar>
              <w:top w:type="dxa" w:w="0"/>
              <w:left w:type="dxa" w:w="0"/>
              <w:bottom w:type="dxa" w:w="0"/>
              <w:right w:type="dxa" w:w="120"/>
            </w:tcMar>
          </w:tcPr>
          <w:p>
            <w:pPr>
              <w:pStyle w:val="Heading2"/>
              <w:spacing w:after="100" w:before="280"/>
            </w:pPr>
            <w:r>
              <w:rPr>
                <w:rFonts w:ascii="Arial" w:cs="Arial" w:eastAsia="Arial" w:hAnsi="Arial"/>
                <w:b/>
                <w:bCs/>
                <w:color w:val="566573"/>
                <w:sz w:val="26"/>
                <w:szCs w:val="26"/>
              </w:rPr>
              <w:t xml:space="preserve">15. </w:t>
            </w:r>
            <w:r>
              <w:rPr>
                <w:rFonts w:ascii="Arial" w:cs="Arial" w:eastAsia="Arial" w:hAnsi="Arial"/>
                <w:b/>
                <w:bCs/>
                <w:color w:val="2E86C1"/>
                <w:sz w:val="26"/>
                <w:szCs w:val="26"/>
              </w:rPr>
              <w:t xml:space="preserve">Add Tier 2 pension and P9A/P9B payroll form generation</w:t>
            </w:r>
          </w:p>
        </w:tc>
        <w:tc>
          <w:tcPr>
            <w:tcW w:type="dxa" w:w="1600"/>
            <w:tcBorders>
              <w:top w:val="single" w:color="2E86C1" w:sz="6"/>
              <w:left w:val="single" w:color="2E86C1" w:sz="6"/>
              <w:bottom w:val="single" w:color="2E86C1" w:sz="6"/>
              <w:right w:val="single" w:color="2E86C1" w:sz="6"/>
            </w:tcBorders>
            <w:shd w:fill="D6E8F7" w:val="clear"/>
            <w:tcMar>
              <w:top w:type="dxa" w:w="80"/>
              <w:left w:type="dxa" w:w="120"/>
              <w:bottom w:type="dxa" w:w="80"/>
              <w:right w:type="dxa" w:w="120"/>
            </w:tcMar>
            <w:vAlign w:val="center"/>
          </w:tcPr>
          <w:p>
            <w:pPr>
              <w:spacing w:after="0" w:before="0"/>
              <w:jc w:val="center"/>
            </w:pPr>
            <w:r>
              <w:rPr>
                <w:rFonts w:ascii="Arial" w:cs="Arial" w:eastAsia="Arial" w:hAnsi="Arial"/>
                <w:b/>
                <w:bCs/>
                <w:color w:val="2E86C1"/>
                <w:sz w:val="16"/>
                <w:szCs w:val="16"/>
              </w:rPr>
              <w:t xml:space="preserve">Improvement</w:t>
            </w:r>
          </w:p>
        </w:tc>
      </w:tr>
    </w:tbl>
    <w:p>
      <w:pPr>
        <w:spacing w:after="80" w:before="40"/>
      </w:pPr>
      <w:r>
        <w:rPr>
          <w:rFonts w:ascii="Arial" w:cs="Arial" w:eastAsia="Arial" w:hAnsi="Arial"/>
          <w:b/>
          <w:bCs/>
          <w:color w:val="566573"/>
          <w:sz w:val="18"/>
          <w:szCs w:val="18"/>
        </w:rPr>
        <w:t xml:space="preserve">Module: </w:t>
      </w:r>
      <w:r>
        <w:rPr>
          <w:rFonts w:ascii="Arial" w:cs="Arial" w:eastAsia="Arial" w:hAnsi="Arial"/>
          <w:b w:val="false"/>
          <w:bCs w:val="false"/>
          <w:color w:val="2C3E50"/>
          <w:sz w:val="18"/>
          <w:szCs w:val="18"/>
        </w:rPr>
        <w:t xml:space="preserve">Payroll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Problem</w:t>
            </w:r>
          </w:p>
        </w:tc>
        <w:tc>
          <w:tcPr>
            <w:tcW w:type="dxa" w:w="7746"/>
            <w:tcBorders>
              <w:top w:val="single" w:color="D5D8DC" w:sz="4"/>
              <w:left w:val="single" w:color="D5D8DC" w:sz="4"/>
              <w:bottom w:val="single" w:color="D5D8DC" w:sz="4"/>
              <w:right w:val="single" w:color="D5D8DC" w:sz="4"/>
            </w:tcBorders>
            <w:shd w:fill="F8FBFD" w:val="clear"/>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SMEFlow calculated only SSNIT Tier 1 contributions. Tier 2 Occupational Pension was missing, and there was no way to generate the GRA P9A (PAYE) or NPRA P9B (Tier 2) statutory forms required for annual filing.</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Solution</w:t>
            </w:r>
          </w:p>
        </w:tc>
        <w:tc>
          <w:tcPr>
            <w:tcW w:type="dxa" w:w="7746"/>
            <w:tcBorders>
              <w:top w:val="single" w:color="D5D8DC" w:sz="4"/>
              <w:left w:val="single" w:color="D5D8DC" w:sz="4"/>
              <w:bottom w:val="single" w:color="D5D8DC" w:sz="4"/>
              <w:right w:val="single" w:color="D5D8DC" w:sz="4"/>
            </w:tcBorders>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Added tier2_enrolled, tier2_rate, and tier2_employee fields to Employee/Payslip. Extended calculate_payroll_lines() to compute Tier 2 deductions. Added build_p9a_row() and build_p9b_row() helpers and GET /payroll/reports/p9a and /p9b endpoints.</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Impact</w:t>
            </w:r>
          </w:p>
        </w:tc>
        <w:tc>
          <w:tcPr>
            <w:tcW w:type="dxa" w:w="7746"/>
            <w:tcBorders>
              <w:top w:val="single" w:color="D5D8DC" w:sz="4"/>
              <w:left w:val="single" w:color="D5D8DC" w:sz="4"/>
              <w:bottom w:val="single" w:color="D5D8DC" w:sz="4"/>
              <w:right w:val="single" w:color="D5D8DC" w:sz="4"/>
            </w:tcBorders>
            <w:shd w:fill="F8FBFD" w:val="clear"/>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Full SSNIT/NPRA compliance; businesses can export statutory forms for GRA and NPRA submission.</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Files Changed</w:t>
            </w:r>
          </w:p>
        </w:tc>
        <w:tc>
          <w:tcPr>
            <w:tcW w:type="dxa" w:w="7746"/>
            <w:tcBorders>
              <w:top w:val="single" w:color="D5D8DC" w:sz="4"/>
              <w:left w:val="single" w:color="D5D8DC" w:sz="4"/>
              <w:bottom w:val="single" w:color="D5D8DC" w:sz="4"/>
              <w:right w:val="single" w:color="D5D8DC" w:sz="4"/>
            </w:tcBorders>
            <w:tcMar>
              <w:top w:type="dxa" w:w="80"/>
              <w:left w:type="dxa" w:w="120"/>
              <w:bottom w:type="dxa" w:w="80"/>
              <w:right w:type="dxa" w:w="120"/>
            </w:tcMar>
            <w:vAlign w:val="top"/>
          </w:tcPr>
          <w:p>
            <w:pPr>
              <w:spacing w:after="20" w:before="20"/>
            </w:pPr>
            <w:r>
              <w:rPr>
                <w:rFonts w:ascii="Courier New" w:cs="Courier New" w:eastAsia="Courier New" w:hAnsi="Courier New"/>
                <w:color w:val="2C3E50"/>
                <w:sz w:val="18"/>
                <w:szCs w:val="18"/>
              </w:rPr>
              <w:t xml:space="preserve">apps/api/modules/payroll/models.py — tier2 fields on Employee and Payslip</w:t>
            </w:r>
          </w:p>
          <w:p>
            <w:pPr>
              <w:spacing w:after="20" w:before="20"/>
            </w:pPr>
            <w:r>
              <w:rPr>
                <w:rFonts w:ascii="Courier New" w:cs="Courier New" w:eastAsia="Courier New" w:hAnsi="Courier New"/>
                <w:color w:val="2C3E50"/>
                <w:sz w:val="18"/>
                <w:szCs w:val="18"/>
              </w:rPr>
              <w:t xml:space="preserve">apps/api/modules/payroll/tax_calculator.py — Tier 2 calculation and P9A/P9B builders</w:t>
            </w:r>
          </w:p>
          <w:p>
            <w:pPr>
              <w:spacing w:after="20" w:before="20"/>
            </w:pPr>
            <w:r>
              <w:rPr>
                <w:rFonts w:ascii="Courier New" w:cs="Courier New" w:eastAsia="Courier New" w:hAnsi="Courier New"/>
                <w:color w:val="2C3E50"/>
                <w:sz w:val="18"/>
                <w:szCs w:val="18"/>
              </w:rPr>
              <w:t xml:space="preserve">apps/api/modules/payroll/service.py — Tier 2 in run_payroll()</w:t>
            </w:r>
          </w:p>
          <w:p>
            <w:pPr>
              <w:spacing w:after="20" w:before="20"/>
            </w:pPr>
            <w:r>
              <w:rPr>
                <w:rFonts w:ascii="Courier New" w:cs="Courier New" w:eastAsia="Courier New" w:hAnsi="Courier New"/>
                <w:color w:val="2C3E50"/>
                <w:sz w:val="18"/>
                <w:szCs w:val="18"/>
              </w:rPr>
              <w:t xml:space="preserve">apps/api/modules/payroll/router.py — P9A and P9B report endpoints</w:t>
            </w:r>
          </w:p>
        </w:tc>
      </w:tr>
    </w:tbl>
    <w:p>
      <w:pPr>
        <w:spacing w:after="200" w:before="0"/>
      </w:pPr>
    </w:p>
    <w:tbl>
      <w:tblPr>
        <w:tblW w:type="dxa" w:w="9746"/>
        <w:tblBorders>
          <w:top w:val="none"/>
          <w:left w:val="none"/>
          <w:bottom w:val="none"/>
          <w:right w:val="none"/>
          <w:insideH w:val="single" w:color="auto" w:sz="4"/>
          <w:insideV w:val="single" w:color="auto" w:sz="4"/>
        </w:tblBorders>
      </w:tblPr>
      <w:tblGrid>
        <w:gridCol w:w="8146"/>
        <w:gridCol w:w="1600"/>
      </w:tblGrid>
      <w:tr>
        <w:tc>
          <w:tcPr>
            <w:tcBorders>
              <w:top w:val="none"/>
              <w:left w:val="none"/>
              <w:bottom w:val="none"/>
              <w:right w:val="none"/>
            </w:tcBorders>
            <w:tcMar>
              <w:top w:type="dxa" w:w="0"/>
              <w:left w:type="dxa" w:w="0"/>
              <w:bottom w:type="dxa" w:w="0"/>
              <w:right w:type="dxa" w:w="120"/>
            </w:tcMar>
          </w:tcPr>
          <w:p>
            <w:pPr>
              <w:pStyle w:val="Heading2"/>
              <w:spacing w:after="100" w:before="280"/>
            </w:pPr>
            <w:r>
              <w:rPr>
                <w:rFonts w:ascii="Arial" w:cs="Arial" w:eastAsia="Arial" w:hAnsi="Arial"/>
                <w:b/>
                <w:bCs/>
                <w:color w:val="566573"/>
                <w:sz w:val="26"/>
                <w:szCs w:val="26"/>
              </w:rPr>
              <w:t xml:space="preserve">16. </w:t>
            </w:r>
            <w:r>
              <w:rPr>
                <w:rFonts w:ascii="Arial" w:cs="Arial" w:eastAsia="Arial" w:hAnsi="Arial"/>
                <w:b/>
                <w:bCs/>
                <w:color w:val="2E86C1"/>
                <w:sz w:val="26"/>
                <w:szCs w:val="26"/>
              </w:rPr>
              <w:t xml:space="preserve">Integrate attendance records with daily-wage payroll</w:t>
            </w:r>
          </w:p>
        </w:tc>
        <w:tc>
          <w:tcPr>
            <w:tcW w:type="dxa" w:w="1600"/>
            <w:tcBorders>
              <w:top w:val="single" w:color="2E86C1" w:sz="6"/>
              <w:left w:val="single" w:color="2E86C1" w:sz="6"/>
              <w:bottom w:val="single" w:color="2E86C1" w:sz="6"/>
              <w:right w:val="single" w:color="2E86C1" w:sz="6"/>
            </w:tcBorders>
            <w:shd w:fill="D6E8F7" w:val="clear"/>
            <w:tcMar>
              <w:top w:type="dxa" w:w="80"/>
              <w:left w:type="dxa" w:w="120"/>
              <w:bottom w:type="dxa" w:w="80"/>
              <w:right w:type="dxa" w:w="120"/>
            </w:tcMar>
            <w:vAlign w:val="center"/>
          </w:tcPr>
          <w:p>
            <w:pPr>
              <w:spacing w:after="0" w:before="0"/>
              <w:jc w:val="center"/>
            </w:pPr>
            <w:r>
              <w:rPr>
                <w:rFonts w:ascii="Arial" w:cs="Arial" w:eastAsia="Arial" w:hAnsi="Arial"/>
                <w:b/>
                <w:bCs/>
                <w:color w:val="2E86C1"/>
                <w:sz w:val="16"/>
                <w:szCs w:val="16"/>
              </w:rPr>
              <w:t xml:space="preserve">Improvement</w:t>
            </w:r>
          </w:p>
        </w:tc>
      </w:tr>
    </w:tbl>
    <w:p>
      <w:pPr>
        <w:spacing w:after="80" w:before="40"/>
      </w:pPr>
      <w:r>
        <w:rPr>
          <w:rFonts w:ascii="Arial" w:cs="Arial" w:eastAsia="Arial" w:hAnsi="Arial"/>
          <w:b/>
          <w:bCs/>
          <w:color w:val="566573"/>
          <w:sz w:val="18"/>
          <w:szCs w:val="18"/>
        </w:rPr>
        <w:t xml:space="preserve">Module: </w:t>
      </w:r>
      <w:r>
        <w:rPr>
          <w:rFonts w:ascii="Arial" w:cs="Arial" w:eastAsia="Arial" w:hAnsi="Arial"/>
          <w:b w:val="false"/>
          <w:bCs w:val="false"/>
          <w:color w:val="2C3E50"/>
          <w:sz w:val="18"/>
          <w:szCs w:val="18"/>
        </w:rPr>
        <w:t xml:space="preserve">Payroll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Problem</w:t>
            </w:r>
          </w:p>
        </w:tc>
        <w:tc>
          <w:tcPr>
            <w:tcW w:type="dxa" w:w="7746"/>
            <w:tcBorders>
              <w:top w:val="single" w:color="D5D8DC" w:sz="4"/>
              <w:left w:val="single" w:color="D5D8DC" w:sz="4"/>
              <w:bottom w:val="single" w:color="D5D8DC" w:sz="4"/>
              <w:right w:val="single" w:color="D5D8DC" w:sz="4"/>
            </w:tcBorders>
            <w:shd w:fill="F8FBFD" w:val="clear"/>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Daily-wage employees were paid a fixed monthly amount regardless of days worked. Attendance data existed but was not used to calculate actual gross pay, leading to overpayments.</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Solution</w:t>
            </w:r>
          </w:p>
        </w:tc>
        <w:tc>
          <w:tcPr>
            <w:tcW w:type="dxa" w:w="7746"/>
            <w:tcBorders>
              <w:top w:val="single" w:color="D5D8DC" w:sz="4"/>
              <w:left w:val="single" w:color="D5D8DC" w:sz="4"/>
              <w:bottom w:val="single" w:color="D5D8DC" w:sz="4"/>
              <w:right w:val="single" w:color="D5D8DC" w:sz="4"/>
            </w:tcBorders>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Updated _load_attendance_days() to return both an attendance-day map and a per-employee override gross map (daily_rate_override × days). _gross_for_employee() now checks the override map before falling back to the employee's fixed gross.</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Impact</w:t>
            </w:r>
          </w:p>
        </w:tc>
        <w:tc>
          <w:tcPr>
            <w:tcW w:type="dxa" w:w="7746"/>
            <w:tcBorders>
              <w:top w:val="single" w:color="D5D8DC" w:sz="4"/>
              <w:left w:val="single" w:color="D5D8DC" w:sz="4"/>
              <w:bottom w:val="single" w:color="D5D8DC" w:sz="4"/>
              <w:right w:val="single" w:color="D5D8DC" w:sz="4"/>
            </w:tcBorders>
            <w:shd w:fill="F8FBFD" w:val="clear"/>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Eliminates overpayments for absent daily-wage staff; attendance-based pay is now automatic.</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Files Changed</w:t>
            </w:r>
          </w:p>
        </w:tc>
        <w:tc>
          <w:tcPr>
            <w:tcW w:type="dxa" w:w="7746"/>
            <w:tcBorders>
              <w:top w:val="single" w:color="D5D8DC" w:sz="4"/>
              <w:left w:val="single" w:color="D5D8DC" w:sz="4"/>
              <w:bottom w:val="single" w:color="D5D8DC" w:sz="4"/>
              <w:right w:val="single" w:color="D5D8DC" w:sz="4"/>
            </w:tcBorders>
            <w:tcMar>
              <w:top w:type="dxa" w:w="80"/>
              <w:left w:type="dxa" w:w="120"/>
              <w:bottom w:type="dxa" w:w="80"/>
              <w:right w:type="dxa" w:w="120"/>
            </w:tcMar>
            <w:vAlign w:val="top"/>
          </w:tcPr>
          <w:p>
            <w:pPr>
              <w:spacing w:after="20" w:before="20"/>
            </w:pPr>
            <w:r>
              <w:rPr>
                <w:rFonts w:ascii="Courier New" w:cs="Courier New" w:eastAsia="Courier New" w:hAnsi="Courier New"/>
                <w:color w:val="2C3E50"/>
                <w:sz w:val="18"/>
                <w:szCs w:val="18"/>
              </w:rPr>
              <w:t xml:space="preserve">apps/api/modules/payroll/service.py — _load_attendance_days(), _gross_for_employee()</w:t>
            </w:r>
          </w:p>
        </w:tc>
      </w:tr>
    </w:tbl>
    <w:p>
      <w:pPr>
        <w:spacing w:after="200" w:before="0"/>
      </w:pPr>
    </w:p>
    <w:tbl>
      <w:tblPr>
        <w:tblW w:type="dxa" w:w="9746"/>
        <w:tblBorders>
          <w:top w:val="none"/>
          <w:left w:val="none"/>
          <w:bottom w:val="none"/>
          <w:right w:val="none"/>
          <w:insideH w:val="single" w:color="auto" w:sz="4"/>
          <w:insideV w:val="single" w:color="auto" w:sz="4"/>
        </w:tblBorders>
      </w:tblPr>
      <w:tblGrid>
        <w:gridCol w:w="8146"/>
        <w:gridCol w:w="1600"/>
      </w:tblGrid>
      <w:tr>
        <w:tc>
          <w:tcPr>
            <w:tcBorders>
              <w:top w:val="none"/>
              <w:left w:val="none"/>
              <w:bottom w:val="none"/>
              <w:right w:val="none"/>
            </w:tcBorders>
            <w:tcMar>
              <w:top w:type="dxa" w:w="0"/>
              <w:left w:type="dxa" w:w="0"/>
              <w:bottom w:type="dxa" w:w="0"/>
              <w:right w:type="dxa" w:w="120"/>
            </w:tcMar>
          </w:tcPr>
          <w:p>
            <w:pPr>
              <w:pStyle w:val="Heading2"/>
              <w:spacing w:after="100" w:before="280"/>
            </w:pPr>
            <w:r>
              <w:rPr>
                <w:rFonts w:ascii="Arial" w:cs="Arial" w:eastAsia="Arial" w:hAnsi="Arial"/>
                <w:b/>
                <w:bCs/>
                <w:color w:val="566573"/>
                <w:sz w:val="26"/>
                <w:szCs w:val="26"/>
              </w:rPr>
              <w:t xml:space="preserve">17. </w:t>
            </w:r>
            <w:r>
              <w:rPr>
                <w:rFonts w:ascii="Arial" w:cs="Arial" w:eastAsia="Arial" w:hAnsi="Arial"/>
                <w:b/>
                <w:bCs/>
                <w:color w:val="2E86C1"/>
                <w:sz w:val="26"/>
                <w:szCs w:val="26"/>
              </w:rPr>
              <w:t xml:space="preserve">Add income tax estimation and GRA filing calendar</w:t>
            </w:r>
          </w:p>
        </w:tc>
        <w:tc>
          <w:tcPr>
            <w:tcW w:type="dxa" w:w="1600"/>
            <w:tcBorders>
              <w:top w:val="single" w:color="2E86C1" w:sz="6"/>
              <w:left w:val="single" w:color="2E86C1" w:sz="6"/>
              <w:bottom w:val="single" w:color="2E86C1" w:sz="6"/>
              <w:right w:val="single" w:color="2E86C1" w:sz="6"/>
            </w:tcBorders>
            <w:shd w:fill="D6E8F7" w:val="clear"/>
            <w:tcMar>
              <w:top w:type="dxa" w:w="80"/>
              <w:left w:type="dxa" w:w="120"/>
              <w:bottom w:type="dxa" w:w="80"/>
              <w:right w:type="dxa" w:w="120"/>
            </w:tcMar>
            <w:vAlign w:val="center"/>
          </w:tcPr>
          <w:p>
            <w:pPr>
              <w:spacing w:after="0" w:before="0"/>
              <w:jc w:val="center"/>
            </w:pPr>
            <w:r>
              <w:rPr>
                <w:rFonts w:ascii="Arial" w:cs="Arial" w:eastAsia="Arial" w:hAnsi="Arial"/>
                <w:b/>
                <w:bCs/>
                <w:color w:val="2E86C1"/>
                <w:sz w:val="16"/>
                <w:szCs w:val="16"/>
              </w:rPr>
              <w:t xml:space="preserve">Improvement</w:t>
            </w:r>
          </w:p>
        </w:tc>
      </w:tr>
    </w:tbl>
    <w:p>
      <w:pPr>
        <w:spacing w:after="80" w:before="40"/>
      </w:pPr>
      <w:r>
        <w:rPr>
          <w:rFonts w:ascii="Arial" w:cs="Arial" w:eastAsia="Arial" w:hAnsi="Arial"/>
          <w:b/>
          <w:bCs/>
          <w:color w:val="566573"/>
          <w:sz w:val="18"/>
          <w:szCs w:val="18"/>
        </w:rPr>
        <w:t xml:space="preserve">Module: </w:t>
      </w:r>
      <w:r>
        <w:rPr>
          <w:rFonts w:ascii="Arial" w:cs="Arial" w:eastAsia="Arial" w:hAnsi="Arial"/>
          <w:b w:val="false"/>
          <w:bCs w:val="false"/>
          <w:color w:val="2C3E50"/>
          <w:sz w:val="18"/>
          <w:szCs w:val="18"/>
        </w:rPr>
        <w:t xml:space="preserve">Tax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Problem</w:t>
            </w:r>
          </w:p>
        </w:tc>
        <w:tc>
          <w:tcPr>
            <w:tcW w:type="dxa" w:w="7746"/>
            <w:tcBorders>
              <w:top w:val="single" w:color="D5D8DC" w:sz="4"/>
              <w:left w:val="single" w:color="D5D8DC" w:sz="4"/>
              <w:bottom w:val="single" w:color="D5D8DC" w:sz="4"/>
              <w:right w:val="single" w:color="D5D8DC" w:sz="4"/>
            </w:tcBorders>
            <w:shd w:fill="F8FBFD" w:val="clear"/>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The tax module only covered VAT. Businesses had no income tax estimates and no visibility into GRA filing deadlines, leading to missed provisional tax payments and penalties.</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Solution</w:t>
            </w:r>
          </w:p>
        </w:tc>
        <w:tc>
          <w:tcPr>
            <w:tcW w:type="dxa" w:w="7746"/>
            <w:tcBorders>
              <w:top w:val="single" w:color="D5D8DC" w:sz="4"/>
              <w:left w:val="single" w:color="D5D8DC" w:sz="4"/>
              <w:bottom w:val="single" w:color="D5D8DC" w:sz="4"/>
              <w:right w:val="single" w:color="D5D8DC" w:sz="4"/>
            </w:tcBorders>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Updated _monthly_summary() to compute estimated_income_tax (30% profit assumption on monthly revenue, run through calculate_paye()). Extended calendar() to include SSNIT (14th), annual income tax (April 30), and quarterly provisional tax entries.</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Impact</w:t>
            </w:r>
          </w:p>
        </w:tc>
        <w:tc>
          <w:tcPr>
            <w:tcW w:type="dxa" w:w="7746"/>
            <w:tcBorders>
              <w:top w:val="single" w:color="D5D8DC" w:sz="4"/>
              <w:left w:val="single" w:color="D5D8DC" w:sz="4"/>
              <w:bottom w:val="single" w:color="D5D8DC" w:sz="4"/>
              <w:right w:val="single" w:color="D5D8DC" w:sz="4"/>
            </w:tcBorders>
            <w:shd w:fill="F8FBFD" w:val="clear"/>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Businesses receive proactive income tax reminders and can budget for provisional tax instalments.</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Files Changed</w:t>
            </w:r>
          </w:p>
        </w:tc>
        <w:tc>
          <w:tcPr>
            <w:tcW w:type="dxa" w:w="7746"/>
            <w:tcBorders>
              <w:top w:val="single" w:color="D5D8DC" w:sz="4"/>
              <w:left w:val="single" w:color="D5D8DC" w:sz="4"/>
              <w:bottom w:val="single" w:color="D5D8DC" w:sz="4"/>
              <w:right w:val="single" w:color="D5D8DC" w:sz="4"/>
            </w:tcBorders>
            <w:tcMar>
              <w:top w:type="dxa" w:w="80"/>
              <w:left w:type="dxa" w:w="120"/>
              <w:bottom w:type="dxa" w:w="80"/>
              <w:right w:type="dxa" w:w="120"/>
            </w:tcMar>
            <w:vAlign w:val="top"/>
          </w:tcPr>
          <w:p>
            <w:pPr>
              <w:spacing w:after="20" w:before="20"/>
            </w:pPr>
            <w:r>
              <w:rPr>
                <w:rFonts w:ascii="Courier New" w:cs="Courier New" w:eastAsia="Courier New" w:hAnsi="Courier New"/>
                <w:color w:val="2C3E50"/>
                <w:sz w:val="18"/>
                <w:szCs w:val="18"/>
              </w:rPr>
              <w:t xml:space="preserve">apps/api/modules/tax/service.py — income tax estimation, extended calendar()</w:t>
            </w:r>
          </w:p>
          <w:p>
            <w:pPr>
              <w:spacing w:after="20" w:before="20"/>
            </w:pPr>
            <w:r>
              <w:rPr>
                <w:rFonts w:ascii="Courier New" w:cs="Courier New" w:eastAsia="Courier New" w:hAnsi="Courier New"/>
                <w:color w:val="2C3E50"/>
                <w:sz w:val="18"/>
                <w:szCs w:val="18"/>
              </w:rPr>
              <w:t xml:space="preserve">apps/api/modules/tax/schemas.py — paye_withheld and estimated_income_tax fields</w:t>
            </w:r>
          </w:p>
        </w:tc>
      </w:tr>
    </w:tbl>
    <w:p>
      <w:pPr>
        <w:spacing w:after="200" w:before="0"/>
      </w:pPr>
    </w:p>
    <w:tbl>
      <w:tblPr>
        <w:tblW w:type="dxa" w:w="9746"/>
        <w:tblBorders>
          <w:top w:val="none"/>
          <w:left w:val="none"/>
          <w:bottom w:val="none"/>
          <w:right w:val="none"/>
          <w:insideH w:val="single" w:color="auto" w:sz="4"/>
          <w:insideV w:val="single" w:color="auto" w:sz="4"/>
        </w:tblBorders>
      </w:tblPr>
      <w:tblGrid>
        <w:gridCol w:w="8146"/>
        <w:gridCol w:w="1600"/>
      </w:tblGrid>
      <w:tr>
        <w:tc>
          <w:tcPr>
            <w:tcBorders>
              <w:top w:val="none"/>
              <w:left w:val="none"/>
              <w:bottom w:val="none"/>
              <w:right w:val="none"/>
            </w:tcBorders>
            <w:tcMar>
              <w:top w:type="dxa" w:w="0"/>
              <w:left w:type="dxa" w:w="0"/>
              <w:bottom w:type="dxa" w:w="0"/>
              <w:right w:type="dxa" w:w="120"/>
            </w:tcMar>
          </w:tcPr>
          <w:p>
            <w:pPr>
              <w:pStyle w:val="Heading2"/>
              <w:spacing w:after="100" w:before="280"/>
            </w:pPr>
            <w:r>
              <w:rPr>
                <w:rFonts w:ascii="Arial" w:cs="Arial" w:eastAsia="Arial" w:hAnsi="Arial"/>
                <w:b/>
                <w:bCs/>
                <w:color w:val="566573"/>
                <w:sz w:val="26"/>
                <w:szCs w:val="26"/>
              </w:rPr>
              <w:t xml:space="preserve">18. </w:t>
            </w:r>
            <w:r>
              <w:rPr>
                <w:rFonts w:ascii="Arial" w:cs="Arial" w:eastAsia="Arial" w:hAnsi="Arial"/>
                <w:b/>
                <w:bCs/>
                <w:color w:val="2E86C1"/>
                <w:sz w:val="26"/>
                <w:szCs w:val="26"/>
              </w:rPr>
              <w:t xml:space="preserve">Add profit/loss analytics with accurate COGS tracking</w:t>
            </w:r>
          </w:p>
        </w:tc>
        <w:tc>
          <w:tcPr>
            <w:tcW w:type="dxa" w:w="1600"/>
            <w:tcBorders>
              <w:top w:val="single" w:color="2E86C1" w:sz="6"/>
              <w:left w:val="single" w:color="2E86C1" w:sz="6"/>
              <w:bottom w:val="single" w:color="2E86C1" w:sz="6"/>
              <w:right w:val="single" w:color="2E86C1" w:sz="6"/>
            </w:tcBorders>
            <w:shd w:fill="D6E8F7" w:val="clear"/>
            <w:tcMar>
              <w:top w:type="dxa" w:w="80"/>
              <w:left w:type="dxa" w:w="120"/>
              <w:bottom w:type="dxa" w:w="80"/>
              <w:right w:type="dxa" w:w="120"/>
            </w:tcMar>
            <w:vAlign w:val="center"/>
          </w:tcPr>
          <w:p>
            <w:pPr>
              <w:spacing w:after="0" w:before="0"/>
              <w:jc w:val="center"/>
            </w:pPr>
            <w:r>
              <w:rPr>
                <w:rFonts w:ascii="Arial" w:cs="Arial" w:eastAsia="Arial" w:hAnsi="Arial"/>
                <w:b/>
                <w:bCs/>
                <w:color w:val="2E86C1"/>
                <w:sz w:val="16"/>
                <w:szCs w:val="16"/>
              </w:rPr>
              <w:t xml:space="preserve">Improvement</w:t>
            </w:r>
          </w:p>
        </w:tc>
      </w:tr>
    </w:tbl>
    <w:p>
      <w:pPr>
        <w:spacing w:after="80" w:before="40"/>
      </w:pPr>
      <w:r>
        <w:rPr>
          <w:rFonts w:ascii="Arial" w:cs="Arial" w:eastAsia="Arial" w:hAnsi="Arial"/>
          <w:b/>
          <w:bCs/>
          <w:color w:val="566573"/>
          <w:sz w:val="18"/>
          <w:szCs w:val="18"/>
        </w:rPr>
        <w:t xml:space="preserve">Module: </w:t>
      </w:r>
      <w:r>
        <w:rPr>
          <w:rFonts w:ascii="Arial" w:cs="Arial" w:eastAsia="Arial" w:hAnsi="Arial"/>
          <w:b w:val="false"/>
          <w:bCs w:val="false"/>
          <w:color w:val="2C3E50"/>
          <w:sz w:val="18"/>
          <w:szCs w:val="18"/>
        </w:rPr>
        <w:t xml:space="preserve">Analytics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Problem</w:t>
            </w:r>
          </w:p>
        </w:tc>
        <w:tc>
          <w:tcPr>
            <w:tcW w:type="dxa" w:w="7746"/>
            <w:tcBorders>
              <w:top w:val="single" w:color="D5D8DC" w:sz="4"/>
              <w:left w:val="single" w:color="D5D8DC" w:sz="4"/>
              <w:bottom w:val="single" w:color="D5D8DC" w:sz="4"/>
              <w:right w:val="single" w:color="D5D8DC" w:sz="4"/>
            </w:tcBorders>
            <w:shd w:fill="F8FBFD" w:val="clear"/>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pnl_summary() was missing its return statement (a silent bug returning None). Additionally, COGS was computed from the current item price rather than the price at time of sale, distorting historical margin calculations.</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Solution</w:t>
            </w:r>
          </w:p>
        </w:tc>
        <w:tc>
          <w:tcPr>
            <w:tcW w:type="dxa" w:w="7746"/>
            <w:tcBorders>
              <w:top w:val="single" w:color="D5D8DC" w:sz="4"/>
              <w:left w:val="single" w:color="D5D8DC" w:sz="4"/>
              <w:bottom w:val="single" w:color="D5D8DC" w:sz="4"/>
              <w:right w:val="single" w:color="D5D8DC" w:sz="4"/>
            </w:tcBorders>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Added cost_price snapshot column to SaleItem populated at sale time. Fixed the missing return in pnl_summary(). Updated the COGS query to use SaleItem.cost_price with a sa_case fallback to Item.cost_price for older records.</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Impact</w:t>
            </w:r>
          </w:p>
        </w:tc>
        <w:tc>
          <w:tcPr>
            <w:tcW w:type="dxa" w:w="7746"/>
            <w:tcBorders>
              <w:top w:val="single" w:color="D5D8DC" w:sz="4"/>
              <w:left w:val="single" w:color="D5D8DC" w:sz="4"/>
              <w:bottom w:val="single" w:color="D5D8DC" w:sz="4"/>
              <w:right w:val="single" w:color="D5D8DC" w:sz="4"/>
            </w:tcBorders>
            <w:shd w:fill="F8FBFD" w:val="clear"/>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Historical P&amp;L reports now reflect actual margins at time of sale rather than current prices.</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Files Changed</w:t>
            </w:r>
          </w:p>
        </w:tc>
        <w:tc>
          <w:tcPr>
            <w:tcW w:type="dxa" w:w="7746"/>
            <w:tcBorders>
              <w:top w:val="single" w:color="D5D8DC" w:sz="4"/>
              <w:left w:val="single" w:color="D5D8DC" w:sz="4"/>
              <w:bottom w:val="single" w:color="D5D8DC" w:sz="4"/>
              <w:right w:val="single" w:color="D5D8DC" w:sz="4"/>
            </w:tcBorders>
            <w:tcMar>
              <w:top w:type="dxa" w:w="80"/>
              <w:left w:type="dxa" w:w="120"/>
              <w:bottom w:type="dxa" w:w="80"/>
              <w:right w:type="dxa" w:w="120"/>
            </w:tcMar>
            <w:vAlign w:val="top"/>
          </w:tcPr>
          <w:p>
            <w:pPr>
              <w:spacing w:after="20" w:before="20"/>
            </w:pPr>
            <w:r>
              <w:rPr>
                <w:rFonts w:ascii="Courier New" w:cs="Courier New" w:eastAsia="Courier New" w:hAnsi="Courier New"/>
                <w:color w:val="2C3E50"/>
                <w:sz w:val="18"/>
                <w:szCs w:val="18"/>
              </w:rPr>
              <w:t xml:space="preserve">apps/api/modules/sales/models.py — cost_price on SaleItem</w:t>
            </w:r>
          </w:p>
          <w:p>
            <w:pPr>
              <w:spacing w:after="20" w:before="20"/>
            </w:pPr>
            <w:r>
              <w:rPr>
                <w:rFonts w:ascii="Courier New" w:cs="Courier New" w:eastAsia="Courier New" w:hAnsi="Courier New"/>
                <w:color w:val="2C3E50"/>
                <w:sz w:val="18"/>
                <w:szCs w:val="18"/>
              </w:rPr>
              <w:t xml:space="preserve">apps/api/modules/sales/service.py — snapshot cost_price at sale time</w:t>
            </w:r>
          </w:p>
          <w:p>
            <w:pPr>
              <w:spacing w:after="20" w:before="20"/>
            </w:pPr>
            <w:r>
              <w:rPr>
                <w:rFonts w:ascii="Courier New" w:cs="Courier New" w:eastAsia="Courier New" w:hAnsi="Courier New"/>
                <w:color w:val="2C3E50"/>
                <w:sz w:val="18"/>
                <w:szCs w:val="18"/>
              </w:rPr>
              <w:t xml:space="preserve">apps/api/modules/analytics/service.py — fixed pnl_summary() return, corrected COGS query</w:t>
            </w:r>
          </w:p>
        </w:tc>
      </w:tr>
    </w:tbl>
    <w:p>
      <w:pPr>
        <w:spacing w:after="200" w:before="0"/>
      </w:pPr>
    </w:p>
    <w:tbl>
      <w:tblPr>
        <w:tblW w:type="dxa" w:w="9746"/>
        <w:tblBorders>
          <w:top w:val="none"/>
          <w:left w:val="none"/>
          <w:bottom w:val="none"/>
          <w:right w:val="none"/>
          <w:insideH w:val="single" w:color="auto" w:sz="4"/>
          <w:insideV w:val="single" w:color="auto" w:sz="4"/>
        </w:tblBorders>
      </w:tblPr>
      <w:tblGrid>
        <w:gridCol w:w="8146"/>
        <w:gridCol w:w="1600"/>
      </w:tblGrid>
      <w:tr>
        <w:tc>
          <w:tcPr>
            <w:tcBorders>
              <w:top w:val="none"/>
              <w:left w:val="none"/>
              <w:bottom w:val="none"/>
              <w:right w:val="none"/>
            </w:tcBorders>
            <w:tcMar>
              <w:top w:type="dxa" w:w="0"/>
              <w:left w:type="dxa" w:w="0"/>
              <w:bottom w:type="dxa" w:w="0"/>
              <w:right w:type="dxa" w:w="120"/>
            </w:tcMar>
          </w:tcPr>
          <w:p>
            <w:pPr>
              <w:pStyle w:val="Heading2"/>
              <w:spacing w:after="100" w:before="280"/>
            </w:pPr>
            <w:r>
              <w:rPr>
                <w:rFonts w:ascii="Arial" w:cs="Arial" w:eastAsia="Arial" w:hAnsi="Arial"/>
                <w:b/>
                <w:bCs/>
                <w:color w:val="566573"/>
                <w:sz w:val="26"/>
                <w:szCs w:val="26"/>
              </w:rPr>
              <w:t xml:space="preserve">19. </w:t>
            </w:r>
            <w:r>
              <w:rPr>
                <w:rFonts w:ascii="Arial" w:cs="Arial" w:eastAsia="Arial" w:hAnsi="Arial"/>
                <w:b/>
                <w:bCs/>
                <w:color w:val="2E86C1"/>
                <w:sz w:val="26"/>
                <w:szCs w:val="26"/>
              </w:rPr>
              <w:t xml:space="preserve">Add CSV export and synchronous file download endpoint</w:t>
            </w:r>
          </w:p>
        </w:tc>
        <w:tc>
          <w:tcPr>
            <w:tcW w:type="dxa" w:w="1600"/>
            <w:tcBorders>
              <w:top w:val="single" w:color="2E86C1" w:sz="6"/>
              <w:left w:val="single" w:color="2E86C1" w:sz="6"/>
              <w:bottom w:val="single" w:color="2E86C1" w:sz="6"/>
              <w:right w:val="single" w:color="2E86C1" w:sz="6"/>
            </w:tcBorders>
            <w:shd w:fill="D6E8F7" w:val="clear"/>
            <w:tcMar>
              <w:top w:type="dxa" w:w="80"/>
              <w:left w:type="dxa" w:w="120"/>
              <w:bottom w:type="dxa" w:w="80"/>
              <w:right w:type="dxa" w:w="120"/>
            </w:tcMar>
            <w:vAlign w:val="center"/>
          </w:tcPr>
          <w:p>
            <w:pPr>
              <w:spacing w:after="0" w:before="0"/>
              <w:jc w:val="center"/>
            </w:pPr>
            <w:r>
              <w:rPr>
                <w:rFonts w:ascii="Arial" w:cs="Arial" w:eastAsia="Arial" w:hAnsi="Arial"/>
                <w:b/>
                <w:bCs/>
                <w:color w:val="2E86C1"/>
                <w:sz w:val="16"/>
                <w:szCs w:val="16"/>
              </w:rPr>
              <w:t xml:space="preserve">Improvement</w:t>
            </w:r>
          </w:p>
        </w:tc>
      </w:tr>
    </w:tbl>
    <w:p>
      <w:pPr>
        <w:spacing w:after="80" w:before="40"/>
      </w:pPr>
      <w:r>
        <w:rPr>
          <w:rFonts w:ascii="Arial" w:cs="Arial" w:eastAsia="Arial" w:hAnsi="Arial"/>
          <w:b/>
          <w:bCs/>
          <w:color w:val="566573"/>
          <w:sz w:val="18"/>
          <w:szCs w:val="18"/>
        </w:rPr>
        <w:t xml:space="preserve">Module: </w:t>
      </w:r>
      <w:r>
        <w:rPr>
          <w:rFonts w:ascii="Arial" w:cs="Arial" w:eastAsia="Arial" w:hAnsi="Arial"/>
          <w:b w:val="false"/>
          <w:bCs w:val="false"/>
          <w:color w:val="2C3E50"/>
          <w:sz w:val="18"/>
          <w:szCs w:val="18"/>
        </w:rPr>
        <w:t xml:space="preserve">Analytics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Problem</w:t>
            </w:r>
          </w:p>
        </w:tc>
        <w:tc>
          <w:tcPr>
            <w:tcW w:type="dxa" w:w="7746"/>
            <w:tcBorders>
              <w:top w:val="single" w:color="D5D8DC" w:sz="4"/>
              <w:left w:val="single" w:color="D5D8DC" w:sz="4"/>
              <w:bottom w:val="single" w:color="D5D8DC" w:sz="4"/>
              <w:right w:val="single" w:color="D5D8DC" w:sz="4"/>
            </w:tcBorders>
            <w:shd w:fill="F8FBFD" w:val="clear"/>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Analytics exports only supported XLSX and PDF formats queued through Celery. There was no way to get a CSV (simpler for external tools) and no synchronous download — users had to poll for job completion.</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Solution</w:t>
            </w:r>
          </w:p>
        </w:tc>
        <w:tc>
          <w:tcPr>
            <w:tcW w:type="dxa" w:w="7746"/>
            <w:tcBorders>
              <w:top w:val="single" w:color="D5D8DC" w:sz="4"/>
              <w:left w:val="single" w:color="D5D8DC" w:sz="4"/>
              <w:bottom w:val="single" w:color="D5D8DC" w:sz="4"/>
              <w:right w:val="single" w:color="D5D8DC" w:sz="4"/>
            </w:tcBorders>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Added _write_csv() with UTF-8 BOM prefix for Excel compatibility. Updated the export task to accept 'csv' format. Added GET /analytics/export/download synchronous endpoint that returns the file directly as an HTTP response.</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Impact</w:t>
            </w:r>
          </w:p>
        </w:tc>
        <w:tc>
          <w:tcPr>
            <w:tcW w:type="dxa" w:w="7746"/>
            <w:tcBorders>
              <w:top w:val="single" w:color="D5D8DC" w:sz="4"/>
              <w:left w:val="single" w:color="D5D8DC" w:sz="4"/>
              <w:bottom w:val="single" w:color="D5D8DC" w:sz="4"/>
              <w:right w:val="single" w:color="D5D8DC" w:sz="4"/>
            </w:tcBorders>
            <w:shd w:fill="F8FBFD" w:val="clear"/>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CSV exports open directly in Excel without import wizards; synchronous download removes the need to poll for async job results.</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Files Changed</w:t>
            </w:r>
          </w:p>
        </w:tc>
        <w:tc>
          <w:tcPr>
            <w:tcW w:type="dxa" w:w="7746"/>
            <w:tcBorders>
              <w:top w:val="single" w:color="D5D8DC" w:sz="4"/>
              <w:left w:val="single" w:color="D5D8DC" w:sz="4"/>
              <w:bottom w:val="single" w:color="D5D8DC" w:sz="4"/>
              <w:right w:val="single" w:color="D5D8DC" w:sz="4"/>
            </w:tcBorders>
            <w:tcMar>
              <w:top w:type="dxa" w:w="80"/>
              <w:left w:type="dxa" w:w="120"/>
              <w:bottom w:type="dxa" w:w="80"/>
              <w:right w:type="dxa" w:w="120"/>
            </w:tcMar>
            <w:vAlign w:val="top"/>
          </w:tcPr>
          <w:p>
            <w:pPr>
              <w:spacing w:after="20" w:before="20"/>
            </w:pPr>
            <w:r>
              <w:rPr>
                <w:rFonts w:ascii="Courier New" w:cs="Courier New" w:eastAsia="Courier New" w:hAnsi="Courier New"/>
                <w:color w:val="2C3E50"/>
                <w:sz w:val="18"/>
                <w:szCs w:val="18"/>
              </w:rPr>
              <w:t xml:space="preserve">apps/api/workers/tasks/analytics_tasks.py — _write_csv()</w:t>
            </w:r>
          </w:p>
          <w:p>
            <w:pPr>
              <w:spacing w:after="20" w:before="20"/>
            </w:pPr>
            <w:r>
              <w:rPr>
                <w:rFonts w:ascii="Courier New" w:cs="Courier New" w:eastAsia="Courier New" w:hAnsi="Courier New"/>
                <w:color w:val="2C3E50"/>
                <w:sz w:val="18"/>
                <w:szCs w:val="18"/>
              </w:rPr>
              <w:t xml:space="preserve">apps/api/modules/analytics/router.py — csv format support, /export/download endpoint</w:t>
            </w:r>
          </w:p>
        </w:tc>
      </w:tr>
    </w:tbl>
    <w:p>
      <w:pPr>
        <w:spacing w:after="200" w:before="0"/>
      </w:pPr>
    </w:p>
    <w:tbl>
      <w:tblPr>
        <w:tblW w:type="dxa" w:w="9746"/>
        <w:tblBorders>
          <w:top w:val="none"/>
          <w:left w:val="none"/>
          <w:bottom w:val="none"/>
          <w:right w:val="none"/>
          <w:insideH w:val="single" w:color="auto" w:sz="4"/>
          <w:insideV w:val="single" w:color="auto" w:sz="4"/>
        </w:tblBorders>
      </w:tblPr>
      <w:tblGrid>
        <w:gridCol w:w="8146"/>
        <w:gridCol w:w="1600"/>
      </w:tblGrid>
      <w:tr>
        <w:tc>
          <w:tcPr>
            <w:tcBorders>
              <w:top w:val="none"/>
              <w:left w:val="none"/>
              <w:bottom w:val="none"/>
              <w:right w:val="none"/>
            </w:tcBorders>
            <w:tcMar>
              <w:top w:type="dxa" w:w="0"/>
              <w:left w:type="dxa" w:w="0"/>
              <w:bottom w:type="dxa" w:w="0"/>
              <w:right w:type="dxa" w:w="120"/>
            </w:tcMar>
          </w:tcPr>
          <w:p>
            <w:pPr>
              <w:pStyle w:val="Heading2"/>
              <w:spacing w:after="100" w:before="280"/>
            </w:pPr>
            <w:r>
              <w:rPr>
                <w:rFonts w:ascii="Arial" w:cs="Arial" w:eastAsia="Arial" w:hAnsi="Arial"/>
                <w:b/>
                <w:bCs/>
                <w:color w:val="566573"/>
                <w:sz w:val="26"/>
                <w:szCs w:val="26"/>
              </w:rPr>
              <w:t xml:space="preserve">20. </w:t>
            </w:r>
            <w:r>
              <w:rPr>
                <w:rFonts w:ascii="Arial" w:cs="Arial" w:eastAsia="Arial" w:hAnsi="Arial"/>
                <w:b/>
                <w:bCs/>
                <w:color w:val="2E86C1"/>
                <w:sz w:val="26"/>
                <w:szCs w:val="26"/>
              </w:rPr>
              <w:t xml:space="preserve">Implement predictive restock alerts and chat handler</w:t>
            </w:r>
          </w:p>
        </w:tc>
        <w:tc>
          <w:tcPr>
            <w:tcW w:type="dxa" w:w="1600"/>
            <w:tcBorders>
              <w:top w:val="single" w:color="2E86C1" w:sz="6"/>
              <w:left w:val="single" w:color="2E86C1" w:sz="6"/>
              <w:bottom w:val="single" w:color="2E86C1" w:sz="6"/>
              <w:right w:val="single" w:color="2E86C1" w:sz="6"/>
            </w:tcBorders>
            <w:shd w:fill="D6E8F7" w:val="clear"/>
            <w:tcMar>
              <w:top w:type="dxa" w:w="80"/>
              <w:left w:type="dxa" w:w="120"/>
              <w:bottom w:type="dxa" w:w="80"/>
              <w:right w:type="dxa" w:w="120"/>
            </w:tcMar>
            <w:vAlign w:val="center"/>
          </w:tcPr>
          <w:p>
            <w:pPr>
              <w:spacing w:after="0" w:before="0"/>
              <w:jc w:val="center"/>
            </w:pPr>
            <w:r>
              <w:rPr>
                <w:rFonts w:ascii="Arial" w:cs="Arial" w:eastAsia="Arial" w:hAnsi="Arial"/>
                <w:b/>
                <w:bCs/>
                <w:color w:val="2E86C1"/>
                <w:sz w:val="16"/>
                <w:szCs w:val="16"/>
              </w:rPr>
              <w:t xml:space="preserve">Improvement</w:t>
            </w:r>
          </w:p>
        </w:tc>
      </w:tr>
    </w:tbl>
    <w:p>
      <w:pPr>
        <w:spacing w:after="80" w:before="40"/>
      </w:pPr>
      <w:r>
        <w:rPr>
          <w:rFonts w:ascii="Arial" w:cs="Arial" w:eastAsia="Arial" w:hAnsi="Arial"/>
          <w:b/>
          <w:bCs/>
          <w:color w:val="566573"/>
          <w:sz w:val="18"/>
          <w:szCs w:val="18"/>
        </w:rPr>
        <w:t xml:space="preserve">Module: </w:t>
      </w:r>
      <w:r>
        <w:rPr>
          <w:rFonts w:ascii="Arial" w:cs="Arial" w:eastAsia="Arial" w:hAnsi="Arial"/>
          <w:b w:val="false"/>
          <w:bCs w:val="false"/>
          <w:color w:val="2C3E50"/>
          <w:sz w:val="18"/>
          <w:szCs w:val="18"/>
        </w:rPr>
        <w:t xml:space="preserve">Inventory / Chat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Problem</w:t>
            </w:r>
          </w:p>
        </w:tc>
        <w:tc>
          <w:tcPr>
            <w:tcW w:type="dxa" w:w="7746"/>
            <w:tcBorders>
              <w:top w:val="single" w:color="D5D8DC" w:sz="4"/>
              <w:left w:val="single" w:color="D5D8DC" w:sz="4"/>
              <w:bottom w:val="single" w:color="D5D8DC" w:sz="4"/>
              <w:right w:val="single" w:color="D5D8DC" w:sz="4"/>
            </w:tcBorders>
            <w:shd w:fill="F8FBFD" w:val="clear"/>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Low-stock alerts fired reactively when stock hit the threshold. There was no prediction of when stock would run out, and the chat assistant could not answer inventory questions.</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Solution</w:t>
            </w:r>
          </w:p>
        </w:tc>
        <w:tc>
          <w:tcPr>
            <w:tcW w:type="dxa" w:w="7746"/>
            <w:tcBorders>
              <w:top w:val="single" w:color="D5D8DC" w:sz="4"/>
              <w:left w:val="single" w:color="D5D8DC" w:sz="4"/>
              <w:bottom w:val="single" w:color="D5D8DC" w:sz="4"/>
              <w:right w:val="single" w:color="D5D8DC" w:sz="4"/>
            </w:tcBorders>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Added AnalyticsService.predictive_restock_alerts() which ranks items by days_until_stockout based on 30-day sales velocity. Added GET /inventory/restock-alerts endpoint sorted by urgency. Wired the 'restock_alert' intent to this endpoint in the chat handler.</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Impact</w:t>
            </w:r>
          </w:p>
        </w:tc>
        <w:tc>
          <w:tcPr>
            <w:tcW w:type="dxa" w:w="7746"/>
            <w:tcBorders>
              <w:top w:val="single" w:color="D5D8DC" w:sz="4"/>
              <w:left w:val="single" w:color="D5D8DC" w:sz="4"/>
              <w:bottom w:val="single" w:color="D5D8DC" w:sz="4"/>
              <w:right w:val="single" w:color="D5D8DC" w:sz="4"/>
            </w:tcBorders>
            <w:shd w:fill="F8FBFD" w:val="clear"/>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Business owners know days in advance when items will stock out, enabling timely reorder decisions.</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Files Changed</w:t>
            </w:r>
          </w:p>
        </w:tc>
        <w:tc>
          <w:tcPr>
            <w:tcW w:type="dxa" w:w="7746"/>
            <w:tcBorders>
              <w:top w:val="single" w:color="D5D8DC" w:sz="4"/>
              <w:left w:val="single" w:color="D5D8DC" w:sz="4"/>
              <w:bottom w:val="single" w:color="D5D8DC" w:sz="4"/>
              <w:right w:val="single" w:color="D5D8DC" w:sz="4"/>
            </w:tcBorders>
            <w:tcMar>
              <w:top w:type="dxa" w:w="80"/>
              <w:left w:type="dxa" w:w="120"/>
              <w:bottom w:type="dxa" w:w="80"/>
              <w:right w:type="dxa" w:w="120"/>
            </w:tcMar>
            <w:vAlign w:val="top"/>
          </w:tcPr>
          <w:p>
            <w:pPr>
              <w:spacing w:after="20" w:before="20"/>
            </w:pPr>
            <w:r>
              <w:rPr>
                <w:rFonts w:ascii="Courier New" w:cs="Courier New" w:eastAsia="Courier New" w:hAnsi="Courier New"/>
                <w:color w:val="2C3E50"/>
                <w:sz w:val="18"/>
                <w:szCs w:val="18"/>
              </w:rPr>
              <w:t xml:space="preserve">apps/api/modules/analytics/service.py — predictive_restock_alerts()</w:t>
            </w:r>
          </w:p>
          <w:p>
            <w:pPr>
              <w:spacing w:after="20" w:before="20"/>
            </w:pPr>
            <w:r>
              <w:rPr>
                <w:rFonts w:ascii="Courier New" w:cs="Courier New" w:eastAsia="Courier New" w:hAnsi="Courier New"/>
                <w:color w:val="2C3E50"/>
                <w:sz w:val="18"/>
                <w:szCs w:val="18"/>
              </w:rPr>
              <w:t xml:space="preserve">apps/api/modules/inventory/router.py — GET /inventory/restock-alerts</w:t>
            </w:r>
          </w:p>
          <w:p>
            <w:pPr>
              <w:spacing w:after="20" w:before="20"/>
            </w:pPr>
            <w:r>
              <w:rPr>
                <w:rFonts w:ascii="Courier New" w:cs="Courier New" w:eastAsia="Courier New" w:hAnsi="Courier New"/>
                <w:color w:val="2C3E50"/>
                <w:sz w:val="18"/>
                <w:szCs w:val="18"/>
              </w:rPr>
              <w:t xml:space="preserve">apps/api/modules/chat/handlers.py — restock_alert intent handler</w:t>
            </w:r>
          </w:p>
        </w:tc>
      </w:tr>
    </w:tbl>
    <w:p>
      <w:pPr>
        <w:spacing w:after="200" w:before="0"/>
      </w:pPr>
    </w:p>
    <w:tbl>
      <w:tblPr>
        <w:tblW w:type="dxa" w:w="9746"/>
        <w:tblBorders>
          <w:top w:val="none"/>
          <w:left w:val="none"/>
          <w:bottom w:val="none"/>
          <w:right w:val="none"/>
          <w:insideH w:val="single" w:color="auto" w:sz="4"/>
          <w:insideV w:val="single" w:color="auto" w:sz="4"/>
        </w:tblBorders>
      </w:tblPr>
      <w:tblGrid>
        <w:gridCol w:w="8146"/>
        <w:gridCol w:w="1600"/>
      </w:tblGrid>
      <w:tr>
        <w:tc>
          <w:tcPr>
            <w:tcBorders>
              <w:top w:val="none"/>
              <w:left w:val="none"/>
              <w:bottom w:val="none"/>
              <w:right w:val="none"/>
            </w:tcBorders>
            <w:tcMar>
              <w:top w:type="dxa" w:w="0"/>
              <w:left w:type="dxa" w:w="0"/>
              <w:bottom w:type="dxa" w:w="0"/>
              <w:right w:type="dxa" w:w="120"/>
            </w:tcMar>
          </w:tcPr>
          <w:p>
            <w:pPr>
              <w:pStyle w:val="Heading2"/>
              <w:spacing w:after="100" w:before="280"/>
            </w:pPr>
            <w:r>
              <w:rPr>
                <w:rFonts w:ascii="Arial" w:cs="Arial" w:eastAsia="Arial" w:hAnsi="Arial"/>
                <w:b/>
                <w:bCs/>
                <w:color w:val="566573"/>
                <w:sz w:val="26"/>
                <w:szCs w:val="26"/>
              </w:rPr>
              <w:t xml:space="preserve">21. </w:t>
            </w:r>
            <w:r>
              <w:rPr>
                <w:rFonts w:ascii="Arial" w:cs="Arial" w:eastAsia="Arial" w:hAnsi="Arial"/>
                <w:b/>
                <w:bCs/>
                <w:color w:val="2E86C1"/>
                <w:sz w:val="26"/>
                <w:szCs w:val="26"/>
              </w:rPr>
              <w:t xml:space="preserve">Add persistent chat conversation history via Redis</w:t>
            </w:r>
          </w:p>
        </w:tc>
        <w:tc>
          <w:tcPr>
            <w:tcW w:type="dxa" w:w="1600"/>
            <w:tcBorders>
              <w:top w:val="single" w:color="2E86C1" w:sz="6"/>
              <w:left w:val="single" w:color="2E86C1" w:sz="6"/>
              <w:bottom w:val="single" w:color="2E86C1" w:sz="6"/>
              <w:right w:val="single" w:color="2E86C1" w:sz="6"/>
            </w:tcBorders>
            <w:shd w:fill="D6E8F7" w:val="clear"/>
            <w:tcMar>
              <w:top w:type="dxa" w:w="80"/>
              <w:left w:type="dxa" w:w="120"/>
              <w:bottom w:type="dxa" w:w="80"/>
              <w:right w:type="dxa" w:w="120"/>
            </w:tcMar>
            <w:vAlign w:val="center"/>
          </w:tcPr>
          <w:p>
            <w:pPr>
              <w:spacing w:after="0" w:before="0"/>
              <w:jc w:val="center"/>
            </w:pPr>
            <w:r>
              <w:rPr>
                <w:rFonts w:ascii="Arial" w:cs="Arial" w:eastAsia="Arial" w:hAnsi="Arial"/>
                <w:b/>
                <w:bCs/>
                <w:color w:val="2E86C1"/>
                <w:sz w:val="16"/>
                <w:szCs w:val="16"/>
              </w:rPr>
              <w:t xml:space="preserve">Improvement</w:t>
            </w:r>
          </w:p>
        </w:tc>
      </w:tr>
    </w:tbl>
    <w:p>
      <w:pPr>
        <w:spacing w:after="80" w:before="40"/>
      </w:pPr>
      <w:r>
        <w:rPr>
          <w:rFonts w:ascii="Arial" w:cs="Arial" w:eastAsia="Arial" w:hAnsi="Arial"/>
          <w:b/>
          <w:bCs/>
          <w:color w:val="566573"/>
          <w:sz w:val="18"/>
          <w:szCs w:val="18"/>
        </w:rPr>
        <w:t xml:space="preserve">Module: </w:t>
      </w:r>
      <w:r>
        <w:rPr>
          <w:rFonts w:ascii="Arial" w:cs="Arial" w:eastAsia="Arial" w:hAnsi="Arial"/>
          <w:b w:val="false"/>
          <w:bCs w:val="false"/>
          <w:color w:val="2C3E50"/>
          <w:sz w:val="18"/>
          <w:szCs w:val="18"/>
        </w:rPr>
        <w:t xml:space="preserve">Chat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Problem</w:t>
            </w:r>
          </w:p>
        </w:tc>
        <w:tc>
          <w:tcPr>
            <w:tcW w:type="dxa" w:w="7746"/>
            <w:tcBorders>
              <w:top w:val="single" w:color="D5D8DC" w:sz="4"/>
              <w:left w:val="single" w:color="D5D8DC" w:sz="4"/>
              <w:bottom w:val="single" w:color="D5D8DC" w:sz="4"/>
              <w:right w:val="single" w:color="D5D8DC" w:sz="4"/>
            </w:tcBorders>
            <w:shd w:fill="F8FBFD" w:val="clear"/>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Chat history was stored in an in-memory Python dict. History was lost on server restart and was not shared across multiple API workers/Gunicorn processes, causing context loss mid-conversation.</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Solution</w:t>
            </w:r>
          </w:p>
        </w:tc>
        <w:tc>
          <w:tcPr>
            <w:tcW w:type="dxa" w:w="7746"/>
            <w:tcBorders>
              <w:top w:val="single" w:color="D5D8DC" w:sz="4"/>
              <w:left w:val="single" w:color="D5D8DC" w:sz="4"/>
              <w:bottom w:val="single" w:color="D5D8DC" w:sz="4"/>
              <w:right w:val="single" w:color="D5D8DC" w:sz="4"/>
            </w:tcBorders>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Replaced the in-memory dict with Redis lists (rpush/ltrim/expire). Each session key is scoped by business_id and session_id. History is capped at 50 messages and expires after 7 days. Added GET and DELETE /chat/history endpoints.</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Impact</w:t>
            </w:r>
          </w:p>
        </w:tc>
        <w:tc>
          <w:tcPr>
            <w:tcW w:type="dxa" w:w="7746"/>
            <w:tcBorders>
              <w:top w:val="single" w:color="D5D8DC" w:sz="4"/>
              <w:left w:val="single" w:color="D5D8DC" w:sz="4"/>
              <w:bottom w:val="single" w:color="D5D8DC" w:sz="4"/>
              <w:right w:val="single" w:color="D5D8DC" w:sz="4"/>
            </w:tcBorders>
            <w:shd w:fill="F8FBFD" w:val="clear"/>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Conversation context survives server restarts and is consistent across all API workers.</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Files Changed</w:t>
            </w:r>
          </w:p>
        </w:tc>
        <w:tc>
          <w:tcPr>
            <w:tcW w:type="dxa" w:w="7746"/>
            <w:tcBorders>
              <w:top w:val="single" w:color="D5D8DC" w:sz="4"/>
              <w:left w:val="single" w:color="D5D8DC" w:sz="4"/>
              <w:bottom w:val="single" w:color="D5D8DC" w:sz="4"/>
              <w:right w:val="single" w:color="D5D8DC" w:sz="4"/>
            </w:tcBorders>
            <w:tcMar>
              <w:top w:type="dxa" w:w="80"/>
              <w:left w:type="dxa" w:w="120"/>
              <w:bottom w:type="dxa" w:w="80"/>
              <w:right w:type="dxa" w:w="120"/>
            </w:tcMar>
            <w:vAlign w:val="top"/>
          </w:tcPr>
          <w:p>
            <w:pPr>
              <w:spacing w:after="20" w:before="20"/>
            </w:pPr>
            <w:r>
              <w:rPr>
                <w:rFonts w:ascii="Courier New" w:cs="Courier New" w:eastAsia="Courier New" w:hAnsi="Courier New"/>
                <w:color w:val="2C3E50"/>
                <w:sz w:val="18"/>
                <w:szCs w:val="18"/>
              </w:rPr>
              <w:t xml:space="preserve">apps/api/modules/chat/router.py — _append_history(), _get_history(), GET/DELETE /chat/history</w:t>
            </w:r>
          </w:p>
        </w:tc>
      </w:tr>
    </w:tbl>
    <w:p>
      <w:pPr>
        <w:spacing w:after="200" w:before="0"/>
      </w:pPr>
    </w:p>
    <w:tbl>
      <w:tblPr>
        <w:tblW w:type="dxa" w:w="9746"/>
        <w:tblBorders>
          <w:top w:val="none"/>
          <w:left w:val="none"/>
          <w:bottom w:val="none"/>
          <w:right w:val="none"/>
          <w:insideH w:val="single" w:color="auto" w:sz="4"/>
          <w:insideV w:val="single" w:color="auto" w:sz="4"/>
        </w:tblBorders>
      </w:tblPr>
      <w:tblGrid>
        <w:gridCol w:w="8146"/>
        <w:gridCol w:w="1600"/>
      </w:tblGrid>
      <w:tr>
        <w:tc>
          <w:tcPr>
            <w:tcBorders>
              <w:top w:val="none"/>
              <w:left w:val="none"/>
              <w:bottom w:val="none"/>
              <w:right w:val="none"/>
            </w:tcBorders>
            <w:tcMar>
              <w:top w:type="dxa" w:w="0"/>
              <w:left w:type="dxa" w:w="0"/>
              <w:bottom w:type="dxa" w:w="0"/>
              <w:right w:type="dxa" w:w="120"/>
            </w:tcMar>
          </w:tcPr>
          <w:p>
            <w:pPr>
              <w:pStyle w:val="Heading2"/>
              <w:spacing w:after="100" w:before="280"/>
            </w:pPr>
            <w:r>
              <w:rPr>
                <w:rFonts w:ascii="Arial" w:cs="Arial" w:eastAsia="Arial" w:hAnsi="Arial"/>
                <w:b/>
                <w:bCs/>
                <w:color w:val="566573"/>
                <w:sz w:val="26"/>
                <w:szCs w:val="26"/>
              </w:rPr>
              <w:t xml:space="preserve">22. </w:t>
            </w:r>
            <w:r>
              <w:rPr>
                <w:rFonts w:ascii="Arial" w:cs="Arial" w:eastAsia="Arial" w:hAnsi="Arial"/>
                <w:b/>
                <w:bCs/>
                <w:color w:val="2E86C1"/>
                <w:sz w:val="26"/>
                <w:szCs w:val="26"/>
              </w:rPr>
              <w:t xml:space="preserve">Add notification opt-out preferences and WhatsApp-to-SMS fallback</w:t>
            </w:r>
          </w:p>
        </w:tc>
        <w:tc>
          <w:tcPr>
            <w:tcW w:type="dxa" w:w="1600"/>
            <w:tcBorders>
              <w:top w:val="single" w:color="2E86C1" w:sz="6"/>
              <w:left w:val="single" w:color="2E86C1" w:sz="6"/>
              <w:bottom w:val="single" w:color="2E86C1" w:sz="6"/>
              <w:right w:val="single" w:color="2E86C1" w:sz="6"/>
            </w:tcBorders>
            <w:shd w:fill="D6E8F7" w:val="clear"/>
            <w:tcMar>
              <w:top w:type="dxa" w:w="80"/>
              <w:left w:type="dxa" w:w="120"/>
              <w:bottom w:type="dxa" w:w="80"/>
              <w:right w:type="dxa" w:w="120"/>
            </w:tcMar>
            <w:vAlign w:val="center"/>
          </w:tcPr>
          <w:p>
            <w:pPr>
              <w:spacing w:after="0" w:before="0"/>
              <w:jc w:val="center"/>
            </w:pPr>
            <w:r>
              <w:rPr>
                <w:rFonts w:ascii="Arial" w:cs="Arial" w:eastAsia="Arial" w:hAnsi="Arial"/>
                <w:b/>
                <w:bCs/>
                <w:color w:val="2E86C1"/>
                <w:sz w:val="16"/>
                <w:szCs w:val="16"/>
              </w:rPr>
              <w:t xml:space="preserve">Improvement</w:t>
            </w:r>
          </w:p>
        </w:tc>
      </w:tr>
    </w:tbl>
    <w:p>
      <w:pPr>
        <w:spacing w:after="80" w:before="40"/>
      </w:pPr>
      <w:r>
        <w:rPr>
          <w:rFonts w:ascii="Arial" w:cs="Arial" w:eastAsia="Arial" w:hAnsi="Arial"/>
          <w:b/>
          <w:bCs/>
          <w:color w:val="566573"/>
          <w:sz w:val="18"/>
          <w:szCs w:val="18"/>
        </w:rPr>
        <w:t xml:space="preserve">Module: </w:t>
      </w:r>
      <w:r>
        <w:rPr>
          <w:rFonts w:ascii="Arial" w:cs="Arial" w:eastAsia="Arial" w:hAnsi="Arial"/>
          <w:b w:val="false"/>
          <w:bCs w:val="false"/>
          <w:color w:val="2C3E50"/>
          <w:sz w:val="18"/>
          <w:szCs w:val="18"/>
        </w:rPr>
        <w:t xml:space="preserve">Notifications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Problem</w:t>
            </w:r>
          </w:p>
        </w:tc>
        <w:tc>
          <w:tcPr>
            <w:tcW w:type="dxa" w:w="7746"/>
            <w:tcBorders>
              <w:top w:val="single" w:color="D5D8DC" w:sz="4"/>
              <w:left w:val="single" w:color="D5D8DC" w:sz="4"/>
              <w:bottom w:val="single" w:color="D5D8DC" w:sz="4"/>
              <w:right w:val="single" w:color="D5D8DC" w:sz="4"/>
            </w:tcBorders>
            <w:shd w:fill="F8FBFD" w:val="clear"/>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_enabled_channels() used OR logic (stored prefs OR defaults), so any business with custom prefs lost default event routing for un-customised events. There was also no fallback if WhatsApp delivery failed.</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Solution</w:t>
            </w:r>
          </w:p>
        </w:tc>
        <w:tc>
          <w:tcPr>
            <w:tcW w:type="dxa" w:w="7746"/>
            <w:tcBorders>
              <w:top w:val="single" w:color="D5D8DC" w:sz="4"/>
              <w:left w:val="single" w:color="D5D8DC" w:sz="4"/>
              <w:bottom w:val="single" w:color="D5D8DC" w:sz="4"/>
              <w:right w:val="single" w:color="D5D8DC" w:sz="4"/>
            </w:tcBorders>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Fixed _enabled_channels() to merge DEFAULT_EVENT_PREFS with stored overrides (defaults + overrides, not defaults OR overrides). Added WhatsApp-to-SMS automatic fallback in dispatch_event() when WhatsApp fails and SMS is allowed for the event. Added billing events to DEFAULT_EVENT_PREFS.</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Impact</w:t>
            </w:r>
          </w:p>
        </w:tc>
        <w:tc>
          <w:tcPr>
            <w:tcW w:type="dxa" w:w="7746"/>
            <w:tcBorders>
              <w:top w:val="single" w:color="D5D8DC" w:sz="4"/>
              <w:left w:val="single" w:color="D5D8DC" w:sz="4"/>
              <w:bottom w:val="single" w:color="D5D8DC" w:sz="4"/>
              <w:right w:val="single" w:color="D5D8DC" w:sz="4"/>
            </w:tcBorders>
            <w:shd w:fill="F8FBFD" w:val="clear"/>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Ensures notifications reach users even when WhatsApp is unavailable; fixes silent notification suppression for businesses with partial preference customisation.</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Files Changed</w:t>
            </w:r>
          </w:p>
        </w:tc>
        <w:tc>
          <w:tcPr>
            <w:tcW w:type="dxa" w:w="7746"/>
            <w:tcBorders>
              <w:top w:val="single" w:color="D5D8DC" w:sz="4"/>
              <w:left w:val="single" w:color="D5D8DC" w:sz="4"/>
              <w:bottom w:val="single" w:color="D5D8DC" w:sz="4"/>
              <w:right w:val="single" w:color="D5D8DC" w:sz="4"/>
            </w:tcBorders>
            <w:tcMar>
              <w:top w:type="dxa" w:w="80"/>
              <w:left w:type="dxa" w:w="120"/>
              <w:bottom w:type="dxa" w:w="80"/>
              <w:right w:type="dxa" w:w="120"/>
            </w:tcMar>
            <w:vAlign w:val="top"/>
          </w:tcPr>
          <w:p>
            <w:pPr>
              <w:spacing w:after="20" w:before="20"/>
            </w:pPr>
            <w:r>
              <w:rPr>
                <w:rFonts w:ascii="Courier New" w:cs="Courier New" w:eastAsia="Courier New" w:hAnsi="Courier New"/>
                <w:color w:val="2C3E50"/>
                <w:sz w:val="18"/>
                <w:szCs w:val="18"/>
              </w:rPr>
              <w:t xml:space="preserve">apps/api/modules/notifications/service.py — fixed _enabled_channels(), added _sms_allowed_for_event(), WhatsApp fallback in dispatch_event()</w:t>
            </w:r>
          </w:p>
        </w:tc>
      </w:tr>
    </w:tbl>
    <w:p>
      <w:pPr>
        <w:spacing w:after="200" w:before="0"/>
      </w:pPr>
    </w:p>
    <w:tbl>
      <w:tblPr>
        <w:tblW w:type="dxa" w:w="9746"/>
        <w:tblBorders>
          <w:top w:val="none"/>
          <w:left w:val="none"/>
          <w:bottom w:val="none"/>
          <w:right w:val="none"/>
          <w:insideH w:val="single" w:color="auto" w:sz="4"/>
          <w:insideV w:val="single" w:color="auto" w:sz="4"/>
        </w:tblBorders>
      </w:tblPr>
      <w:tblGrid>
        <w:gridCol w:w="8146"/>
        <w:gridCol w:w="1600"/>
      </w:tblGrid>
      <w:tr>
        <w:tc>
          <w:tcPr>
            <w:tcBorders>
              <w:top w:val="none"/>
              <w:left w:val="none"/>
              <w:bottom w:val="none"/>
              <w:right w:val="none"/>
            </w:tcBorders>
            <w:tcMar>
              <w:top w:type="dxa" w:w="0"/>
              <w:left w:type="dxa" w:w="0"/>
              <w:bottom w:type="dxa" w:w="0"/>
              <w:right w:type="dxa" w:w="120"/>
            </w:tcMar>
          </w:tcPr>
          <w:p>
            <w:pPr>
              <w:pStyle w:val="Heading2"/>
              <w:spacing w:after="100" w:before="280"/>
            </w:pPr>
            <w:r>
              <w:rPr>
                <w:rFonts w:ascii="Arial" w:cs="Arial" w:eastAsia="Arial" w:hAnsi="Arial"/>
                <w:b/>
                <w:bCs/>
                <w:color w:val="566573"/>
                <w:sz w:val="26"/>
                <w:szCs w:val="26"/>
              </w:rPr>
              <w:t xml:space="preserve">23. </w:t>
            </w:r>
            <w:r>
              <w:rPr>
                <w:rFonts w:ascii="Arial" w:cs="Arial" w:eastAsia="Arial" w:hAnsi="Arial"/>
                <w:b/>
                <w:bCs/>
                <w:color w:val="2E86C1"/>
                <w:sz w:val="26"/>
                <w:szCs w:val="26"/>
              </w:rPr>
              <w:t xml:space="preserve">Add billing grace period, dunning notifications, and referral reward</w:t>
            </w:r>
          </w:p>
        </w:tc>
        <w:tc>
          <w:tcPr>
            <w:tcW w:type="dxa" w:w="1600"/>
            <w:tcBorders>
              <w:top w:val="single" w:color="2E86C1" w:sz="6"/>
              <w:left w:val="single" w:color="2E86C1" w:sz="6"/>
              <w:bottom w:val="single" w:color="2E86C1" w:sz="6"/>
              <w:right w:val="single" w:color="2E86C1" w:sz="6"/>
            </w:tcBorders>
            <w:shd w:fill="D6E8F7" w:val="clear"/>
            <w:tcMar>
              <w:top w:type="dxa" w:w="80"/>
              <w:left w:type="dxa" w:w="120"/>
              <w:bottom w:type="dxa" w:w="80"/>
              <w:right w:type="dxa" w:w="120"/>
            </w:tcMar>
            <w:vAlign w:val="center"/>
          </w:tcPr>
          <w:p>
            <w:pPr>
              <w:spacing w:after="0" w:before="0"/>
              <w:jc w:val="center"/>
            </w:pPr>
            <w:r>
              <w:rPr>
                <w:rFonts w:ascii="Arial" w:cs="Arial" w:eastAsia="Arial" w:hAnsi="Arial"/>
                <w:b/>
                <w:bCs/>
                <w:color w:val="2E86C1"/>
                <w:sz w:val="16"/>
                <w:szCs w:val="16"/>
              </w:rPr>
              <w:t xml:space="preserve">Improvement</w:t>
            </w:r>
          </w:p>
        </w:tc>
      </w:tr>
    </w:tbl>
    <w:p>
      <w:pPr>
        <w:spacing w:after="80" w:before="40"/>
      </w:pPr>
      <w:r>
        <w:rPr>
          <w:rFonts w:ascii="Arial" w:cs="Arial" w:eastAsia="Arial" w:hAnsi="Arial"/>
          <w:b/>
          <w:bCs/>
          <w:color w:val="566573"/>
          <w:sz w:val="18"/>
          <w:szCs w:val="18"/>
        </w:rPr>
        <w:t xml:space="preserve">Module: </w:t>
      </w:r>
      <w:r>
        <w:rPr>
          <w:rFonts w:ascii="Arial" w:cs="Arial" w:eastAsia="Arial" w:hAnsi="Arial"/>
          <w:b w:val="false"/>
          <w:bCs w:val="false"/>
          <w:color w:val="2C3E50"/>
          <w:sz w:val="18"/>
          <w:szCs w:val="18"/>
        </w:rPr>
        <w:t xml:space="preserve">Billing / Referrals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Problem</w:t>
            </w:r>
          </w:p>
        </w:tc>
        <w:tc>
          <w:tcPr>
            <w:tcW w:type="dxa" w:w="7746"/>
            <w:tcBorders>
              <w:top w:val="single" w:color="D5D8DC" w:sz="4"/>
              <w:left w:val="single" w:color="D5D8DC" w:sz="4"/>
              <w:bottom w:val="single" w:color="D5D8DC" w:sz="4"/>
              <w:right w:val="single" w:color="D5D8DC" w:sz="4"/>
            </w:tcBorders>
            <w:shd w:fill="F8FBFD" w:val="clear"/>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Payment failures silently moved subscriptions to past_due with no notification to the business owner. Referral rewards were calculated correctly but the reward notification (WhatsApp/SMS) was never sent.</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Solution</w:t>
            </w:r>
          </w:p>
        </w:tc>
        <w:tc>
          <w:tcPr>
            <w:tcW w:type="dxa" w:w="7746"/>
            <w:tcBorders>
              <w:top w:val="single" w:color="D5D8DC" w:sz="4"/>
              <w:left w:val="single" w:color="D5D8DC" w:sz="4"/>
              <w:bottom w:val="single" w:color="D5D8DC" w:sz="4"/>
              <w:right w:val="single" w:color="D5D8DC" w:sz="4"/>
            </w:tcBorders>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Wired dunning notifications into _mark_billing_failure(): first failure sends a grace-period warning, second sends a final warning, third triggers a downgrade notification. Added billing and referral templates to TEMPLATES dict. Added APP_BASE_URL to config for renewal deep-links. Referral service now sends a WhatsApp/SMS reward notification via send_notification.delay().</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Impact</w:t>
            </w:r>
          </w:p>
        </w:tc>
        <w:tc>
          <w:tcPr>
            <w:tcW w:type="dxa" w:w="7746"/>
            <w:tcBorders>
              <w:top w:val="single" w:color="D5D8DC" w:sz="4"/>
              <w:left w:val="single" w:color="D5D8DC" w:sz="4"/>
              <w:bottom w:val="single" w:color="D5D8DC" w:sz="4"/>
              <w:right w:val="single" w:color="D5D8DC" w:sz="4"/>
            </w:tcBorders>
            <w:shd w:fill="F8FBFD" w:val="clear"/>
            <w:tcMar>
              <w:top w:type="dxa" w:w="80"/>
              <w:left w:type="dxa" w:w="120"/>
              <w:bottom w:type="dxa" w:w="80"/>
              <w:right w:type="dxa" w:w="120"/>
            </w:tcMar>
            <w:vAlign w:val="top"/>
          </w:tcPr>
          <w:p>
            <w:pPr>
              <w:spacing w:after="40" w:before="40"/>
            </w:pPr>
            <w:r>
              <w:rPr>
                <w:rFonts w:ascii="Arial" w:cs="Arial" w:eastAsia="Arial" w:hAnsi="Arial"/>
                <w:color w:val="2C3E50"/>
                <w:sz w:val="18"/>
                <w:szCs w:val="18"/>
              </w:rPr>
              <w:t xml:space="preserve">Business owners receive proactive billing warnings before downgrade; referral reward notifications incentivise continued referral activity.</w:t>
            </w:r>
          </w:p>
        </w:tc>
      </w:tr>
      <w:tr>
        <w:tc>
          <w:tcPr>
            <w:tcW w:type="dxa" w:w="2000"/>
            <w:tcBorders>
              <w:top w:val="single" w:color="C8D6E5" w:sz="4"/>
              <w:left w:val="single" w:color="C8D6E5" w:sz="4"/>
              <w:bottom w:val="single" w:color="C8D6E5" w:sz="4"/>
              <w:right w:val="single" w:color="C8D6E5" w:sz="4"/>
            </w:tcBorders>
            <w:shd w:fill="D6E8F7" w:val="clear"/>
            <w:tcMar>
              <w:top w:type="dxa" w:w="80"/>
              <w:left w:type="dxa" w:w="120"/>
              <w:bottom w:type="dxa" w:w="80"/>
              <w:right w:type="dxa" w:w="120"/>
            </w:tcMar>
            <w:vAlign w:val="top"/>
          </w:tcPr>
          <w:p>
            <w:pPr>
              <w:spacing w:after="40" w:before="40"/>
            </w:pPr>
            <w:r>
              <w:rPr>
                <w:rFonts w:ascii="Arial" w:cs="Arial" w:eastAsia="Arial" w:hAnsi="Arial"/>
                <w:b/>
                <w:bCs/>
                <w:color w:val="1B5E9E"/>
                <w:sz w:val="18"/>
                <w:szCs w:val="18"/>
              </w:rPr>
              <w:t xml:space="preserve">Files Changed</w:t>
            </w:r>
          </w:p>
        </w:tc>
        <w:tc>
          <w:tcPr>
            <w:tcW w:type="dxa" w:w="7746"/>
            <w:tcBorders>
              <w:top w:val="single" w:color="D5D8DC" w:sz="4"/>
              <w:left w:val="single" w:color="D5D8DC" w:sz="4"/>
              <w:bottom w:val="single" w:color="D5D8DC" w:sz="4"/>
              <w:right w:val="single" w:color="D5D8DC" w:sz="4"/>
            </w:tcBorders>
            <w:tcMar>
              <w:top w:type="dxa" w:w="80"/>
              <w:left w:type="dxa" w:w="120"/>
              <w:bottom w:type="dxa" w:w="80"/>
              <w:right w:type="dxa" w:w="120"/>
            </w:tcMar>
            <w:vAlign w:val="top"/>
          </w:tcPr>
          <w:p>
            <w:pPr>
              <w:spacing w:after="20" w:before="20"/>
            </w:pPr>
            <w:r>
              <w:rPr>
                <w:rFonts w:ascii="Courier New" w:cs="Courier New" w:eastAsia="Courier New" w:hAnsi="Courier New"/>
                <w:color w:val="2C3E50"/>
                <w:sz w:val="18"/>
                <w:szCs w:val="18"/>
              </w:rPr>
              <w:t xml:space="preserve">apps/api/modules/billing/service.py — _mark_billing_failure() dunning notifications, apply_successful_renewal() renewal notification</w:t>
            </w:r>
          </w:p>
          <w:p>
            <w:pPr>
              <w:spacing w:after="20" w:before="20"/>
            </w:pPr>
            <w:r>
              <w:rPr>
                <w:rFonts w:ascii="Courier New" w:cs="Courier New" w:eastAsia="Courier New" w:hAnsi="Courier New"/>
                <w:color w:val="2C3E50"/>
                <w:sz w:val="18"/>
                <w:szCs w:val="18"/>
              </w:rPr>
              <w:t xml:space="preserve">apps/api/modules/referral/service.py — referral reward notification</w:t>
            </w:r>
          </w:p>
          <w:p>
            <w:pPr>
              <w:spacing w:after="20" w:before="20"/>
            </w:pPr>
            <w:r>
              <w:rPr>
                <w:rFonts w:ascii="Courier New" w:cs="Courier New" w:eastAsia="Courier New" w:hAnsi="Courier New"/>
                <w:color w:val="2C3E50"/>
                <w:sz w:val="18"/>
                <w:szCs w:val="18"/>
              </w:rPr>
              <w:t xml:space="preserve">apps/api/workers/tasks/notification_tasks.py — billing.* and billing.referral_reward templates</w:t>
            </w:r>
          </w:p>
          <w:p>
            <w:pPr>
              <w:spacing w:after="20" w:before="20"/>
            </w:pPr>
            <w:r>
              <w:rPr>
                <w:rFonts w:ascii="Courier New" w:cs="Courier New" w:eastAsia="Courier New" w:hAnsi="Courier New"/>
                <w:color w:val="2C3E50"/>
                <w:sz w:val="18"/>
                <w:szCs w:val="18"/>
              </w:rPr>
              <w:t xml:space="preserve">apps/api/core/config.py — APP_BASE_URL setting</w:t>
            </w:r>
          </w:p>
        </w:tc>
      </w:tr>
    </w:tbl>
    <w:p>
      <w:pPr>
        <w:spacing w:after="200" w:before="0"/>
      </w:pPr>
    </w:p>
    <w:p>
      <w:r>
        <w:br w:type="page"/>
      </w:r>
    </w:p>
    <w:p>
      <w:pPr>
        <w:pStyle w:val="Heading1"/>
        <w:spacing w:after="120" w:before="360"/>
      </w:pPr>
      <w:r>
        <w:rPr>
          <w:rFonts w:ascii="Arial" w:cs="Arial" w:eastAsia="Arial" w:hAnsi="Arial"/>
          <w:b/>
          <w:bCs/>
          <w:color w:val="1B5E9E"/>
          <w:sz w:val="34"/>
          <w:szCs w:val="34"/>
        </w:rPr>
        <w:t xml:space="preserve">5. Technical Architecture Notes</w:t>
      </w:r>
    </w:p>
    <w:p>
      <w:pPr>
        <w:pBdr>
          <w:bottom w:val="single" w:color="2E86C1" w:sz="6" w:space="1"/>
        </w:pBdr>
        <w:spacing w:after="120" w:before="120"/>
      </w:pPr>
    </w:p>
    <w:p>
      <w:pPr>
        <w:pStyle w:val="Heading2"/>
        <w:spacing w:after="120" w:before="200"/>
      </w:pPr>
      <w:r>
        <w:rPr>
          <w:rFonts w:ascii="Arial" w:cs="Arial" w:eastAsia="Arial" w:hAnsi="Arial"/>
          <w:b/>
          <w:bCs/>
          <w:color w:val="1B5E9E"/>
          <w:sz w:val="28"/>
          <w:szCs w:val="28"/>
        </w:rPr>
        <w:t xml:space="preserve">Stack</w:t>
      </w:r>
    </w:p>
    <w:p>
      <w:pPr>
        <w:spacing w:after="80" w:before="60"/>
      </w:pPr>
      <w:r>
        <w:rPr>
          <w:rFonts w:ascii="Arial" w:cs="Arial" w:eastAsia="Arial" w:hAnsi="Arial"/>
          <w:color w:val="2C3E50"/>
          <w:sz w:val="20"/>
          <w:szCs w:val="20"/>
        </w:rPr>
        <w:t xml:space="preserve">SMEFlow uses FastAPI (async Python) with SQLAlchemy async ORM, PostgreSQL, Redis, and Celery workers. The multi-tenant architecture scopes all data by business_id. The following cross-cutting patterns were applied consistently across all 23 items:</w:t>
      </w:r>
    </w:p>
    <w:p>
      <w:pPr>
        <w:spacing w:after="200" w:before="0"/>
      </w:pPr>
    </w:p>
    <w:p>
      <w:pPr>
        <w:pStyle w:val="ListParagraph"/>
        <w:numPr>
          <w:ilvl w:val="0"/>
          <w:numId w:val="2"/>
        </w:numPr>
        <w:spacing w:after="40" w:before="40"/>
      </w:pPr>
      <w:r>
        <w:rPr>
          <w:rFonts w:ascii="Arial" w:cs="Arial" w:eastAsia="Arial" w:hAnsi="Arial"/>
          <w:b/>
          <w:bCs/>
          <w:color w:val="2E86C1"/>
          <w:sz w:val="20"/>
          <w:szCs w:val="20"/>
        </w:rPr>
        <w:t xml:space="preserve">Idempotency </w:t>
      </w:r>
      <w:r>
        <w:rPr>
          <w:rFonts w:ascii="Arial" w:cs="Arial" w:eastAsia="Arial" w:hAnsi="Arial"/>
          <w:color w:val="2C3E50"/>
          <w:sz w:val="20"/>
          <w:szCs w:val="20"/>
        </w:rPr>
        <w:t xml:space="preserve">All webhook endpoints and payment tasks use Redis-backed idempotency keys to prevent duplicate processing under provider retry storms.</w:t>
      </w:r>
    </w:p>
    <w:p>
      <w:pPr>
        <w:spacing w:after="60" w:before="0"/>
      </w:pPr>
    </w:p>
    <w:p>
      <w:pPr>
        <w:pStyle w:val="ListParagraph"/>
        <w:numPr>
          <w:ilvl w:val="0"/>
          <w:numId w:val="2"/>
        </w:numPr>
        <w:spacing w:after="40" w:before="40"/>
      </w:pPr>
      <w:r>
        <w:rPr>
          <w:rFonts w:ascii="Arial" w:cs="Arial" w:eastAsia="Arial" w:hAnsi="Arial"/>
          <w:b/>
          <w:bCs/>
          <w:color w:val="2E86C1"/>
          <w:sz w:val="20"/>
          <w:szCs w:val="20"/>
        </w:rPr>
        <w:t xml:space="preserve">Redis Caching </w:t>
      </w:r>
      <w:r>
        <w:rPr>
          <w:rFonts w:ascii="Arial" w:cs="Arial" w:eastAsia="Arial" w:hAnsi="Arial"/>
          <w:color w:val="2C3E50"/>
          <w:sz w:val="20"/>
          <w:szCs w:val="20"/>
        </w:rPr>
        <w:t xml:space="preserve">OAuth tokens (Vodafone Cash), chat history, OTP rate limiting, bulk SMS daily limits, and webhook dedup keys are all stored in Redis with appropriate TTLs.</w:t>
      </w:r>
    </w:p>
    <w:p>
      <w:pPr>
        <w:spacing w:after="60" w:before="0"/>
      </w:pPr>
    </w:p>
    <w:p>
      <w:pPr>
        <w:pStyle w:val="ListParagraph"/>
        <w:numPr>
          <w:ilvl w:val="0"/>
          <w:numId w:val="2"/>
        </w:numPr>
        <w:spacing w:after="40" w:before="40"/>
      </w:pPr>
      <w:r>
        <w:rPr>
          <w:rFonts w:ascii="Arial" w:cs="Arial" w:eastAsia="Arial" w:hAnsi="Arial"/>
          <w:b/>
          <w:bCs/>
          <w:color w:val="2E86C1"/>
          <w:sz w:val="20"/>
          <w:szCs w:val="20"/>
        </w:rPr>
        <w:t xml:space="preserve">Celery Task Patterns </w:t>
      </w:r>
      <w:r>
        <w:rPr>
          <w:rFonts w:ascii="Arial" w:cs="Arial" w:eastAsia="Arial" w:hAnsi="Arial"/>
          <w:color w:val="2C3E50"/>
          <w:sz w:val="20"/>
          <w:szCs w:val="20"/>
        </w:rPr>
        <w:t xml:space="preserve">All long-running operations (payment retries, analytics exports, notification dispatch, billing dunning) use Celery tasks with bind=True and max_retries. Exponential backoff (2^n seconds) is used for payment retries.</w:t>
      </w:r>
    </w:p>
    <w:p>
      <w:pPr>
        <w:spacing w:after="60" w:before="0"/>
      </w:pPr>
    </w:p>
    <w:p>
      <w:pPr>
        <w:pStyle w:val="ListParagraph"/>
        <w:numPr>
          <w:ilvl w:val="0"/>
          <w:numId w:val="2"/>
        </w:numPr>
        <w:spacing w:after="40" w:before="40"/>
      </w:pPr>
      <w:r>
        <w:rPr>
          <w:rFonts w:ascii="Arial" w:cs="Arial" w:eastAsia="Arial" w:hAnsi="Arial"/>
          <w:b/>
          <w:bCs/>
          <w:color w:val="2E86C1"/>
          <w:sz w:val="20"/>
          <w:szCs w:val="20"/>
        </w:rPr>
        <w:t xml:space="preserve">Circuit Breakers </w:t>
      </w:r>
      <w:r>
        <w:rPr>
          <w:rFonts w:ascii="Arial" w:cs="Arial" w:eastAsia="Arial" w:hAnsi="Arial"/>
          <w:color w:val="2C3E50"/>
          <w:sz w:val="20"/>
          <w:szCs w:val="20"/>
        </w:rPr>
        <w:t xml:space="preserve">External provider calls (WhatsApp, Africa's Talking, MoMo APIs, FCM) are wrapped in CircuitBreaker to prevent cascade failures.</w:t>
      </w:r>
    </w:p>
    <w:p>
      <w:pPr>
        <w:spacing w:after="60" w:before="0"/>
      </w:pPr>
    </w:p>
    <w:p>
      <w:pPr>
        <w:pStyle w:val="ListParagraph"/>
        <w:numPr>
          <w:ilvl w:val="0"/>
          <w:numId w:val="2"/>
        </w:numPr>
        <w:spacing w:after="40" w:before="40"/>
      </w:pPr>
      <w:r>
        <w:rPr>
          <w:rFonts w:ascii="Arial" w:cs="Arial" w:eastAsia="Arial" w:hAnsi="Arial"/>
          <w:b/>
          <w:bCs/>
          <w:color w:val="2E86C1"/>
          <w:sz w:val="20"/>
          <w:szCs w:val="20"/>
        </w:rPr>
        <w:t xml:space="preserve">Structured Logging </w:t>
      </w:r>
      <w:r>
        <w:rPr>
          <w:rFonts w:ascii="Arial" w:cs="Arial" w:eastAsia="Arial" w:hAnsi="Arial"/>
          <w:color w:val="2C3E50"/>
          <w:sz w:val="20"/>
          <w:szCs w:val="20"/>
        </w:rPr>
        <w:t xml:space="preserve">All new code uses structlog with key=value pairs for machine-readable log analysis. Sensitive data (phone numbers) is truncated to last 4 digits.</w:t>
      </w:r>
    </w:p>
    <w:p>
      <w:pPr>
        <w:spacing w:after="60" w:before="0"/>
      </w:pPr>
    </w:p>
    <w:p>
      <w:pPr>
        <w:pStyle w:val="ListParagraph"/>
        <w:numPr>
          <w:ilvl w:val="0"/>
          <w:numId w:val="2"/>
        </w:numPr>
        <w:spacing w:after="40" w:before="40"/>
      </w:pPr>
      <w:r>
        <w:rPr>
          <w:rFonts w:ascii="Arial" w:cs="Arial" w:eastAsia="Arial" w:hAnsi="Arial"/>
          <w:b/>
          <w:bCs/>
          <w:color w:val="2E86C1"/>
          <w:sz w:val="20"/>
          <w:szCs w:val="20"/>
        </w:rPr>
        <w:t xml:space="preserve">Business-ID Scoping </w:t>
      </w:r>
      <w:r>
        <w:rPr>
          <w:rFonts w:ascii="Arial" w:cs="Arial" w:eastAsia="Arial" w:hAnsi="Arial"/>
          <w:color w:val="2C3E50"/>
          <w:sz w:val="20"/>
          <w:szCs w:val="20"/>
        </w:rPr>
        <w:t xml:space="preserve">Every query and service method is scoped to business_id to maintain tenant isolation. No cross-tenant data leakage is possible through the service layer.</w:t>
      </w:r>
    </w:p>
    <w:p>
      <w:pPr>
        <w:spacing w:after="60" w:before="0"/>
      </w:pPr>
    </w:p>
    <w:p>
      <w:pPr>
        <w:pStyle w:val="Heading2"/>
        <w:spacing w:after="120" w:before="200"/>
      </w:pPr>
      <w:r>
        <w:rPr>
          <w:rFonts w:ascii="Arial" w:cs="Arial" w:eastAsia="Arial" w:hAnsi="Arial"/>
          <w:b/>
          <w:bCs/>
          <w:color w:val="1B5E9E"/>
          <w:sz w:val="28"/>
          <w:szCs w:val="28"/>
        </w:rPr>
        <w:t xml:space="preserve">Database Migration Notes</w:t>
      </w:r>
    </w:p>
    <w:p>
      <w:pPr>
        <w:spacing w:after="80" w:before="60"/>
      </w:pPr>
      <w:r>
        <w:rPr>
          <w:rFonts w:ascii="Arial" w:cs="Arial" w:eastAsia="Arial" w:hAnsi="Arial"/>
          <w:color w:val="2C3E50"/>
          <w:sz w:val="20"/>
          <w:szCs w:val="20"/>
        </w:rPr>
        <w:t xml:space="preserve">The following new columns and tables require Alembic migrations before deployment:</w:t>
      </w:r>
    </w:p>
    <w:p>
      <w:pPr>
        <w:spacing w:after="200" w:before="0"/>
      </w:pPr>
    </w:p>
    <w:p>
      <w:pPr>
        <w:pStyle w:val="ListParagraph"/>
        <w:numPr>
          <w:ilvl w:val="0"/>
          <w:numId w:val="2"/>
        </w:numPr>
        <w:spacing w:after="40" w:before="40"/>
      </w:pPr>
      <w:r>
        <w:rPr>
          <w:rFonts w:ascii="Arial" w:cs="Arial" w:eastAsia="Arial" w:hAnsi="Arial"/>
          <w:color w:val="2C3E50"/>
          <w:sz w:val="20"/>
          <w:szCs w:val="20"/>
        </w:rPr>
        <w:t xml:space="preserve">Employee: tier2_enrolled (bool), tier2_rate (Numeric), tier2_provider (str), ssnit_number (str), tin (str)</w:t>
      </w:r>
    </w:p>
    <w:p>
      <w:pPr>
        <w:pStyle w:val="ListParagraph"/>
        <w:numPr>
          <w:ilvl w:val="0"/>
          <w:numId w:val="2"/>
        </w:numPr>
        <w:spacing w:after="40" w:before="40"/>
      </w:pPr>
      <w:r>
        <w:rPr>
          <w:rFonts w:ascii="Arial" w:cs="Arial" w:eastAsia="Arial" w:hAnsi="Arial"/>
          <w:color w:val="2C3E50"/>
          <w:sz w:val="20"/>
          <w:szCs w:val="20"/>
        </w:rPr>
        <w:t xml:space="preserve">Payslip: tier2_employee (Numeric)</w:t>
      </w:r>
    </w:p>
    <w:p>
      <w:pPr>
        <w:pStyle w:val="ListParagraph"/>
        <w:numPr>
          <w:ilvl w:val="0"/>
          <w:numId w:val="2"/>
        </w:numPr>
        <w:spacing w:after="40" w:before="40"/>
      </w:pPr>
      <w:r>
        <w:rPr>
          <w:rFonts w:ascii="Arial" w:cs="Arial" w:eastAsia="Arial" w:hAnsi="Arial"/>
          <w:color w:val="2C3E50"/>
          <w:sz w:val="20"/>
          <w:szCs w:val="20"/>
        </w:rPr>
        <w:t xml:space="preserve">SaleItem: cost_price (Numeric) — nullable, populated at sale time</w:t>
      </w:r>
    </w:p>
    <w:p>
      <w:pPr>
        <w:pStyle w:val="ListParagraph"/>
        <w:numPr>
          <w:ilvl w:val="0"/>
          <w:numId w:val="2"/>
        </w:numPr>
        <w:spacing w:after="40" w:before="40"/>
      </w:pPr>
      <w:r>
        <w:rPr>
          <w:rFonts w:ascii="Arial" w:cs="Arial" w:eastAsia="Arial" w:hAnsi="Arial"/>
          <w:color w:val="2C3E50"/>
          <w:sz w:val="20"/>
          <w:szCs w:val="20"/>
        </w:rPr>
        <w:t xml:space="preserve">New tables: input_vat_records, tax_rate_configs, suppliers, purchase_orders, purchase_order_items</w:t>
      </w:r>
    </w:p>
    <w:p>
      <w:pPr>
        <w:pStyle w:val="ListParagraph"/>
        <w:numPr>
          <w:ilvl w:val="0"/>
          <w:numId w:val="2"/>
        </w:numPr>
        <w:spacing w:after="40" w:before="40"/>
      </w:pPr>
      <w:r>
        <w:rPr>
          <w:rFonts w:ascii="Arial" w:cs="Arial" w:eastAsia="Arial" w:hAnsi="Arial"/>
          <w:color w:val="2C3E50"/>
          <w:sz w:val="20"/>
          <w:szCs w:val="20"/>
        </w:rPr>
        <w:t xml:space="preserve">New tables: referrals (already present), notification_preferences (already present)</w:t>
      </w:r>
    </w:p>
    <w:p>
      <w:pPr>
        <w:spacing w:after="200" w:before="0"/>
      </w:pPr>
    </w:p>
    <w:p>
      <w:pPr>
        <w:pStyle w:val="Heading1"/>
        <w:spacing w:after="120" w:before="360"/>
      </w:pPr>
      <w:r>
        <w:rPr>
          <w:rFonts w:ascii="Arial" w:cs="Arial" w:eastAsia="Arial" w:hAnsi="Arial"/>
          <w:b/>
          <w:bCs/>
          <w:color w:val="1B5E9E"/>
          <w:sz w:val="34"/>
          <w:szCs w:val="34"/>
        </w:rPr>
        <w:t xml:space="preserve">6. Deployment Checklist</w:t>
      </w:r>
    </w:p>
    <w:p>
      <w:pPr>
        <w:pBdr>
          <w:bottom w:val="single" w:color="2E86C1" w:sz="6" w:space="1"/>
        </w:pBdr>
        <w:spacing w:after="120" w:before="120"/>
      </w:pPr>
    </w:p>
    <w:p>
      <w:pPr>
        <w:spacing w:after="80" w:before="60"/>
      </w:pPr>
      <w:r>
        <w:rPr>
          <w:rFonts w:ascii="Arial" w:cs="Arial" w:eastAsia="Arial" w:hAnsi="Arial"/>
          <w:color w:val="2C3E50"/>
          <w:sz w:val="20"/>
          <w:szCs w:val="20"/>
        </w:rPr>
        <w:t xml:space="preserve">Before deploying to production, complete the following steps in order:</w:t>
      </w:r>
    </w:p>
    <w:p>
      <w:pPr>
        <w:spacing w:after="200" w:before="0"/>
      </w:pPr>
    </w:p>
    <w:p>
      <w:pPr>
        <w:pStyle w:val="ListParagraph"/>
        <w:numPr>
          <w:ilvl w:val="0"/>
          <w:numId w:val="2"/>
        </w:numPr>
        <w:spacing w:after="40" w:before="40"/>
      </w:pPr>
      <w:r>
        <w:rPr>
          <w:rFonts w:ascii="Arial" w:cs="Arial" w:eastAsia="Arial" w:hAnsi="Arial"/>
          <w:color w:val="2C3E50"/>
          <w:sz w:val="18"/>
          <w:szCs w:val="18"/>
        </w:rPr>
        <w:t xml:space="preserve">1. Run alembic upgrade head to apply all schema migrations</w:t>
      </w:r>
    </w:p>
    <w:p>
      <w:pPr>
        <w:pStyle w:val="ListParagraph"/>
        <w:numPr>
          <w:ilvl w:val="0"/>
          <w:numId w:val="2"/>
        </w:numPr>
        <w:spacing w:after="40" w:before="40"/>
      </w:pPr>
      <w:r>
        <w:rPr>
          <w:rFonts w:ascii="Arial" w:cs="Arial" w:eastAsia="Arial" w:hAnsi="Arial"/>
          <w:color w:val="2C3E50"/>
          <w:sz w:val="18"/>
          <w:szCs w:val="18"/>
        </w:rPr>
        <w:t xml:space="preserve">2. Set VODAFONE_CASH_BASE_URL, VODAFONE_CASH_CLIENT_ID, VODAFONE_CASH_CLIENT_SECRET in .env (or leave blank to use Paystack fallback)</w:t>
      </w:r>
    </w:p>
    <w:p>
      <w:pPr>
        <w:pStyle w:val="ListParagraph"/>
        <w:numPr>
          <w:ilvl w:val="0"/>
          <w:numId w:val="2"/>
        </w:numPr>
        <w:spacing w:after="40" w:before="40"/>
      </w:pPr>
      <w:r>
        <w:rPr>
          <w:rFonts w:ascii="Arial" w:cs="Arial" w:eastAsia="Arial" w:hAnsi="Arial"/>
          <w:color w:val="2C3E50"/>
          <w:sz w:val="18"/>
          <w:szCs w:val="18"/>
        </w:rPr>
        <w:t xml:space="preserve">3. Set AIRTELTIGO_BASE_URL, AIRTELTIGO_API_KEY, AIRTELTIGO_SECRET_KEY in .env (or leave blank to use Paystack fallback)</w:t>
      </w:r>
    </w:p>
    <w:p>
      <w:pPr>
        <w:pStyle w:val="ListParagraph"/>
        <w:numPr>
          <w:ilvl w:val="0"/>
          <w:numId w:val="2"/>
        </w:numPr>
        <w:spacing w:after="40" w:before="40"/>
      </w:pPr>
      <w:r>
        <w:rPr>
          <w:rFonts w:ascii="Arial" w:cs="Arial" w:eastAsia="Arial" w:hAnsi="Arial"/>
          <w:color w:val="2C3E50"/>
          <w:sz w:val="18"/>
          <w:szCs w:val="18"/>
        </w:rPr>
        <w:t xml:space="preserve">4. Set APP_BASE_URL to the production mobile app URL for billing renewal deep-links</w:t>
      </w:r>
    </w:p>
    <w:p>
      <w:pPr>
        <w:pStyle w:val="ListParagraph"/>
        <w:numPr>
          <w:ilvl w:val="0"/>
          <w:numId w:val="2"/>
        </w:numPr>
        <w:spacing w:after="40" w:before="40"/>
      </w:pPr>
      <w:r>
        <w:rPr>
          <w:rFonts w:ascii="Arial" w:cs="Arial" w:eastAsia="Arial" w:hAnsi="Arial"/>
          <w:color w:val="2C3E50"/>
          <w:sz w:val="18"/>
          <w:szCs w:val="18"/>
        </w:rPr>
        <w:t xml:space="preserve">5. Restart all Celery workers to pick up new tasks: sweep_stuck_payments, export_analytics_report (csv), retry_payment_with_backoff</w:t>
      </w:r>
    </w:p>
    <w:p>
      <w:pPr>
        <w:pStyle w:val="ListParagraph"/>
        <w:numPr>
          <w:ilvl w:val="0"/>
          <w:numId w:val="2"/>
        </w:numPr>
        <w:spacing w:after="40" w:before="40"/>
      </w:pPr>
      <w:r>
        <w:rPr>
          <w:rFonts w:ascii="Arial" w:cs="Arial" w:eastAsia="Arial" w:hAnsi="Arial"/>
          <w:color w:val="2C3E50"/>
          <w:sz w:val="18"/>
          <w:szCs w:val="18"/>
        </w:rPr>
        <w:t xml:space="preserve">6. Restart Celery Beat to activate the sweep-stuck-payments every-10-minutes schedule</w:t>
      </w:r>
    </w:p>
    <w:p>
      <w:pPr>
        <w:pStyle w:val="ListParagraph"/>
        <w:numPr>
          <w:ilvl w:val="0"/>
          <w:numId w:val="2"/>
        </w:numPr>
        <w:spacing w:after="40" w:before="40"/>
      </w:pPr>
      <w:r>
        <w:rPr>
          <w:rFonts w:ascii="Arial" w:cs="Arial" w:eastAsia="Arial" w:hAnsi="Arial"/>
          <w:color w:val="2C3E50"/>
          <w:sz w:val="18"/>
          <w:szCs w:val="18"/>
        </w:rPr>
        <w:t xml:space="preserve">7. Verify Redis connectivity — chat history, OTP rate limiting, and idempotency all depend on Redis</w:t>
      </w:r>
    </w:p>
    <w:p>
      <w:pPr>
        <w:pStyle w:val="ListParagraph"/>
        <w:numPr>
          <w:ilvl w:val="0"/>
          <w:numId w:val="2"/>
        </w:numPr>
        <w:spacing w:after="40" w:before="40"/>
      </w:pPr>
      <w:r>
        <w:rPr>
          <w:rFonts w:ascii="Arial" w:cs="Arial" w:eastAsia="Arial" w:hAnsi="Arial"/>
          <w:color w:val="2C3E50"/>
          <w:sz w:val="18"/>
          <w:szCs w:val="18"/>
        </w:rPr>
        <w:t xml:space="preserve">8. Test a split-payment sale (cash + MoMo) end-to-end in staging</w:t>
      </w:r>
    </w:p>
    <w:p>
      <w:pPr>
        <w:pStyle w:val="ListParagraph"/>
        <w:numPr>
          <w:ilvl w:val="0"/>
          <w:numId w:val="2"/>
        </w:numPr>
        <w:spacing w:after="40" w:before="40"/>
      </w:pPr>
      <w:r>
        <w:rPr>
          <w:rFonts w:ascii="Arial" w:cs="Arial" w:eastAsia="Arial" w:hAnsi="Arial"/>
          <w:color w:val="2C3E50"/>
          <w:sz w:val="18"/>
          <w:szCs w:val="18"/>
        </w:rPr>
        <w:t xml:space="preserve">9. Test a WhatsApp notification to verify the WhatsApp→SMS fallback path when WhatsApp is down</w:t>
      </w:r>
    </w:p>
    <w:p>
      <w:pPr>
        <w:pStyle w:val="ListParagraph"/>
        <w:numPr>
          <w:ilvl w:val="0"/>
          <w:numId w:val="2"/>
        </w:numPr>
        <w:spacing w:after="40" w:before="40"/>
      </w:pPr>
      <w:r>
        <w:rPr>
          <w:rFonts w:ascii="Arial" w:cs="Arial" w:eastAsia="Arial" w:hAnsi="Arial"/>
          <w:color w:val="2C3E50"/>
          <w:sz w:val="18"/>
          <w:szCs w:val="18"/>
        </w:rPr>
        <w:t xml:space="preserve">10. Verify the /chat/history endpoint returns persistent history after an API worker restart</w:t>
      </w:r>
    </w:p>
    <w:p>
      <w:pPr>
        <w:spacing w:after="200" w:before="0"/>
      </w:pPr>
    </w:p>
    <w:p>
      <w:pPr>
        <w:pBdr>
          <w:bottom w:val="single" w:color="2E86C1" w:sz="6" w:space="1"/>
        </w:pBdr>
        <w:spacing w:after="120" w:before="120"/>
      </w:pPr>
    </w:p>
    <w:p>
      <w:pPr>
        <w:spacing w:after="0" w:before="200"/>
        <w:jc w:val="center"/>
      </w:pPr>
      <w:r>
        <w:rPr>
          <w:rFonts w:ascii="Arial" w:cs="Arial" w:eastAsia="Arial" w:hAnsi="Arial"/>
          <w:color w:val="566573"/>
          <w:sz w:val="18"/>
          <w:szCs w:val="18"/>
        </w:rPr>
        <w:t xml:space="preserve">End of SMEFlow Implementation Plan — All 23 items completed</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4" w:space="1"/>
      </w:pBdr>
      <w:spacing w:after="0" w:before="80"/>
      <w:jc w:val="center"/>
    </w:pPr>
    <w:r>
      <w:rPr>
        <w:rFonts w:ascii="Arial" w:cs="Arial" w:eastAsia="Arial" w:hAnsi="Arial"/>
        <w:color w:val="566573"/>
        <w:sz w:val="16"/>
        <w:szCs w:val="16"/>
      </w:rPr>
      <w:t xml:space="preserve">Confidential — SMEFlow Engineering   |   Page </w:t>
    </w:r>
    <w:r>
      <w:rPr>
        <w:rFonts w:ascii="Arial" w:cs="Arial" w:eastAsia="Arial" w:hAnsi="Arial"/>
        <w:color w:val="566573"/>
        <w:sz w:val="16"/>
        <w:szCs w:val="16"/>
      </w:rPr>
      <w:fldChar w:fldCharType="begin"/>
      <w:instrText xml:space="preserve">PAGE</w:instrText>
      <w:fldChar w:fldCharType="separate"/>
      <w:fldChar w:fldCharType="end"/>
    </w:r>
    <w:r>
      <w:rPr>
        <w:rFonts w:ascii="Arial" w:cs="Arial" w:eastAsia="Arial" w:hAnsi="Arial"/>
        <w:color w:val="566573"/>
        <w:sz w:val="16"/>
        <w:szCs w:val="16"/>
      </w:rPr>
      <w:t xml:space="preserve"> of </w:t>
    </w:r>
    <w:r>
      <w:rPr>
        <w:rFonts w:ascii="Arial" w:cs="Arial" w:eastAsia="Arial" w:hAnsi="Arial"/>
        <w:color w:val="56657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spacing w:after="120" w:before="0"/>
      <w:jc w:val="right"/>
    </w:pPr>
    <w:r>
      <w:rPr>
        <w:rFonts w:ascii="Arial" w:cs="Arial" w:eastAsia="Arial" w:hAnsi="Arial"/>
        <w:color w:val="566573"/>
        <w:sz w:val="16"/>
        <w:szCs w:val="16"/>
      </w:rPr>
      <w:t xml:space="preserve">SMEFlow Platform — Implementation Plan</w:t>
    </w:r>
    <w:r>
      <w:rPr>
        <w:rFonts w:ascii="Arial" w:cs="Arial" w:eastAsia="Arial" w:hAnsi="Arial"/>
        <w:color w:val="566573"/>
        <w:sz w:val="16"/>
        <w:szCs w:val="16"/>
      </w:rPr>
      <w:t xml:space="preserve">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5E9E"/>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2E86C1"/>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5E9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2026-05-07T14:51:40.048Z</dcterms:created>
  <dcterms:modified xsi:type="dcterms:W3CDTF">2026-05-07T14:51:40.048Z</dcterms:modified>
</cp:coreProperties>
</file>

<file path=docProps/custom.xml><?xml version="1.0" encoding="utf-8"?>
<Properties xmlns="http://schemas.openxmlformats.org/officeDocument/2006/custom-properties" xmlns:vt="http://schemas.openxmlformats.org/officeDocument/2006/docPropsVTypes"/>
</file>