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9618" w14:textId="02584D63" w:rsidR="000D3922" w:rsidRDefault="0053241B">
      <w:r>
        <w:t xml:space="preserve">I first used the valley cut notion to </w:t>
      </w:r>
      <w:r w:rsidR="00C14866">
        <w:t>create</w:t>
      </w:r>
      <w:r>
        <w:t xml:space="preserve"> a foldable hinge. Then I attached two straws that were cut to10 cm. Then I created hinges using construction paper to provide a support for the foldable straw. Then I used the foldable straw to rotate the paper and use it as a cover.</w:t>
      </w:r>
    </w:p>
    <w:p w14:paraId="7F1073EB" w14:textId="77777777" w:rsidR="0053241B" w:rsidRDefault="0053241B"/>
    <w:p w14:paraId="03016B90" w14:textId="3A040674" w:rsidR="0053241B" w:rsidRDefault="00F00574">
      <w:r>
        <w:t>Steps taken:</w:t>
      </w:r>
    </w:p>
    <w:p w14:paraId="06E438E1" w14:textId="6301ACB5" w:rsidR="00F00574" w:rsidRDefault="006844DD" w:rsidP="003A21EF">
      <w:r w:rsidRPr="006844DD">
        <w:t>I began the process by folding a sheet of paper in half, creating a precise crease down the center. Next, I employed the classic valley fold technique to refine the shape and structure. With the base ready, I attached two straws to the folded paper, ensuring they were securely fastened. I then created two paper hinges, which would serve as the pivotal points for movement. On each hinge, I affixed a spherical joint straw, allowing for flexible and smooth rotational motion. Finally, I added paper around the spherical joint straws to complete the assembly, integrating all components into a cohesive structure.</w:t>
      </w:r>
    </w:p>
    <w:p w14:paraId="60AF1F74" w14:textId="77777777" w:rsidR="006844DD" w:rsidRDefault="006844DD" w:rsidP="006844DD">
      <w:pPr>
        <w:pStyle w:val="ListParagraph"/>
      </w:pPr>
    </w:p>
    <w:p w14:paraId="485A7D73" w14:textId="77777777" w:rsidR="006844DD" w:rsidRDefault="006844DD" w:rsidP="006844DD">
      <w:pPr>
        <w:pStyle w:val="ListParagraph"/>
      </w:pPr>
    </w:p>
    <w:p w14:paraId="7FAAE4A5" w14:textId="77777777" w:rsidR="006844DD" w:rsidRPr="006844DD" w:rsidRDefault="006844DD" w:rsidP="006844DD">
      <w:r w:rsidRPr="006844DD">
        <w:t>1. Maximum Rotation of a Foldable Hinge or Joint</w:t>
      </w:r>
    </w:p>
    <w:p w14:paraId="1414FC81" w14:textId="4439CC33" w:rsidR="006844DD" w:rsidRPr="006844DD" w:rsidRDefault="006844DD" w:rsidP="006844DD">
      <w:r>
        <w:t>The part a can rotate by maximum three points</w:t>
      </w:r>
      <w:r w:rsidR="007B0DE6">
        <w:t>. The other parts can be rotated by 2 joints.</w:t>
      </w:r>
    </w:p>
    <w:p w14:paraId="042790AC" w14:textId="77777777" w:rsidR="006844DD" w:rsidRPr="006844DD" w:rsidRDefault="006844DD" w:rsidP="006844DD">
      <w:r w:rsidRPr="006844DD">
        <w:t>2. Impact of Rotation Limitations on Mechanism Types</w:t>
      </w:r>
    </w:p>
    <w:p w14:paraId="7CE5C59C" w14:textId="77777777" w:rsidR="006844DD" w:rsidRPr="006844DD" w:rsidRDefault="006844DD" w:rsidP="006844DD">
      <w:r w:rsidRPr="006844DD">
        <w:t>Discussion:</w:t>
      </w:r>
    </w:p>
    <w:p w14:paraId="15DAFB8B" w14:textId="785BA5D4" w:rsidR="006844DD" w:rsidRPr="006844DD" w:rsidRDefault="006844DD" w:rsidP="006844DD">
      <w:r w:rsidRPr="006844DD">
        <w:t>The rotation limit of a hinge impacts the types of mechanisms that can be designed. Hinges with limited rotation angles are suitable for applications requiring simple movements, such as basic folding or opening actions. However, mechanisms requiring continuous or multi-directional movement, like robotic arms or complex gears, might be constrained by these limits</w:t>
      </w:r>
    </w:p>
    <w:p w14:paraId="0CF0BF5E" w14:textId="77777777" w:rsidR="006844DD" w:rsidRPr="006844DD" w:rsidRDefault="006844DD" w:rsidP="006844DD">
      <w:r w:rsidRPr="006844DD">
        <w:t>3. Deficiency of Using the Same Material for Links and Joints</w:t>
      </w:r>
    </w:p>
    <w:p w14:paraId="0AEA31A6" w14:textId="77777777" w:rsidR="006844DD" w:rsidRPr="006844DD" w:rsidRDefault="006844DD" w:rsidP="006844DD">
      <w:r w:rsidRPr="006844DD">
        <w:t>Discussion:</w:t>
      </w:r>
    </w:p>
    <w:p w14:paraId="557F5F22" w14:textId="5DAAA772" w:rsidR="006844DD" w:rsidRPr="006844DD" w:rsidRDefault="006844DD" w:rsidP="006844DD">
      <w:r w:rsidRPr="006844DD">
        <w:t xml:space="preserve">Using the same material for both links and joints can lead to several </w:t>
      </w:r>
      <w:r w:rsidR="003A21EF" w:rsidRPr="006844DD">
        <w:t>deficiencies</w:t>
      </w:r>
      <w:r w:rsidR="003A21EF">
        <w:t>. Using</w:t>
      </w:r>
      <w:r w:rsidR="007B0DE6">
        <w:t xml:space="preserve"> paper as links leads to lots of flexible </w:t>
      </w:r>
      <w:r w:rsidR="003A21EF">
        <w:t>problems. It can also end up tearing which leads to more breakdowns.</w:t>
      </w:r>
    </w:p>
    <w:p w14:paraId="12716D2D" w14:textId="77777777" w:rsidR="006844DD" w:rsidRPr="006844DD" w:rsidRDefault="006844DD" w:rsidP="006844DD">
      <w:r w:rsidRPr="006844DD">
        <w:t>4. Strategies to Stiffen a Link</w:t>
      </w:r>
    </w:p>
    <w:p w14:paraId="24761850" w14:textId="77777777" w:rsidR="006844DD" w:rsidRDefault="006844DD" w:rsidP="006844DD">
      <w:r w:rsidRPr="006844DD">
        <w:t>1. Reinforcement with Additional Material:</w:t>
      </w:r>
    </w:p>
    <w:p w14:paraId="618CA63F" w14:textId="5A41DB2E" w:rsidR="003A21EF" w:rsidRPr="006844DD" w:rsidRDefault="003A21EF" w:rsidP="006844DD">
      <w:r>
        <w:t xml:space="preserve">To make the link stronger we can add metal to the straw to make it </w:t>
      </w:r>
      <w:proofErr w:type="gramStart"/>
      <w:r>
        <w:t>more stronger</w:t>
      </w:r>
      <w:proofErr w:type="gramEnd"/>
      <w:r>
        <w:t xml:space="preserve"> or we can add wooden structure as well.</w:t>
      </w:r>
    </w:p>
    <w:p w14:paraId="18057862" w14:textId="77777777" w:rsidR="006844DD" w:rsidRPr="006844DD" w:rsidRDefault="006844DD" w:rsidP="006844DD">
      <w:r w:rsidRPr="006844DD">
        <w:t>2. Structural Modifications:</w:t>
      </w:r>
    </w:p>
    <w:p w14:paraId="407BC3E0" w14:textId="5CEF97D2" w:rsidR="006844DD" w:rsidRPr="006844DD" w:rsidRDefault="003A21EF" w:rsidP="006844DD">
      <w:r>
        <w:t>Replace straw with flexible material like elastic polymer which are rigid and flexible. The drawback is that</w:t>
      </w:r>
      <w:r w:rsidR="006844DD" w:rsidRPr="006844DD">
        <w:t xml:space="preserve"> </w:t>
      </w:r>
      <w:r>
        <w:t>it can</w:t>
      </w:r>
      <w:r w:rsidR="006844DD" w:rsidRPr="006844DD">
        <w:t xml:space="preserve"> complicate the design and may require precise manufacturing techniques to ensure effectiveness.</w:t>
      </w:r>
    </w:p>
    <w:p w14:paraId="67162EBB" w14:textId="0CDD444A" w:rsidR="006844DD" w:rsidRPr="006844DD" w:rsidRDefault="006844DD" w:rsidP="006844DD">
      <w:r w:rsidRPr="006844DD">
        <w:lastRenderedPageBreak/>
        <w:t xml:space="preserve"> Strategies to Weaken a Joint</w:t>
      </w:r>
    </w:p>
    <w:p w14:paraId="590BAB47" w14:textId="77777777" w:rsidR="006844DD" w:rsidRPr="006844DD" w:rsidRDefault="006844DD" w:rsidP="006844DD">
      <w:r w:rsidRPr="006844DD">
        <w:t>1. Reducing Material Thickness:</w:t>
      </w:r>
    </w:p>
    <w:p w14:paraId="0D29C2AA" w14:textId="158DAD10" w:rsidR="006844DD" w:rsidRPr="006844DD" w:rsidRDefault="006844DD" w:rsidP="006844DD">
      <w:r w:rsidRPr="006844DD">
        <w:t>Using a thinner sheet of material or cutting out sections from the joint area</w:t>
      </w:r>
      <w:r w:rsidR="000E1044">
        <w:t xml:space="preserve"> which</w:t>
      </w:r>
      <w:r w:rsidRPr="006844DD">
        <w:t xml:space="preserve"> </w:t>
      </w:r>
      <w:r w:rsidR="000E1044">
        <w:t>m</w:t>
      </w:r>
      <w:r w:rsidRPr="006844DD">
        <w:t>akes the joint easier to bend or break, which can be useful for certain mechanical designs or safety features</w:t>
      </w:r>
      <w:r w:rsidR="000E1044">
        <w:t xml:space="preserve"> the drawback is it m</w:t>
      </w:r>
      <w:r w:rsidRPr="006844DD">
        <w:t>ay lead to a less durable joint, which could fail prematurely under stress or load.</w:t>
      </w:r>
    </w:p>
    <w:p w14:paraId="161DB240" w14:textId="77777777" w:rsidR="006844DD" w:rsidRPr="006844DD" w:rsidRDefault="006844DD" w:rsidP="006844DD">
      <w:r w:rsidRPr="006844DD">
        <w:t>2. Introducing Weak Points:</w:t>
      </w:r>
    </w:p>
    <w:p w14:paraId="7AAE6D93" w14:textId="28726633" w:rsidR="006844DD" w:rsidRPr="006844DD" w:rsidRDefault="006844DD" w:rsidP="006844DD">
      <w:r w:rsidRPr="006844DD">
        <w:t xml:space="preserve"> Creating perforations or score lines in the joint area.</w:t>
      </w:r>
      <w:r w:rsidR="000E1044">
        <w:t xml:space="preserve"> The advantage is that a</w:t>
      </w:r>
      <w:r w:rsidRPr="006844DD">
        <w:t>llows for controlled movement and flexibility in specific directions.</w:t>
      </w:r>
      <w:r w:rsidR="000E1044">
        <w:t xml:space="preserve"> The </w:t>
      </w:r>
      <w:proofErr w:type="gramStart"/>
      <w:r w:rsidR="000E1044">
        <w:t>d</w:t>
      </w:r>
      <w:r w:rsidRPr="006844DD">
        <w:t>rawbacks</w:t>
      </w:r>
      <w:proofErr w:type="gramEnd"/>
      <w:r w:rsidR="000E1044">
        <w:t xml:space="preserve"> </w:t>
      </w:r>
      <w:proofErr w:type="gramStart"/>
      <w:r w:rsidR="000E1044">
        <w:t>is</w:t>
      </w:r>
      <w:proofErr w:type="gramEnd"/>
      <w:r w:rsidR="000E1044">
        <w:t xml:space="preserve"> that</w:t>
      </w:r>
      <w:r w:rsidRPr="006844DD">
        <w:t xml:space="preserve"> </w:t>
      </w:r>
      <w:r w:rsidR="000E1044">
        <w:t>t</w:t>
      </w:r>
      <w:r w:rsidRPr="006844DD">
        <w:t>he joint may become too fragile or prone to damage if not properly managed, reducing overall structural integrity.</w:t>
      </w:r>
    </w:p>
    <w:p w14:paraId="5644848A" w14:textId="77777777" w:rsidR="000E1044" w:rsidRDefault="000E1044" w:rsidP="006844DD">
      <w:pPr>
        <w:pStyle w:val="ListParagraph"/>
      </w:pPr>
    </w:p>
    <w:p w14:paraId="79EBB128" w14:textId="7263BCBF" w:rsidR="000E1044" w:rsidRDefault="00571342" w:rsidP="00571342">
      <w:r>
        <w:t xml:space="preserve">Photos </w:t>
      </w:r>
    </w:p>
    <w:p w14:paraId="03399598" w14:textId="5E42149F" w:rsidR="00571342" w:rsidRDefault="00571342" w:rsidP="00571342">
      <w:pPr>
        <w:pStyle w:val="ListParagraph"/>
        <w:numPr>
          <w:ilvl w:val="0"/>
          <w:numId w:val="6"/>
        </w:numPr>
      </w:pPr>
      <w:r>
        <w:t>Closed image</w:t>
      </w:r>
    </w:p>
    <w:p w14:paraId="23372B2D" w14:textId="77777777" w:rsidR="00571342" w:rsidRDefault="00571342" w:rsidP="00571342">
      <w:pPr>
        <w:pStyle w:val="ListParagraph"/>
      </w:pPr>
    </w:p>
    <w:p w14:paraId="4B5CD174" w14:textId="42DC1AF8" w:rsidR="00571342" w:rsidRDefault="00571342" w:rsidP="00571342">
      <w:pPr>
        <w:pStyle w:val="ListParagraph"/>
      </w:pPr>
      <w:r>
        <w:rPr>
          <w:noProof/>
        </w:rPr>
        <w:drawing>
          <wp:inline distT="0" distB="0" distL="0" distR="0" wp14:anchorId="11036F0B" wp14:editId="45A87A5E">
            <wp:extent cx="1920240" cy="2560320"/>
            <wp:effectExtent l="0" t="0" r="3810" b="0"/>
            <wp:docPr id="588946774" name="Picture 3" descr="A hand holding a yellow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46774" name="Picture 3" descr="A hand holding a yellow piece of 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2560320"/>
                    </a:xfrm>
                    <a:prstGeom prst="rect">
                      <a:avLst/>
                    </a:prstGeom>
                  </pic:spPr>
                </pic:pic>
              </a:graphicData>
            </a:graphic>
          </wp:inline>
        </w:drawing>
      </w:r>
    </w:p>
    <w:p w14:paraId="0D8951AE" w14:textId="77777777" w:rsidR="00571342" w:rsidRDefault="00571342" w:rsidP="00571342">
      <w:pPr>
        <w:pStyle w:val="ListParagraph"/>
      </w:pPr>
    </w:p>
    <w:p w14:paraId="2A5E6197" w14:textId="15F81C83" w:rsidR="00571342" w:rsidRDefault="00571342" w:rsidP="00571342">
      <w:pPr>
        <w:pStyle w:val="ListParagraph"/>
      </w:pPr>
      <w:r>
        <w:t>b) Midpoint open</w:t>
      </w:r>
    </w:p>
    <w:p w14:paraId="164773EC" w14:textId="77777777" w:rsidR="00571342" w:rsidRDefault="00571342" w:rsidP="00571342">
      <w:pPr>
        <w:pStyle w:val="ListParagraph"/>
      </w:pPr>
    </w:p>
    <w:p w14:paraId="2CD455F7" w14:textId="68F2BEA4" w:rsidR="00571342" w:rsidRDefault="00571342" w:rsidP="00571342">
      <w:pPr>
        <w:pStyle w:val="ListParagraph"/>
      </w:pPr>
      <w:r>
        <w:rPr>
          <w:noProof/>
        </w:rPr>
        <w:drawing>
          <wp:inline distT="0" distB="0" distL="0" distR="0" wp14:anchorId="43889895" wp14:editId="3465EFAC">
            <wp:extent cx="2255520" cy="1691640"/>
            <wp:effectExtent l="0" t="0" r="0" b="3810"/>
            <wp:docPr id="1259082140" name="Picture 2" descr="A computer and a yellow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82140" name="Picture 2" descr="A computer and a yellow envelo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691640"/>
                    </a:xfrm>
                    <a:prstGeom prst="rect">
                      <a:avLst/>
                    </a:prstGeom>
                  </pic:spPr>
                </pic:pic>
              </a:graphicData>
            </a:graphic>
          </wp:inline>
        </w:drawing>
      </w:r>
    </w:p>
    <w:p w14:paraId="5CF111DC" w14:textId="6FBFC92D" w:rsidR="00571342" w:rsidRDefault="00571342" w:rsidP="00571342"/>
    <w:p w14:paraId="476A9998" w14:textId="2A0ED7A7" w:rsidR="000E1044" w:rsidRDefault="00571342" w:rsidP="00571342">
      <w:pPr>
        <w:pStyle w:val="ListParagraph"/>
      </w:pPr>
      <w:r>
        <w:lastRenderedPageBreak/>
        <w:t xml:space="preserve">c) Open image </w:t>
      </w:r>
    </w:p>
    <w:p w14:paraId="7731A22D" w14:textId="77777777" w:rsidR="00571342" w:rsidRDefault="00571342" w:rsidP="00571342">
      <w:pPr>
        <w:pStyle w:val="ListParagraph"/>
      </w:pPr>
    </w:p>
    <w:p w14:paraId="76D7F931" w14:textId="567FCC7A" w:rsidR="00571342" w:rsidRDefault="00571342" w:rsidP="00571342">
      <w:pPr>
        <w:pStyle w:val="ListParagraph"/>
      </w:pPr>
      <w:r>
        <w:rPr>
          <w:noProof/>
        </w:rPr>
        <w:drawing>
          <wp:inline distT="0" distB="0" distL="0" distR="0" wp14:anchorId="7FD451F0" wp14:editId="4B91D35A">
            <wp:extent cx="2844800" cy="2133600"/>
            <wp:effectExtent l="0" t="0" r="0" b="0"/>
            <wp:docPr id="1170251233" name="Picture 1" descr="A hand holding a yellow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51233" name="Picture 1" descr="A hand holding a yellow c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2133600"/>
                    </a:xfrm>
                    <a:prstGeom prst="rect">
                      <a:avLst/>
                    </a:prstGeom>
                  </pic:spPr>
                </pic:pic>
              </a:graphicData>
            </a:graphic>
          </wp:inline>
        </w:drawing>
      </w:r>
    </w:p>
    <w:p w14:paraId="07E36089" w14:textId="77777777" w:rsidR="00571342" w:rsidRDefault="00571342" w:rsidP="006844DD">
      <w:pPr>
        <w:pStyle w:val="ListParagraph"/>
      </w:pPr>
    </w:p>
    <w:p w14:paraId="0A7376CB" w14:textId="77777777" w:rsidR="00571342" w:rsidRDefault="00571342" w:rsidP="006844DD">
      <w:pPr>
        <w:pStyle w:val="ListParagraph"/>
      </w:pPr>
    </w:p>
    <w:p w14:paraId="1730F074" w14:textId="77777777" w:rsidR="00571342" w:rsidRDefault="00571342" w:rsidP="006844DD">
      <w:pPr>
        <w:pStyle w:val="ListParagraph"/>
      </w:pPr>
    </w:p>
    <w:p w14:paraId="2F091E0D" w14:textId="77777777" w:rsidR="000E1044" w:rsidRDefault="000E1044" w:rsidP="006844DD">
      <w:pPr>
        <w:pStyle w:val="ListParagraph"/>
      </w:pPr>
    </w:p>
    <w:p w14:paraId="2BFF5CA9" w14:textId="337FC014" w:rsidR="000E1044" w:rsidRDefault="000F2EA6" w:rsidP="006844DD">
      <w:pPr>
        <w:pStyle w:val="ListParagraph"/>
      </w:pPr>
      <w:r>
        <w:t>The Youtube link for the video is mentioned below</w:t>
      </w:r>
    </w:p>
    <w:p w14:paraId="4633DF3A" w14:textId="77777777" w:rsidR="000F2EA6" w:rsidRDefault="000F2EA6" w:rsidP="006844DD">
      <w:pPr>
        <w:pStyle w:val="ListParagraph"/>
      </w:pPr>
    </w:p>
    <w:p w14:paraId="70C1EAF8" w14:textId="21DB4014" w:rsidR="000F2EA6" w:rsidRDefault="000F2EA6" w:rsidP="006844DD">
      <w:pPr>
        <w:pStyle w:val="ListParagraph"/>
      </w:pPr>
      <w:r>
        <w:rPr>
          <w:noProof/>
        </w:rPr>
        <w:drawing>
          <wp:inline distT="0" distB="0" distL="0" distR="0" wp14:anchorId="66B2908F" wp14:editId="4EE427E4">
            <wp:extent cx="4572000" cy="3429000"/>
            <wp:effectExtent l="0" t="0" r="0" b="0"/>
            <wp:docPr id="1507024540" name="Video 4" descr="September 6, 20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24540" name="Video 4" descr="September 6, 2024">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d6Misum7cc?feature=oembed&quot; frameborder=&quot;0&quot; allow=&quot;accelerometer; autoplay; clipboard-write; encrypted-media; gyroscope; picture-in-picture; web-share&quot; referrerpolicy=&quot;strict-origin-when-cross-origin&quot; allowfullscreen=&quot;&quot; title=&quot;September 6, 2024&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7AEFCF30" w14:textId="77777777" w:rsidR="000F2EA6" w:rsidRDefault="000F2EA6" w:rsidP="006844DD">
      <w:pPr>
        <w:pStyle w:val="ListParagraph"/>
      </w:pPr>
    </w:p>
    <w:p w14:paraId="72EC442F" w14:textId="77777777" w:rsidR="000F2EA6" w:rsidRDefault="000F2EA6" w:rsidP="006844DD">
      <w:pPr>
        <w:pStyle w:val="ListParagraph"/>
      </w:pPr>
    </w:p>
    <w:p w14:paraId="51D36BD0" w14:textId="77777777" w:rsidR="000F2EA6" w:rsidRDefault="000F2EA6" w:rsidP="006844DD">
      <w:pPr>
        <w:pStyle w:val="ListParagraph"/>
      </w:pPr>
    </w:p>
    <w:p w14:paraId="2B3827B7" w14:textId="19010DDC" w:rsidR="000F2EA6" w:rsidRDefault="000F2EA6" w:rsidP="006844DD">
      <w:pPr>
        <w:pStyle w:val="ListParagraph"/>
      </w:pPr>
      <w:r>
        <w:t>References</w:t>
      </w:r>
    </w:p>
    <w:p w14:paraId="5CE91594" w14:textId="77777777" w:rsidR="000F2EA6" w:rsidRDefault="000F2EA6" w:rsidP="006844DD">
      <w:pPr>
        <w:pStyle w:val="ListParagraph"/>
      </w:pPr>
    </w:p>
    <w:p w14:paraId="605546D8" w14:textId="00288482" w:rsidR="000F2EA6" w:rsidRDefault="000F2EA6" w:rsidP="000F2EA6">
      <w:pPr>
        <w:pStyle w:val="ListParagraph"/>
        <w:numPr>
          <w:ilvl w:val="0"/>
          <w:numId w:val="7"/>
        </w:numPr>
      </w:pPr>
      <w:r w:rsidRPr="000F2EA6">
        <w:rPr>
          <w:i/>
          <w:iCs/>
        </w:rPr>
        <w:t xml:space="preserve">Andrew Glassner </w:t>
      </w:r>
      <w:proofErr w:type="gramStart"/>
      <w:r w:rsidRPr="000F2EA6">
        <w:rPr>
          <w:i/>
          <w:iCs/>
        </w:rPr>
        <w:t>Notebook</w:t>
      </w:r>
      <w:r>
        <w:t>,Andrew</w:t>
      </w:r>
      <w:proofErr w:type="gramEnd"/>
      <w:r>
        <w:t xml:space="preserve"> Glassner</w:t>
      </w:r>
    </w:p>
    <w:p w14:paraId="3E978B9A" w14:textId="09A323FC" w:rsidR="000F2EA6" w:rsidRDefault="000F2EA6" w:rsidP="000F2EA6">
      <w:pPr>
        <w:pStyle w:val="ListParagraph"/>
        <w:numPr>
          <w:ilvl w:val="0"/>
          <w:numId w:val="7"/>
        </w:numPr>
      </w:pPr>
      <w:r w:rsidRPr="000F2EA6">
        <w:lastRenderedPageBreak/>
        <w:t xml:space="preserve">Peter </w:t>
      </w:r>
      <w:proofErr w:type="gramStart"/>
      <w:r w:rsidRPr="000F2EA6">
        <w:t>Engel</w:t>
      </w:r>
      <w:r>
        <w:rPr>
          <w:i/>
          <w:iCs/>
        </w:rPr>
        <w:t xml:space="preserve"> ,Folding</w:t>
      </w:r>
      <w:proofErr w:type="gramEnd"/>
      <w:r>
        <w:rPr>
          <w:i/>
          <w:iCs/>
        </w:rPr>
        <w:t xml:space="preserve"> the Universe,</w:t>
      </w:r>
      <w:r>
        <w:t>Vintage 1989</w:t>
      </w:r>
    </w:p>
    <w:p w14:paraId="1AAF5A32" w14:textId="4AE3E6EC" w:rsidR="000F2EA6" w:rsidRPr="009F7008" w:rsidRDefault="00F85DE5" w:rsidP="00F85DE5">
      <w:pPr>
        <w:pStyle w:val="ListParagraph"/>
        <w:numPr>
          <w:ilvl w:val="0"/>
          <w:numId w:val="7"/>
        </w:numPr>
        <w:rPr>
          <w:b/>
          <w:bCs/>
        </w:rPr>
      </w:pPr>
      <w:hyperlink r:id="rId10" w:history="1">
        <w:r w:rsidRPr="00F85DE5">
          <w:t>Peiwen Yang</w:t>
        </w:r>
      </w:hyperlink>
      <w:r w:rsidRPr="00F85DE5">
        <w:t xml:space="preserve">, </w:t>
      </w:r>
      <w:hyperlink r:id="rId11" w:history="1">
        <w:r w:rsidRPr="00F85DE5">
          <w:t>Shuguang Li</w:t>
        </w:r>
      </w:hyperlink>
      <w:r>
        <w:t>,</w:t>
      </w:r>
      <w:r w:rsidRPr="00F85DE5">
        <w:rPr>
          <w:rFonts w:ascii="Times New Roman" w:eastAsia="Times New Roman" w:hAnsi="Times New Roman" w:cs="Times New Roman"/>
          <w:b/>
          <w:bCs/>
          <w:kern w:val="36"/>
          <w:sz w:val="48"/>
          <w:szCs w:val="48"/>
        </w:rPr>
        <w:t xml:space="preserve"> </w:t>
      </w:r>
      <w:r w:rsidRPr="00F85DE5">
        <w:rPr>
          <w:i/>
          <w:iCs/>
        </w:rPr>
        <w:t>Design and Fabrication of String-driven Origami Robots</w:t>
      </w:r>
      <w:r>
        <w:rPr>
          <w:i/>
          <w:iCs/>
        </w:rPr>
        <w:t>,</w:t>
      </w:r>
      <w:r>
        <w:t>2024 IEEE Conference on Robotics and Automation 2024</w:t>
      </w:r>
    </w:p>
    <w:p w14:paraId="6540AEF2" w14:textId="14DCCE3E" w:rsidR="009F7008" w:rsidRPr="00BB7DA1" w:rsidRDefault="009F7008" w:rsidP="00BB7DA1">
      <w:pPr>
        <w:pStyle w:val="ListParagraph"/>
        <w:numPr>
          <w:ilvl w:val="0"/>
          <w:numId w:val="7"/>
        </w:numPr>
        <w:rPr>
          <w:b/>
          <w:bCs/>
        </w:rPr>
      </w:pPr>
      <w:r>
        <w:t>Andrew Glassner</w:t>
      </w:r>
      <w:r w:rsidRPr="00BB7DA1">
        <w:rPr>
          <w:i/>
          <w:iCs/>
        </w:rPr>
        <w:t xml:space="preserve">, Interactive Pop up Card </w:t>
      </w:r>
      <w:proofErr w:type="gramStart"/>
      <w:r w:rsidRPr="00BB7DA1">
        <w:rPr>
          <w:i/>
          <w:iCs/>
        </w:rPr>
        <w:t>Design</w:t>
      </w:r>
      <w:r w:rsidR="00BB7DA1">
        <w:t>,Microsoft</w:t>
      </w:r>
      <w:proofErr w:type="gramEnd"/>
      <w:r w:rsidR="00BB7DA1">
        <w:t xml:space="preserve"> Research Technical Report</w:t>
      </w:r>
    </w:p>
    <w:p w14:paraId="4EA1C51E" w14:textId="11E0C61F" w:rsidR="00BB7DA1" w:rsidRPr="004A0D4C" w:rsidRDefault="00FD20AF" w:rsidP="004A0D4C">
      <w:pPr>
        <w:pStyle w:val="ListParagraph"/>
        <w:numPr>
          <w:ilvl w:val="0"/>
          <w:numId w:val="7"/>
        </w:numPr>
        <w:rPr>
          <w:i/>
          <w:iCs/>
        </w:rPr>
      </w:pPr>
      <w:r w:rsidRPr="004A0D4C">
        <w:t xml:space="preserve">Brian G. </w:t>
      </w:r>
      <w:proofErr w:type="gramStart"/>
      <w:r w:rsidRPr="004A0D4C">
        <w:t>Winder,Spencer</w:t>
      </w:r>
      <w:proofErr w:type="gramEnd"/>
      <w:r w:rsidRPr="004A0D4C">
        <w:t xml:space="preserve"> P. Magleby,Larry L. Howell</w:t>
      </w:r>
      <w:r w:rsidR="004A0D4C" w:rsidRPr="004A0D4C">
        <w:t>,</w:t>
      </w:r>
      <w:r w:rsidR="004A0D4C" w:rsidRPr="004A0D4C">
        <w:rPr>
          <w:rFonts w:ascii="Times New Roman" w:eastAsia="Times New Roman" w:hAnsi="Times New Roman" w:cs="Times New Roman"/>
          <w:kern w:val="36"/>
          <w:sz w:val="48"/>
          <w:szCs w:val="48"/>
        </w:rPr>
        <w:t xml:space="preserve"> </w:t>
      </w:r>
      <w:r w:rsidR="004A0D4C" w:rsidRPr="004A0D4C">
        <w:rPr>
          <w:i/>
          <w:iCs/>
        </w:rPr>
        <w:t>Kinematic Representations of Pop-Up Paper Mechanisms</w:t>
      </w:r>
      <w:r w:rsidR="004A0D4C">
        <w:rPr>
          <w:i/>
          <w:iCs/>
        </w:rPr>
        <w:t>,</w:t>
      </w:r>
      <w:r w:rsidR="004A0D4C" w:rsidRPr="004A0D4C">
        <w:rPr>
          <w:i/>
          <w:iCs/>
        </w:rPr>
        <w:t xml:space="preserve"> </w:t>
      </w:r>
      <w:r w:rsidR="004A0D4C" w:rsidRPr="004A0D4C">
        <w:rPr>
          <w:i/>
          <w:iCs/>
        </w:rPr>
        <w:t>J. Mechanisms Robotics. May 2009</w:t>
      </w:r>
    </w:p>
    <w:sectPr w:rsidR="00BB7DA1" w:rsidRPr="004A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983"/>
    <w:multiLevelType w:val="multilevel"/>
    <w:tmpl w:val="F93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8FA"/>
    <w:multiLevelType w:val="multilevel"/>
    <w:tmpl w:val="0BD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F4453"/>
    <w:multiLevelType w:val="hybridMultilevel"/>
    <w:tmpl w:val="5D6A3A32"/>
    <w:lvl w:ilvl="0" w:tplc="CC36CF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22A08"/>
    <w:multiLevelType w:val="hybridMultilevel"/>
    <w:tmpl w:val="6B8C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95466"/>
    <w:multiLevelType w:val="hybridMultilevel"/>
    <w:tmpl w:val="CAC6B4DC"/>
    <w:lvl w:ilvl="0" w:tplc="B4387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D86A25"/>
    <w:multiLevelType w:val="multilevel"/>
    <w:tmpl w:val="D78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F20B5"/>
    <w:multiLevelType w:val="multilevel"/>
    <w:tmpl w:val="141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51814">
    <w:abstractNumId w:val="3"/>
  </w:num>
  <w:num w:numId="2" w16cid:durableId="696154765">
    <w:abstractNumId w:val="0"/>
  </w:num>
  <w:num w:numId="3" w16cid:durableId="1153182127">
    <w:abstractNumId w:val="6"/>
  </w:num>
  <w:num w:numId="4" w16cid:durableId="2010214805">
    <w:abstractNumId w:val="5"/>
  </w:num>
  <w:num w:numId="5" w16cid:durableId="1451047643">
    <w:abstractNumId w:val="1"/>
  </w:num>
  <w:num w:numId="6" w16cid:durableId="721253963">
    <w:abstractNumId w:val="2"/>
  </w:num>
  <w:num w:numId="7" w16cid:durableId="740561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B"/>
    <w:rsid w:val="000D3922"/>
    <w:rsid w:val="000E1044"/>
    <w:rsid w:val="000F2EA6"/>
    <w:rsid w:val="001C6D10"/>
    <w:rsid w:val="003A21EF"/>
    <w:rsid w:val="004A0D4C"/>
    <w:rsid w:val="004B5A2D"/>
    <w:rsid w:val="0053241B"/>
    <w:rsid w:val="00571342"/>
    <w:rsid w:val="006844DD"/>
    <w:rsid w:val="006B7CD7"/>
    <w:rsid w:val="007B0DE6"/>
    <w:rsid w:val="009F7008"/>
    <w:rsid w:val="00BB7DA1"/>
    <w:rsid w:val="00C14866"/>
    <w:rsid w:val="00C239F1"/>
    <w:rsid w:val="00D84537"/>
    <w:rsid w:val="00DA7D15"/>
    <w:rsid w:val="00DF252D"/>
    <w:rsid w:val="00F00574"/>
    <w:rsid w:val="00F85DE5"/>
    <w:rsid w:val="00FD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5E2"/>
  <w15:chartTrackingRefBased/>
  <w15:docId w15:val="{9642162E-497F-4F97-99F5-5063CCB8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1B"/>
    <w:rPr>
      <w:rFonts w:eastAsiaTheme="majorEastAsia" w:cstheme="majorBidi"/>
      <w:color w:val="272727" w:themeColor="text1" w:themeTint="D8"/>
    </w:rPr>
  </w:style>
  <w:style w:type="paragraph" w:styleId="Title">
    <w:name w:val="Title"/>
    <w:basedOn w:val="Normal"/>
    <w:next w:val="Normal"/>
    <w:link w:val="TitleChar"/>
    <w:uiPriority w:val="10"/>
    <w:qFormat/>
    <w:rsid w:val="0053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1B"/>
    <w:pPr>
      <w:spacing w:before="160"/>
      <w:jc w:val="center"/>
    </w:pPr>
    <w:rPr>
      <w:i/>
      <w:iCs/>
      <w:color w:val="404040" w:themeColor="text1" w:themeTint="BF"/>
    </w:rPr>
  </w:style>
  <w:style w:type="character" w:customStyle="1" w:styleId="QuoteChar">
    <w:name w:val="Quote Char"/>
    <w:basedOn w:val="DefaultParagraphFont"/>
    <w:link w:val="Quote"/>
    <w:uiPriority w:val="29"/>
    <w:rsid w:val="0053241B"/>
    <w:rPr>
      <w:i/>
      <w:iCs/>
      <w:color w:val="404040" w:themeColor="text1" w:themeTint="BF"/>
    </w:rPr>
  </w:style>
  <w:style w:type="paragraph" w:styleId="ListParagraph">
    <w:name w:val="List Paragraph"/>
    <w:basedOn w:val="Normal"/>
    <w:uiPriority w:val="34"/>
    <w:qFormat/>
    <w:rsid w:val="0053241B"/>
    <w:pPr>
      <w:ind w:left="720"/>
      <w:contextualSpacing/>
    </w:pPr>
  </w:style>
  <w:style w:type="character" w:styleId="IntenseEmphasis">
    <w:name w:val="Intense Emphasis"/>
    <w:basedOn w:val="DefaultParagraphFont"/>
    <w:uiPriority w:val="21"/>
    <w:qFormat/>
    <w:rsid w:val="0053241B"/>
    <w:rPr>
      <w:i/>
      <w:iCs/>
      <w:color w:val="0F4761" w:themeColor="accent1" w:themeShade="BF"/>
    </w:rPr>
  </w:style>
  <w:style w:type="paragraph" w:styleId="IntenseQuote">
    <w:name w:val="Intense Quote"/>
    <w:basedOn w:val="Normal"/>
    <w:next w:val="Normal"/>
    <w:link w:val="IntenseQuoteChar"/>
    <w:uiPriority w:val="30"/>
    <w:qFormat/>
    <w:rsid w:val="0053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1B"/>
    <w:rPr>
      <w:i/>
      <w:iCs/>
      <w:color w:val="0F4761" w:themeColor="accent1" w:themeShade="BF"/>
    </w:rPr>
  </w:style>
  <w:style w:type="character" w:styleId="IntenseReference">
    <w:name w:val="Intense Reference"/>
    <w:basedOn w:val="DefaultParagraphFont"/>
    <w:uiPriority w:val="32"/>
    <w:qFormat/>
    <w:rsid w:val="0053241B"/>
    <w:rPr>
      <w:b/>
      <w:bCs/>
      <w:smallCaps/>
      <w:color w:val="0F4761" w:themeColor="accent1" w:themeShade="BF"/>
      <w:spacing w:val="5"/>
    </w:rPr>
  </w:style>
  <w:style w:type="character" w:styleId="Hyperlink">
    <w:name w:val="Hyperlink"/>
    <w:basedOn w:val="DefaultParagraphFont"/>
    <w:uiPriority w:val="99"/>
    <w:unhideWhenUsed/>
    <w:rsid w:val="00F85DE5"/>
    <w:rPr>
      <w:color w:val="467886" w:themeColor="hyperlink"/>
      <w:u w:val="single"/>
    </w:rPr>
  </w:style>
  <w:style w:type="character" w:styleId="UnresolvedMention">
    <w:name w:val="Unresolved Mention"/>
    <w:basedOn w:val="DefaultParagraphFont"/>
    <w:uiPriority w:val="99"/>
    <w:semiHidden/>
    <w:unhideWhenUsed/>
    <w:rsid w:val="00F85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2081">
      <w:bodyDiv w:val="1"/>
      <w:marLeft w:val="0"/>
      <w:marRight w:val="0"/>
      <w:marTop w:val="0"/>
      <w:marBottom w:val="0"/>
      <w:divBdr>
        <w:top w:val="none" w:sz="0" w:space="0" w:color="auto"/>
        <w:left w:val="none" w:sz="0" w:space="0" w:color="auto"/>
        <w:bottom w:val="none" w:sz="0" w:space="0" w:color="auto"/>
        <w:right w:val="none" w:sz="0" w:space="0" w:color="auto"/>
      </w:divBdr>
    </w:div>
    <w:div w:id="285820449">
      <w:bodyDiv w:val="1"/>
      <w:marLeft w:val="0"/>
      <w:marRight w:val="0"/>
      <w:marTop w:val="0"/>
      <w:marBottom w:val="0"/>
      <w:divBdr>
        <w:top w:val="none" w:sz="0" w:space="0" w:color="auto"/>
        <w:left w:val="none" w:sz="0" w:space="0" w:color="auto"/>
        <w:bottom w:val="none" w:sz="0" w:space="0" w:color="auto"/>
        <w:right w:val="none" w:sz="0" w:space="0" w:color="auto"/>
      </w:divBdr>
    </w:div>
    <w:div w:id="456683396">
      <w:bodyDiv w:val="1"/>
      <w:marLeft w:val="0"/>
      <w:marRight w:val="0"/>
      <w:marTop w:val="0"/>
      <w:marBottom w:val="0"/>
      <w:divBdr>
        <w:top w:val="none" w:sz="0" w:space="0" w:color="auto"/>
        <w:left w:val="none" w:sz="0" w:space="0" w:color="auto"/>
        <w:bottom w:val="none" w:sz="0" w:space="0" w:color="auto"/>
        <w:right w:val="none" w:sz="0" w:space="0" w:color="auto"/>
      </w:divBdr>
      <w:divsChild>
        <w:div w:id="328795331">
          <w:marLeft w:val="0"/>
          <w:marRight w:val="0"/>
          <w:marTop w:val="0"/>
          <w:marBottom w:val="0"/>
          <w:divBdr>
            <w:top w:val="none" w:sz="0" w:space="0" w:color="auto"/>
            <w:left w:val="none" w:sz="0" w:space="0" w:color="auto"/>
            <w:bottom w:val="none" w:sz="0" w:space="0" w:color="auto"/>
            <w:right w:val="none" w:sz="0" w:space="0" w:color="auto"/>
          </w:divBdr>
        </w:div>
        <w:div w:id="732004343">
          <w:marLeft w:val="0"/>
          <w:marRight w:val="0"/>
          <w:marTop w:val="0"/>
          <w:marBottom w:val="0"/>
          <w:divBdr>
            <w:top w:val="none" w:sz="0" w:space="0" w:color="auto"/>
            <w:left w:val="none" w:sz="0" w:space="0" w:color="auto"/>
            <w:bottom w:val="none" w:sz="0" w:space="0" w:color="auto"/>
            <w:right w:val="none" w:sz="0" w:space="0" w:color="auto"/>
          </w:divBdr>
        </w:div>
        <w:div w:id="1187332978">
          <w:marLeft w:val="0"/>
          <w:marRight w:val="0"/>
          <w:marTop w:val="0"/>
          <w:marBottom w:val="0"/>
          <w:divBdr>
            <w:top w:val="none" w:sz="0" w:space="0" w:color="auto"/>
            <w:left w:val="none" w:sz="0" w:space="0" w:color="auto"/>
            <w:bottom w:val="none" w:sz="0" w:space="0" w:color="auto"/>
            <w:right w:val="none" w:sz="0" w:space="0" w:color="auto"/>
          </w:divBdr>
        </w:div>
      </w:divsChild>
    </w:div>
    <w:div w:id="645746034">
      <w:bodyDiv w:val="1"/>
      <w:marLeft w:val="0"/>
      <w:marRight w:val="0"/>
      <w:marTop w:val="0"/>
      <w:marBottom w:val="0"/>
      <w:divBdr>
        <w:top w:val="none" w:sz="0" w:space="0" w:color="auto"/>
        <w:left w:val="none" w:sz="0" w:space="0" w:color="auto"/>
        <w:bottom w:val="none" w:sz="0" w:space="0" w:color="auto"/>
        <w:right w:val="none" w:sz="0" w:space="0" w:color="auto"/>
      </w:divBdr>
    </w:div>
    <w:div w:id="805440227">
      <w:bodyDiv w:val="1"/>
      <w:marLeft w:val="0"/>
      <w:marRight w:val="0"/>
      <w:marTop w:val="0"/>
      <w:marBottom w:val="0"/>
      <w:divBdr>
        <w:top w:val="none" w:sz="0" w:space="0" w:color="auto"/>
        <w:left w:val="none" w:sz="0" w:space="0" w:color="auto"/>
        <w:bottom w:val="none" w:sz="0" w:space="0" w:color="auto"/>
        <w:right w:val="none" w:sz="0" w:space="0" w:color="auto"/>
      </w:divBdr>
    </w:div>
    <w:div w:id="2099935661">
      <w:bodyDiv w:val="1"/>
      <w:marLeft w:val="0"/>
      <w:marRight w:val="0"/>
      <w:marTop w:val="0"/>
      <w:marBottom w:val="0"/>
      <w:divBdr>
        <w:top w:val="none" w:sz="0" w:space="0" w:color="auto"/>
        <w:left w:val="none" w:sz="0" w:space="0" w:color="auto"/>
        <w:bottom w:val="none" w:sz="0" w:space="0" w:color="auto"/>
        <w:right w:val="none" w:sz="0" w:space="0" w:color="auto"/>
      </w:divBdr>
    </w:div>
    <w:div w:id="21384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dd6Misum7cc?feature=oemb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search/cs?searchtype=author&amp;query=Li,+S" TargetMode="External"/><Relationship Id="rId5" Type="http://schemas.openxmlformats.org/officeDocument/2006/relationships/image" Target="media/image1.jpeg"/><Relationship Id="rId10" Type="http://schemas.openxmlformats.org/officeDocument/2006/relationships/hyperlink" Target="https://arxiv.org/search/cs?searchtype=author&amp;query=Yang,+P" TargetMode="Externa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Chawla (Student)</dc:creator>
  <cp:keywords/>
  <dc:description/>
  <cp:lastModifiedBy>Vishrut Chawla</cp:lastModifiedBy>
  <cp:revision>7</cp:revision>
  <dcterms:created xsi:type="dcterms:W3CDTF">2024-09-07T06:38:00Z</dcterms:created>
  <dcterms:modified xsi:type="dcterms:W3CDTF">2024-09-07T06:59:00Z</dcterms:modified>
</cp:coreProperties>
</file>