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SO-CIO</w:t>
      </w:r>
    </w:p>
    <w:p>
      <w:pPr>
        <w:jc w:val="center"/>
      </w:pPr>
      <w:r>
        <w:rPr>
          <w:b/>
          <w:sz w:val="28"/>
        </w:rPr>
        <w:t>AI-Powered Digital Risk Protection Platform</w:t>
      </w:r>
    </w:p>
    <w:p>
      <w:pPr>
        <w:jc w:val="center"/>
      </w:pPr>
      <w:r>
        <w:rPr>
          <w:i/>
          <w:sz w:val="18"/>
        </w:rPr>
        <w:t>Problem Statement • Proposed Solution • Architecture • Workflow • Technology Stack</w:t>
      </w:r>
    </w:p>
    <w:p>
      <w:r>
        <w:t>Purpose: This brief explains the So-Cio concept for automated code evaluation and human reviewers. It distinguishes intended workflows and reported implementation details from capabilities that still require live verification.</w:t>
      </w:r>
    </w:p>
    <w:p>
      <w:pPr>
        <w:pStyle w:val="Heading1"/>
      </w:pPr>
      <w:r>
        <w:t>1. Problem Statement</w:t>
      </w:r>
    </w:p>
    <w:p>
      <w:r>
        <w:t>Brands increasingly face digital impersonation and abuse: lookalike domains, fake social profiles, suspicious mobile-app listings, malicious links, and misleading or coordinated reviews. These activities can mislead customers, damage reputation, and create financial and security risks. Investigating reports manually across separate sources can be slow and difficult, while customers may lack a clear channel to report suspicious activity.</w:t>
      </w:r>
    </w:p>
    <w:p>
      <w:pPr>
        <w:pStyle w:val="Heading1"/>
      </w:pPr>
      <w:r>
        <w:t>2. Our Solution: So-Cio</w:t>
      </w:r>
    </w:p>
    <w:p>
      <w:r>
        <w:t>So-Cio is an AI-assisted digital risk protection platform that helps brand owners organize official brand identity assets, analyze potentially impersonating digital entities, prioritize suspicious findings, and investigate related indicators. A separate customer portal supports phone-OTP authentication, feedback/reviews, and threat reporting with evidence. Similarity or a risk score is an indicator for review, not conclusive proof of malicious intent.</w:t>
      </w:r>
    </w:p>
    <w:p>
      <w:pPr>
        <w:pStyle w:val="Heading1"/>
      </w:pPr>
      <w:r>
        <w:t>3. Main User Roles and Features</w:t>
      </w:r>
    </w:p>
    <w:p>
      <w:pPr>
        <w:pStyle w:val="Heading2"/>
      </w:pPr>
      <w:r>
        <w:t>3.1 Brand Owner Dashboard</w:t>
      </w:r>
    </w:p>
    <w:p>
      <w:pPr>
        <w:pStyle w:val="ListBullet"/>
      </w:pPr>
      <w:r>
        <w:t>Brand registration and ownership-verification workflow.</w:t>
      </w:r>
    </w:p>
    <w:p>
      <w:pPr>
        <w:pStyle w:val="ListBullet"/>
      </w:pPr>
      <w:r>
        <w:t>Official brand asset registry: domains, social handles, logos, brand colours/fonts, and known app details.</w:t>
      </w:r>
    </w:p>
    <w:p>
      <w:pPr>
        <w:pStyle w:val="ListBullet"/>
      </w:pPr>
      <w:r>
        <w:t>Domain/URL analysis for lookalike text and suspicious indicators.</w:t>
      </w:r>
    </w:p>
    <w:p>
      <w:pPr>
        <w:pStyle w:val="ListBullet"/>
      </w:pPr>
      <w:r>
        <w:t>Social-profile checks using known handles, official-account records, and profile-link indicators.</w:t>
      </w:r>
    </w:p>
    <w:p>
      <w:pPr>
        <w:pStyle w:val="ListBullet"/>
      </w:pPr>
      <w:r>
        <w:t>App metadata analysis for app-name similarity, package/publisher mismatch, suspicious descriptions, URL/platform consistency, and logo similarity.</w:t>
      </w:r>
    </w:p>
    <w:p>
      <w:pPr>
        <w:pStyle w:val="ListBullet"/>
      </w:pPr>
      <w:r>
        <w:t>Risk scores, severity indicators, threat reports, alerts, and monitoring statistics.</w:t>
      </w:r>
    </w:p>
    <w:p>
      <w:pPr>
        <w:pStyle w:val="ListBullet"/>
      </w:pPr>
      <w:r>
        <w:t>Threat correlation to group related indicators into possible campaigns when supported by shared evidence.</w:t>
      </w:r>
    </w:p>
    <w:p>
      <w:pPr>
        <w:pStyle w:val="ListBullet"/>
      </w:pPr>
      <w:r>
        <w:t>Threat discovery connector framework; URLhaus integration can retrieve known malicious URL intelligence when enabled and operational.</w:t>
      </w:r>
    </w:p>
    <w:p>
      <w:pPr>
        <w:pStyle w:val="Heading2"/>
      </w:pPr>
      <w:r>
        <w:t>3.2 Customer Portal</w:t>
      </w:r>
    </w:p>
    <w:p>
      <w:pPr>
        <w:pStyle w:val="ListBullet"/>
      </w:pPr>
      <w:r>
        <w:t>Register or log in by verifying control of a phone number through an OTP provider.</w:t>
      </w:r>
    </w:p>
    <w:p>
      <w:pPr>
        <w:pStyle w:val="ListBullet"/>
      </w:pPr>
      <w:r>
        <w:t>Submit feedback and reviews, where the review feature is enabled.</w:t>
      </w:r>
    </w:p>
    <w:p>
      <w:pPr>
        <w:pStyle w:val="ListBullet"/>
      </w:pPr>
      <w:r>
        <w:t>Report suspicious websites, accounts, links, or applications and attach supporting evidence where supported.</w:t>
      </w:r>
    </w:p>
    <w:p>
      <w:pPr>
        <w:pStyle w:val="ListBullet"/>
      </w:pPr>
      <w:r>
        <w:t>View available reviews and security warnings, and track report status if that workflow is enabled.</w:t>
      </w:r>
    </w:p>
    <w:p>
      <w:r>
        <w:t>Trust boundary: OTP verification confirms access to a phone number, not that a review is truthful. Review abuse needs additional controls such as rate limits, duplicate/pattern analysis, evidence review, and moderation.</w:t>
      </w:r>
    </w:p>
    <w:p>
      <w:pPr>
        <w:pStyle w:val="Heading1"/>
      </w:pPr>
      <w:r>
        <w:t>4. Detection and Analysis Approach</w:t>
      </w:r>
    </w:p>
    <w:tbl>
      <w:tblPr>
        <w:tblStyle w:val="LightShading-Accent1"/>
        <w:tblW w:type="auto" w:w="0"/>
        <w:tblLook w:firstColumn="1" w:firstRow="1" w:lastColumn="0" w:lastRow="0" w:noHBand="0" w:noVBand="1" w:val="04A0"/>
      </w:tblPr>
      <w:tblGrid>
        <w:gridCol w:w="5040"/>
        <w:gridCol w:w="5040"/>
      </w:tblGrid>
      <w:tr>
        <w:tc>
          <w:tcPr>
            <w:tcW w:type="dxa" w:w="5040"/>
          </w:tcPr>
          <w:p>
            <w:r>
              <w:t>Technique</w:t>
            </w:r>
          </w:p>
        </w:tc>
        <w:tc>
          <w:tcPr>
            <w:tcW w:type="dxa" w:w="5040"/>
          </w:tcPr>
          <w:p>
            <w:r>
              <w:t>Purpose</w:t>
            </w:r>
          </w:p>
        </w:tc>
      </w:tr>
      <w:tr>
        <w:tc>
          <w:tcPr>
            <w:tcW w:type="dxa" w:w="5040"/>
          </w:tcPr>
          <w:p>
            <w:r>
              <w:t>Domain and text similarity</w:t>
            </w:r>
          </w:p>
        </w:tc>
        <w:tc>
          <w:tcPr>
            <w:tcW w:type="dxa" w:w="5040"/>
          </w:tcPr>
          <w:p>
            <w:r>
              <w:t>Unicode NFKC normalization, canonicalization, boundary-aware normalization, and fuzzy matching (RapidFuzz) help find lookalike names/domains.</w:t>
            </w:r>
          </w:p>
        </w:tc>
      </w:tr>
      <w:tr>
        <w:tc>
          <w:tcPr>
            <w:tcW w:type="dxa" w:w="5040"/>
          </w:tcPr>
          <w:p>
            <w:r>
              <w:t>Social profile impersonation</w:t>
            </w:r>
          </w:p>
        </w:tc>
        <w:tc>
          <w:tcPr>
            <w:tcW w:type="dxa" w:w="5040"/>
          </w:tcPr>
          <w:p>
            <w:r>
              <w:t>Compare profile handles and links with registered official accounts and apply rules for suspicious mismatches.</w:t>
            </w:r>
          </w:p>
        </w:tc>
      </w:tr>
      <w:tr>
        <w:tc>
          <w:tcPr>
            <w:tcW w:type="dxa" w:w="5040"/>
          </w:tcPr>
          <w:p>
            <w:r>
              <w:t>App metadata</w:t>
            </w:r>
          </w:p>
        </w:tc>
        <w:tc>
          <w:tcPr>
            <w:tcW w:type="dxa" w:w="5040"/>
          </w:tcPr>
          <w:p>
            <w:r>
              <w:t>Check supplied metadata for name similarity, package identifiers, publisher mismatch, suspicious credential-lure language, URLs, and logo comparison.</w:t>
            </w:r>
          </w:p>
        </w:tc>
      </w:tr>
      <w:tr>
        <w:tc>
          <w:tcPr>
            <w:tcW w:type="dxa" w:w="5040"/>
          </w:tcPr>
          <w:p>
            <w:r>
              <w:t>Logo similarity</w:t>
            </w:r>
          </w:p>
        </w:tc>
        <w:tc>
          <w:tcPr>
            <w:tcW w:type="dxa" w:w="5040"/>
          </w:tcPr>
          <w:p>
            <w:r>
              <w:t>Image hashing compares a submitted/suspected logo with registered brand imagery; a match is a signal, not proof by itself.</w:t>
            </w:r>
          </w:p>
        </w:tc>
      </w:tr>
      <w:tr>
        <w:tc>
          <w:tcPr>
            <w:tcW w:type="dxa" w:w="5040"/>
          </w:tcPr>
          <w:p>
            <w:r>
              <w:t>Threat intelligence</w:t>
            </w:r>
          </w:p>
        </w:tc>
        <w:tc>
          <w:tcPr>
            <w:tcW w:type="dxa" w:w="5040"/>
          </w:tcPr>
          <w:p>
            <w:r>
              <w:t>URLhaus can supply known malicious URL indicators through its configured connector. It is not a crawler of every website and does not guarantee detection of newly created threats.</w:t>
            </w:r>
          </w:p>
        </w:tc>
      </w:tr>
      <w:tr>
        <w:tc>
          <w:tcPr>
            <w:tcW w:type="dxa" w:w="5040"/>
          </w:tcPr>
          <w:p>
            <w:r>
              <w:t>Risk scoring</w:t>
            </w:r>
          </w:p>
        </w:tc>
        <w:tc>
          <w:tcPr>
            <w:tcW w:type="dxa" w:w="5040"/>
          </w:tcPr>
          <w:p>
            <w:r>
              <w:t>Combine available indicators into a severity/risk prioritization, with evidence for analyst review.</w:t>
            </w:r>
          </w:p>
        </w:tc>
      </w:tr>
      <w:tr>
        <w:tc>
          <w:tcPr>
            <w:tcW w:type="dxa" w:w="5040"/>
          </w:tcPr>
          <w:p>
            <w:r>
              <w:t>Campaign correlation</w:t>
            </w:r>
          </w:p>
        </w:tc>
        <w:tc>
          <w:tcPr>
            <w:tcW w:type="dxa" w:w="5040"/>
          </w:tcPr>
          <w:p>
            <w:r>
              <w:t>Group indicators when supported by shared normalized entities or other evidence; do not infer a campaign from brand-name similarity alone.</w:t>
            </w:r>
          </w:p>
        </w:tc>
      </w:tr>
    </w:tbl>
    <w:p>
      <w:pPr>
        <w:pStyle w:val="Heading1"/>
      </w:pPr>
      <w:r>
        <w:t>5. System Architecture</w:t>
      </w:r>
    </w:p>
    <w:p>
      <w:r>
        <w:t>High-level logical architecture; confirm enabled integrations and behavior in the submitted build.</w:t>
      </w:r>
    </w:p>
    <w:p>
      <w:pPr>
        <w:pStyle w:val="ListBullet"/>
      </w:pPr>
      <w:r>
        <w:t>Web UI — React + Tailwind CSS: brand dashboard and customer portal.</w:t>
      </w:r>
    </w:p>
    <w:p>
      <w:pPr>
        <w:pStyle w:val="ListBullet"/>
      </w:pPr>
      <w:r>
        <w:t>API layer — Python + FastAPI: authentication, brand management, analysis requests, reports, alerts, and admin discovery endpoints.</w:t>
      </w:r>
    </w:p>
    <w:p>
      <w:pPr>
        <w:pStyle w:val="ListBullet"/>
      </w:pPr>
      <w:r>
        <w:t>Business services — normalization, similarity analysis, image hashing, app metadata checks, risk scoring, threat correlation, report processing, and discovery pipeline.</w:t>
      </w:r>
    </w:p>
    <w:p>
      <w:pPr>
        <w:pStyle w:val="ListBullet"/>
      </w:pPr>
      <w:r>
        <w:t>External intelligence — URLhaus connector for known malicious URL data; social/mobile discovery connectors were reported as mock or not configured.</w:t>
      </w:r>
    </w:p>
    <w:p>
      <w:pPr>
        <w:pStyle w:val="ListBullet"/>
      </w:pPr>
      <w:r>
        <w:t>Persistence — PostgreSQL with SQLAlchemy ORM and Alembic migrations for users, brand assets, indicators, reports, checkpoints, and related records.</w:t>
      </w:r>
    </w:p>
    <w:p>
      <w:pPr>
        <w:pStyle w:val="ListBullet"/>
      </w:pPr>
      <w:r>
        <w:t>Testing — Pytest and HTTPX for unit/API tests; live provider behavior requires separate integration verification.</w:t>
      </w:r>
    </w:p>
    <w:p>
      <w:pPr>
        <w:jc w:val="center"/>
      </w:pPr>
      <w:r>
        <w:rPr>
          <w:b/>
          <w:sz w:val="18"/>
        </w:rPr>
        <w:t>Brand Owner / Customer → React + Tailwind UI → FastAPI REST API → Auth &amp; Business Services → Detection / Risk Scoring / Correlation → PostgreSQL</w:t>
        <w:br/>
        <w:t>External URLhaus Connector (when enabled) → Discovery Pipeline</w:t>
      </w:r>
    </w:p>
    <w:p>
      <w:pPr>
        <w:pStyle w:val="Heading1"/>
      </w:pPr>
      <w:r>
        <w:t>6. End-to-End Workflow</w:t>
      </w:r>
    </w:p>
    <w:p>
      <w:pPr>
        <w:pStyle w:val="ListNumber"/>
      </w:pPr>
      <w:r>
        <w:rPr>
          <w:b/>
        </w:rPr>
        <w:t xml:space="preserve">Brand onboarding: </w:t>
      </w:r>
      <w:r>
        <w:t>A brand owner registers a brand, completes the ownership-verification workflow, and supplies official identity assets.</w:t>
      </w:r>
    </w:p>
    <w:p>
      <w:pPr>
        <w:pStyle w:val="ListNumber"/>
      </w:pPr>
      <w:r>
        <w:rPr>
          <w:b/>
        </w:rPr>
        <w:t xml:space="preserve">Analysis request: </w:t>
      </w:r>
      <w:r>
        <w:t>The user submits a domain, profile, URL, or app metadata. Inputs are validated and normalized.</w:t>
      </w:r>
    </w:p>
    <w:p>
      <w:pPr>
        <w:pStyle w:val="ListNumber"/>
      </w:pPr>
      <w:r>
        <w:rPr>
          <w:b/>
        </w:rPr>
        <w:t xml:space="preserve">Detection: </w:t>
      </w:r>
      <w:r>
        <w:t>Relevant similarity checks and rules evaluate submitted indicators; logo hashing or metadata checks run when applicable.</w:t>
      </w:r>
    </w:p>
    <w:p>
      <w:pPr>
        <w:pStyle w:val="ListNumber"/>
      </w:pPr>
      <w:r>
        <w:rPr>
          <w:b/>
        </w:rPr>
        <w:t xml:space="preserve">Risk assessment: </w:t>
      </w:r>
      <w:r>
        <w:t>The system records signals and generates a risk/severity assessment intended to help prioritize investigation.</w:t>
      </w:r>
    </w:p>
    <w:p>
      <w:pPr>
        <w:pStyle w:val="ListNumber"/>
      </w:pPr>
      <w:r>
        <w:rPr>
          <w:b/>
        </w:rPr>
        <w:t xml:space="preserve">Threat intelligence: </w:t>
      </w:r>
      <w:r>
        <w:t>When the discovery worker and URLhaus connector are enabled, the pipeline fetches and processes known malicious URL indicators.</w:t>
      </w:r>
    </w:p>
    <w:p>
      <w:pPr>
        <w:pStyle w:val="ListNumber"/>
      </w:pPr>
      <w:r>
        <w:rPr>
          <w:b/>
        </w:rPr>
        <w:t xml:space="preserve">Correlation and alerting: </w:t>
      </w:r>
      <w:r>
        <w:t>Related indicators may be grouped into a campaign based on shared evidence; alerts/reports are exposed to authorized brand owners.</w:t>
      </w:r>
    </w:p>
    <w:p>
      <w:pPr>
        <w:pStyle w:val="ListNumber"/>
      </w:pPr>
      <w:r>
        <w:rPr>
          <w:b/>
        </w:rPr>
        <w:t xml:space="preserve">Customer reporting: </w:t>
      </w:r>
      <w:r>
        <w:t>A customer verifies their phone number, submits a review or threat report, and supplies evidence where supported.</w:t>
      </w:r>
    </w:p>
    <w:p>
      <w:pPr>
        <w:pStyle w:val="ListNumber"/>
      </w:pPr>
      <w:r>
        <w:rPr>
          <w:b/>
        </w:rPr>
        <w:t xml:space="preserve">Human review and response: </w:t>
      </w:r>
      <w:r>
        <w:t>An authorized reviewer examines evidence before high-impact decisions such as public accusations or takedown requests.</w:t>
      </w:r>
    </w:p>
    <w:p>
      <w:pPr>
        <w:pStyle w:val="Heading1"/>
      </w:pPr>
      <w:r>
        <w:t>7. Technology Stack</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Role / qualification</w:t>
            </w:r>
          </w:p>
        </w:tc>
      </w:tr>
      <w:tr>
        <w:tc>
          <w:tcPr>
            <w:tcW w:type="dxa" w:w="3360"/>
          </w:tcPr>
          <w:p>
            <w:r>
              <w:t>Frontend</w:t>
            </w:r>
          </w:p>
        </w:tc>
        <w:tc>
          <w:tcPr>
            <w:tcW w:type="dxa" w:w="3360"/>
          </w:tcPr>
          <w:p>
            <w:r>
              <w:t>React, Tailwind CSS</w:t>
            </w:r>
          </w:p>
        </w:tc>
        <w:tc>
          <w:tcPr>
            <w:tcW w:type="dxa" w:w="3360"/>
          </w:tcPr>
          <w:p>
            <w:r>
              <w:t>Dashboard and customer UI; confirm package versions in the repository.</w:t>
            </w:r>
          </w:p>
        </w:tc>
      </w:tr>
      <w:tr>
        <w:tc>
          <w:tcPr>
            <w:tcW w:type="dxa" w:w="3360"/>
          </w:tcPr>
          <w:p>
            <w:r>
              <w:t>Backend/API</w:t>
            </w:r>
          </w:p>
        </w:tc>
        <w:tc>
          <w:tcPr>
            <w:tcW w:type="dxa" w:w="3360"/>
          </w:tcPr>
          <w:p>
            <w:r>
              <w:t>Python, FastAPI</w:t>
            </w:r>
          </w:p>
        </w:tc>
        <w:tc>
          <w:tcPr>
            <w:tcW w:type="dxa" w:w="3360"/>
          </w:tcPr>
          <w:p>
            <w:r>
              <w:t>REST endpoints, validation, authentication integration, and orchestration.</w:t>
            </w:r>
          </w:p>
        </w:tc>
      </w:tr>
      <w:tr>
        <w:tc>
          <w:tcPr>
            <w:tcW w:type="dxa" w:w="3360"/>
          </w:tcPr>
          <w:p>
            <w:r>
              <w:t>Database</w:t>
            </w:r>
          </w:p>
        </w:tc>
        <w:tc>
          <w:tcPr>
            <w:tcW w:type="dxa" w:w="3360"/>
          </w:tcPr>
          <w:p>
            <w:r>
              <w:t>PostgreSQL</w:t>
            </w:r>
          </w:p>
        </w:tc>
        <w:tc>
          <w:tcPr>
            <w:tcW w:type="dxa" w:w="3360"/>
          </w:tcPr>
          <w:p>
            <w:r>
              <w:t>Structured persistent data.</w:t>
            </w:r>
          </w:p>
        </w:tc>
      </w:tr>
      <w:tr>
        <w:tc>
          <w:tcPr>
            <w:tcW w:type="dxa" w:w="3360"/>
          </w:tcPr>
          <w:p>
            <w:r>
              <w:t>ORM and migrations</w:t>
            </w:r>
          </w:p>
        </w:tc>
        <w:tc>
          <w:tcPr>
            <w:tcW w:type="dxa" w:w="3360"/>
          </w:tcPr>
          <w:p>
            <w:r>
              <w:t>SQLAlchemy 2.x, Alembic</w:t>
            </w:r>
          </w:p>
        </w:tc>
        <w:tc>
          <w:tcPr>
            <w:tcW w:type="dxa" w:w="3360"/>
          </w:tcPr>
          <w:p>
            <w:r>
              <w:t>Database models and schema versioning.</w:t>
            </w:r>
          </w:p>
        </w:tc>
      </w:tr>
      <w:tr>
        <w:tc>
          <w:tcPr>
            <w:tcW w:type="dxa" w:w="3360"/>
          </w:tcPr>
          <w:p>
            <w:r>
              <w:t>Detection utilities</w:t>
            </w:r>
          </w:p>
        </w:tc>
        <w:tc>
          <w:tcPr>
            <w:tcW w:type="dxa" w:w="3360"/>
          </w:tcPr>
          <w:p>
            <w:r>
              <w:t>RapidFuzz, Unicode normalization, image hashing</w:t>
            </w:r>
          </w:p>
        </w:tc>
        <w:tc>
          <w:tcPr>
            <w:tcW w:type="dxa" w:w="3360"/>
          </w:tcPr>
          <w:p>
            <w:r>
              <w:t>String similarity, canonicalization, and logo comparison.</w:t>
            </w:r>
          </w:p>
        </w:tc>
      </w:tr>
      <w:tr>
        <w:tc>
          <w:tcPr>
            <w:tcW w:type="dxa" w:w="3360"/>
          </w:tcPr>
          <w:p>
            <w:r>
              <w:t>Threat intelligence</w:t>
            </w:r>
          </w:p>
        </w:tc>
        <w:tc>
          <w:tcPr>
            <w:tcW w:type="dxa" w:w="3360"/>
          </w:tcPr>
          <w:p>
            <w:r>
              <w:t>URLhaus (abuse.ch)</w:t>
            </w:r>
          </w:p>
        </w:tc>
        <w:tc>
          <w:tcPr>
            <w:tcW w:type="dxa" w:w="3360"/>
          </w:tcPr>
          <w:p>
            <w:r>
              <w:t>Known malicious URL feed through the configured connector.</w:t>
            </w:r>
          </w:p>
        </w:tc>
      </w:tr>
      <w:tr>
        <w:tc>
          <w:tcPr>
            <w:tcW w:type="dxa" w:w="3360"/>
          </w:tcPr>
          <w:p>
            <w:r>
              <w:t>Authentication</w:t>
            </w:r>
          </w:p>
        </w:tc>
        <w:tc>
          <w:tcPr>
            <w:tcW w:type="dxa" w:w="3360"/>
          </w:tcPr>
          <w:p>
            <w:r>
              <w:t>Phone OTP provider (reported Twilio Verify integration)</w:t>
            </w:r>
          </w:p>
        </w:tc>
        <w:tc>
          <w:tcPr>
            <w:tcW w:type="dxa" w:w="3360"/>
          </w:tcPr>
          <w:p>
            <w:r>
              <w:t>Must be tested end-to-end; demo auto-fill is not proof of SMS delivery.</w:t>
            </w:r>
          </w:p>
        </w:tc>
      </w:tr>
      <w:tr>
        <w:tc>
          <w:tcPr>
            <w:tcW w:type="dxa" w:w="3360"/>
          </w:tcPr>
          <w:p>
            <w:r>
              <w:t>Testing</w:t>
            </w:r>
          </w:p>
        </w:tc>
        <w:tc>
          <w:tcPr>
            <w:tcW w:type="dxa" w:w="3360"/>
          </w:tcPr>
          <w:p>
            <w:r>
              <w:t>Pytest, HTTPX</w:t>
            </w:r>
          </w:p>
        </w:tc>
        <w:tc>
          <w:tcPr>
            <w:tcW w:type="dxa" w:w="3360"/>
          </w:tcPr>
          <w:p>
            <w:r>
              <w:t>Automated unit/API tests; mocked connector tests do not prove live connectivity.</w:t>
            </w:r>
          </w:p>
        </w:tc>
      </w:tr>
    </w:tbl>
    <w:p>
      <w:pPr>
        <w:pStyle w:val="Heading1"/>
      </w:pPr>
      <w:r>
        <w:t>8. Data and Security Principles</w:t>
      </w:r>
    </w:p>
    <w:p>
      <w:pPr>
        <w:pStyle w:val="ListBullet"/>
      </w:pPr>
      <w:r>
        <w:t>Keep API keys, database credentials, and OTP provider secrets server-side; never expose them in frontend code or logs.</w:t>
      </w:r>
    </w:p>
    <w:p>
      <w:pPr>
        <w:pStyle w:val="ListBullet"/>
      </w:pPr>
      <w:r>
        <w:t>Use role-based authorization so customers cannot access brand-owner or administrator endpoints.</w:t>
      </w:r>
    </w:p>
    <w:p>
      <w:pPr>
        <w:pStyle w:val="ListBullet"/>
      </w:pPr>
      <w:r>
        <w:t>Validate and normalize submitted URLs and reject unsafe targets to reduce SSRF risk.</w:t>
      </w:r>
    </w:p>
    <w:p>
      <w:pPr>
        <w:pStyle w:val="ListBullet"/>
      </w:pPr>
      <w:r>
        <w:t>Apply rate limits and abuse controls to OTP, review, and report endpoints; protect personal information.</w:t>
      </w:r>
    </w:p>
    <w:p>
      <w:pPr>
        <w:pStyle w:val="ListBullet"/>
      </w:pPr>
      <w:r>
        <w:t>Treat uploaded files and evidence as untrusted. APK analysis should remain static; never execute uploaded APKs.</w:t>
      </w:r>
    </w:p>
    <w:p>
      <w:pPr>
        <w:pStyle w:val="ListBullet"/>
      </w:pPr>
      <w:r>
        <w:t>Keep an audit trail and distinguish automated indicators from confirmed findings.</w:t>
      </w:r>
    </w:p>
    <w:p>
      <w:pPr>
        <w:pStyle w:val="ListBullet"/>
      </w:pPr>
      <w:r>
        <w:t>Require human review for consequential actions; a risk score alone is not proof and should not trigger automatic accusations or takedowns.</w:t>
      </w:r>
    </w:p>
    <w:p>
      <w:pPr>
        <w:pStyle w:val="Heading1"/>
      </w:pPr>
      <w:r>
        <w:t>9. Automated and Human Evaluation</w:t>
      </w:r>
    </w:p>
    <w:p>
      <w:r>
        <w:t>Automated evaluation can assess:</w:t>
      </w:r>
    </w:p>
    <w:p>
      <w:pPr>
        <w:pStyle w:val="ListBullet"/>
      </w:pPr>
      <w:r>
        <w:t>API correctness: valid/invalid payloads, authentication/authorization, status codes, and error handling.</w:t>
      </w:r>
    </w:p>
    <w:p>
      <w:pPr>
        <w:pStyle w:val="ListBullet"/>
      </w:pPr>
      <w:r>
        <w:t>Detection fixtures: legitimate domains versus synthetic lookalikes, official versus impersonating profiles, and app metadata mismatches.</w:t>
      </w:r>
    </w:p>
    <w:p>
      <w:pPr>
        <w:pStyle w:val="ListBullet"/>
      </w:pPr>
      <w:r>
        <w:t>Normalization robustness: Unicode, case, separators, and boundary cases.</w:t>
      </w:r>
    </w:p>
    <w:p>
      <w:pPr>
        <w:pStyle w:val="ListBullet"/>
      </w:pPr>
      <w:r>
        <w:t>Risk scoring: consistent assessments for controlled fixtures and evidence attached to each signal.</w:t>
      </w:r>
    </w:p>
    <w:p>
      <w:pPr>
        <w:pStyle w:val="ListBullet"/>
      </w:pPr>
      <w:r>
        <w:t>Campaign correlation: shared indicators group correctly, unrelated indicators stay separate, and duplicate reports are idempotent.</w:t>
      </w:r>
    </w:p>
    <w:p>
      <w:pPr>
        <w:pStyle w:val="ListBullet"/>
      </w:pPr>
      <w:r>
        <w:t>Security/reliability: SSRF rejection, rate limits, secret handling, migrations, and failure/retry behavior.</w:t>
      </w:r>
    </w:p>
    <w:p>
      <w:pPr>
        <w:pStyle w:val="ListBullet"/>
      </w:pPr>
      <w:r>
        <w:t>Live integration checks: actual OTP delivery/verification and a real URLhaus request under valid configuration.</w:t>
      </w:r>
    </w:p>
    <w:p>
      <w:r>
        <w:t>Reported development status from earlier implementation summaries: the test suite was reported at 236 passing tests with three warnings after the discovery phase, and a small synthetic benchmark reported 100% precision/recall/F1. These figures have not been independently verified here. The benchmark used only 35 curated synthetic fixtures, so it does not establish real-world accuracy. Mocked HTTP tests do not prove live URLhaus operation.</w:t>
      </w:r>
    </w:p>
    <w:p>
      <w:r>
        <w:t>Human reviewers should assess whether the evidence supports a threat, whether false positives are plausible, whether the customer/brand context is correct, and whether a proposed response is proportionate.</w:t>
      </w:r>
    </w:p>
    <w:p>
      <w:pPr>
        <w:pStyle w:val="Heading1"/>
      </w:pPr>
      <w:r>
        <w:t>10. Scope and Limitations</w:t>
      </w:r>
    </w:p>
    <w:p>
      <w:pPr>
        <w:pStyle w:val="ListBullet"/>
      </w:pPr>
      <w:r>
        <w:t>URLhaus provides known malicious URL intelligence; it is not comprehensive internet-wide discovery.</w:t>
      </w:r>
    </w:p>
    <w:p>
      <w:pPr>
        <w:pStyle w:val="ListBullet"/>
      </w:pPr>
      <w:r>
        <w:t>Social and mobile discovery connectors were reported as mock/not configured; do not present them as live feeds.</w:t>
      </w:r>
    </w:p>
    <w:p>
      <w:pPr>
        <w:pStyle w:val="ListBullet"/>
      </w:pPr>
      <w:r>
        <w:t>App metadata analysis evaluates metadata supplied to the endpoint unless a live store connector is separately implemented and verified.</w:t>
      </w:r>
    </w:p>
    <w:p>
      <w:pPr>
        <w:pStyle w:val="ListBullet"/>
      </w:pPr>
      <w:r>
        <w:t>Lookalike similarity can produce false positives; evidence and human review are necessary.</w:t>
      </w:r>
    </w:p>
    <w:p>
      <w:pPr>
        <w:pStyle w:val="ListBullet"/>
      </w:pPr>
      <w:r>
        <w:t>OTP does not guarantee reviews are genuine; moderation and anti-abuse controls are needed.</w:t>
      </w:r>
    </w:p>
    <w:p>
      <w:pPr>
        <w:pStyle w:val="ListBullet"/>
      </w:pPr>
      <w:r>
        <w:t>Only claim features demonstrable in the submitted build. Confirm worker configuration, migrations, credentials, and successful provider requests before claiming live monitoring.</w:t>
      </w:r>
    </w:p>
    <w:p>
      <w:pPr>
        <w:pStyle w:val="Heading1"/>
      </w:pPr>
      <w:r>
        <w:t>11. Suggested Demo Sequence</w:t>
      </w:r>
    </w:p>
    <w:p>
      <w:pPr>
        <w:pStyle w:val="ListNumber"/>
      </w:pPr>
      <w:r>
        <w:t>Show customer OTP login with a real send/verify flow and no prefilled demo code.</w:t>
      </w:r>
    </w:p>
    <w:p>
      <w:pPr>
        <w:pStyle w:val="ListNumber"/>
      </w:pPr>
      <w:r>
        <w:t>Open the brand dashboard and show official brand assets.</w:t>
      </w:r>
    </w:p>
    <w:p>
      <w:pPr>
        <w:pStyle w:val="ListNumber"/>
      </w:pPr>
      <w:r>
        <w:t>Run a legitimate domain and a clearly labelled synthetic lookalike fixture; explain the signals and risk result.</w:t>
      </w:r>
    </w:p>
    <w:p>
      <w:pPr>
        <w:pStyle w:val="ListNumber"/>
      </w:pPr>
      <w:r>
        <w:t>Submit app metadata to demonstrate metadata checks, if available in the build.</w:t>
      </w:r>
    </w:p>
    <w:p>
      <w:pPr>
        <w:pStyle w:val="ListNumber"/>
      </w:pPr>
      <w:r>
        <w:t>Show a threat report and its supporting evidence.</w:t>
      </w:r>
    </w:p>
    <w:p>
      <w:pPr>
        <w:pStyle w:val="ListNumber"/>
      </w:pPr>
      <w:r>
        <w:t>Demonstrate correlation using fixtures with a known shared indicator.</w:t>
      </w:r>
    </w:p>
    <w:p>
      <w:pPr>
        <w:pStyle w:val="ListNumber"/>
      </w:pPr>
      <w:r>
        <w:t>Show URLhaus discovery health/stats and a successful live run only if the connector is enabled and the provider request succeeds.</w:t>
      </w:r>
    </w:p>
    <w:p>
      <w:pPr>
        <w:pStyle w:val="ListNumber"/>
      </w:pPr>
      <w:r>
        <w:t>State which examples are synthetic and explain the system's limitations honestly.</w:t>
      </w:r>
    </w:p>
    <w:p>
      <w:pPr>
        <w:pStyle w:val="Heading1"/>
      </w:pPr>
      <w:r>
        <w:t>12. One-Sentence Summary</w:t>
      </w:r>
    </w:p>
    <w:p>
      <w:r>
        <w:t>So-Cio combines brand identity registration, similarity-based threat analysis, known-malicious-URL intelligence, evidence-led threat correlation, and customer reporting to help organizations investigate potential digital impersonation and improve online trust.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So-Cio | Concept, Architecture &amp; Evaluation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