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AI &amp; Workplace Automation: Evaluating Hackathon Opportunities within the Model Context Protocol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Shift in Agentic Infrastructure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artificial intelligence into enterprise environments has rapidly evolved from stateless conversational interfaces to autonomous, side-effect-generating agents. This transition is fundamentally underpinned by the Model Context Protocol (MCP), an open standard that normalizes how Large Language Models (LLMs) interface with external data and execution environments. The adoption of this protocol has been extraordinary; as of early 2026, the MCP ecosystem encompasses over 10,000 active servers, 177,000 registered tools, and 97 million monthly SDK downloads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Major technology conglomerates, operating through the Linux Foundation's Agentic AI Foundation, have endorsed MCP as the vendor-neutral infrastructure for the agentic era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estimated 86 percent of enterprise organizations now have access to MCP-capable workflows through models that support advanced tool calling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explosive adoption has dramatically expanded the attack surface of AI agent systems, exposing a critical gap in architectural security. An empirical analysis of 1,899 open-source MCP servers revealed that 7.2% contain general vulnerabilities, and 5.5% exhibit MCP-specific tool poisoning vulnerabilities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protocol essentially reverses a familiar interaction pattern: instead of clients requesting data from servers, MCP often expects servers to query and execute actions for the connected clients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inversion creates new, largely untraced attack paths. High-severity vulnerabilities, such as Arbitrary Code Execution (ACE) and Server-Side Request Forgery (SSRF) via valid authenticated credentials, have been demonstrably exploited in production MCP environments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ecosystem suffers from unverified task propagation, where tasks are passed between MCP servers without proper validation of their origin, scope, or intent, leading to overreach and the leakage of sensitive context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architectural vulnerabilities are compounded by the probabilistic nature of LLMs operating in domains that demand absolute, mathematically verifiable compliance guarantees. Traditional enterprise automation relies on deterministic systems—such as robotic process automation (RPA) bots—that execute predefined logical paths with mathematical precision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Conversely, LLMs navigate continuous, high-dimensional vector spaces to generate responses that are statistically likely rather than mathematically certain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a probabilistic model is granted access to a policy-permissive tool (e.g., a database write function that accepts any syntactically valid JSON), the result is often a catastrophic failure that bypasses standard monitoring infrastructure.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Silent Wrong-State Failure Mode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agentic AI in enterprise workflows reveals a systemic vulnerability defined in recent academic literature as the "silent wrong-state failure." Empirical evaluations on rigorous, real-world environments, such as the tau-bench and tau2-bench benchmarks, demonstrate that frontier models fail to successfully complete multi-step tasks at an alarming rate. In simulated airline support and retail environments, the strongest agents solved fewer than 46% and 69% of tasks, respectively, on a single attempt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More concerning is the lack of consistency; when tasked with repeating the same operation eight times, success rates plummeted toward 25%</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failure mode in these environments is not a system crash or an explicit error code. Rather, it is a scenario where a tool executes a syntactically valid but policy-violating command, and the agent confidently reports success while corrupting the downstream database. In the tau2-bench airline domain, 78% of observed failures were silent wrong-state failures where no tool raised an error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the action is syntactically valid, no alarm fires. By the time a human operator notices the discrepancy, the incorrect data has propagated through upstream and downstream systems, triggering a cascade of rework, lost customer trust, and potential legal exposure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industry categorizes autonomous agent failures into six primary modes, which dictate the specific architectural guardrails required for mitigation.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Agent Failure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Definition and Enterprise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Hallucinated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invents a step, operational policy, or fact, and subsequently acts upon it as if it were ground truth.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Incorrect Tool Call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possesses the correct intent but selects the wrong API endpoint or provides malformed parameters.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Runaway Loop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repeatedly retries the same failing tool call for hours, exhausting API rate limits and generating massive compute costs.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Unsafe Autonomous Decision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executes a destructive action (deleting data, processing payments, or emailing clients) without mandated human approval.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and Memory Drift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 long operational runs, the agent loses the original instruction and begins acting on stale or overwritten context states.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Silent Success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reports a task as completed when the underlying execution actually failed or violated a business policy, corrupting system state.</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these failures, enterprise architectures must move beyond empirical semantic guardrails—which rely on prompt engineering or probabilistic LLM adjudicators—and shift toward deterministic control based on formal verification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requirement is a policy-first permission layer that mediates tool invocation through explicit constraints, risk-aware gating, recovery controls, and auditable explanations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NitroStack Framework: Enforcing Determinism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NitroStack framework addresses these systemic enterprise vulnerabilities by providing a full-stack, TypeScript-first environment for building, testing, and deploying production-ready MCP servers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utilizing a decorator-driven architecture featuring dependency injection, interceptors, and Zod validation, NitroStack allows developers to enforce deterministic guardrails around probabilistic LLM outputs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MCP servers typically requires stitching together boilerplate code and reinventing authentication protocols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NitroStack provides an opinionated middleware pipeline that functions identically to enterprise backend systems, incorporating JSON Web Token (JWT), OAuth 2.1, and API key authentication natively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is critical for addressing the security vulnerabilities noted by federal agencies, as it allows for the implementation of Role-Based Access Control (RBAC) permissions at instantiation, enforcing access boundaries between tasks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framework's primary defense against the silent wrong-state failure is its integration of interceptors, pipes, and exception filters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Developers can apply @Guard and @RateLimit decorators to specific tools, ensuring that an agent cannot exceed API budgets or execute high-risk operations without deterministic authorization. Furthermore, NitroStack's @nitrostack/widgets package provides a React widget SDK for generating rich, interactive tool outputs directly within the client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enables human-in-the-loop validation by rendering complex state changes (such as code diffs or invoice variances) visually, rather than relying on the LLM's natural language summary. The framework is tested and debugged within NitroStudio, a dedicated desktop IDE that features an Ops Canvas for real-time AI reasoning visualization, allowing engineers to trace the entire tool-calling execution flow and identify bottlenecks instantly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analysis identifies and ranks four candidate problem statements for an Enterprise AI &amp; Workplace Automation hackathon track. These candidates are evaluated on domain pain, LLM capability gaps, market saturation, framework fit, technical feasibility, and cross-disciplinary potential.</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Candidate Ranking and Executive Summary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provides a prioritized evaluation of the identified hackathon problem statements, ranked by their potential for innovation, alignment with NitroStack's deterministic capabilities, and avoidance of saturated open-source markets.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Candidate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Saturation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Recommendation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Three-Way Match Reconciliation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Finance &amp; Procurement / Accounts Payable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(MCP native) / High (Legacy SaaS)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Strongly Recommend</w:t>
            </w:r>
            <w:r w:rsidDel="00000000" w:rsidR="00000000" w:rsidRPr="00000000">
              <w:rPr>
                <w:rFonts w:ascii="Google Sans" w:cs="Google Sans" w:eastAsia="Google Sans" w:hAnsi="Google Sans"/>
                <w:color w:val="1f1f1f"/>
                <w:rtl w:val="0"/>
              </w:rPr>
              <w:t xml:space="preserve">. High pain point; ideal fit for rate-limiting, strict schema validation, and interactive widgets.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Verifiable Zero-Trust Offboarding Auditor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Identity &amp; Access Management (IAM)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w:t>
            </w:r>
            <w:r w:rsidDel="00000000" w:rsidR="00000000" w:rsidRPr="00000000">
              <w:rPr>
                <w:rFonts w:ascii="Google Sans" w:cs="Google Sans" w:eastAsia="Google Sans" w:hAnsi="Google Sans"/>
                <w:color w:val="1f1f1f"/>
                <w:rtl w:val="0"/>
              </w:rPr>
              <w:t xml:space="preserve">. Strong demonstration of deterministic state verification and guard decorators protecting sensitive APIs.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Flag Lifecycle &amp; Deprecation Agent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DevOps &amp; Release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w:t>
            </w:r>
            <w:r w:rsidDel="00000000" w:rsidR="00000000" w:rsidRPr="00000000">
              <w:rPr>
                <w:rFonts w:ascii="Google Sans" w:cs="Google Sans" w:eastAsia="Google Sans" w:hAnsi="Google Sans"/>
                <w:color w:val="1f1f1f"/>
                <w:rtl w:val="0"/>
              </w:rPr>
              <w:t xml:space="preserve">. Excellent use of interactive React widgets for visual diffs and dependency mapping across external environments.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K8s / PagerDuty Incident Triage Commander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Site Reliability Engineering (SRE)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 Not Build</w:t>
            </w:r>
            <w:r w:rsidDel="00000000" w:rsidR="00000000" w:rsidRPr="00000000">
              <w:rPr>
                <w:rFonts w:ascii="Google Sans" w:cs="Google Sans" w:eastAsia="Google Sans" w:hAnsi="Google Sans"/>
                <w:color w:val="1f1f1f"/>
                <w:rtl w:val="0"/>
              </w:rPr>
              <w:t xml:space="preserve">. The ecosystem is highly saturated with official, community, and commercial MCP servers performing this exact function.</w:t>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Rank 1: Autonomous Three-Way Match Reconciliation Engine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procurement and accounts payable (AP) lifecycle represents one of the most resource-intensive and error-prone operational workflows in the modern enterprise. When a business purchases goods or services, the accounting department is mandated to execute a "three-way match" before authorizing a vendor payment. This process involves comparing three distinct documents: the original Purchase Order (PO) generated by the company, the Receiving Report or Goods Receipt Note (GRN) generated by the warehouse or receiving department, and the Vendor Invoice submitted by the supplier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 &amp; Pain Analysis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 personas for this solution are Accounts Payable Managers and Supply Chain Procurement Specialists. The operational pain stems from the reality that these three documents rarely align perfectly. Professional discourse within accounting communities highlights the severe friction caused by manual discrepancy resolution. Common issues include price variances, differences in received quantities, missing line items, and improper suffixes on split shipments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For example, if a vendor splits a shipment but fails to append a proper identifier to the PO number on the invoice, the automated matching systems within legacy Enterprise Resource Planning (ERP) platforms fail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data entry process is highly susceptible to optical character recognition (OCR) failures. In anecdotal industry reports, AP professionals have documented instances where legacy OCR systems misread an uppercase "I" or an alphabetical "O" as a numeric "1" or "0," leading to duplicate invoice entries and the accidental issuance of payments exceeding $250,000</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Resolving these discrepancies typically requires AP teams to hold weekly hour-long meetings with procurement and receiving departments to manually review system reports detailing where the three-way match failed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manual intervention causes delayed payments, supplier friction, and the loss of early-payment discounts.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Failure Point Identification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capability gap requiring an advanced MCP architecture is deterministic computation and strict accounting policy enforcement. A standard conversational LLM cannot reliably perform three-way matching because its fundamental architecture operates probabilistically. If prompted to compare a fifty-line vendor invoice against a fifty-line purchase order, a standard LLM is highly likely to hallucinate a successful match or overlook a fractional price variance (e.g., $1.02 billed versus $1.05 contracted per unit).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Moreover, enterprise accounting systems require deterministic adherence to predefined tolerance rules (e.g., "approve the invoice automatically if the total variance is less than $5.00"). A plain LLM cannot enforce this mathematical rule with absolute certainty; it requires an architecture where the LLM is utilized solely for unstructured data extraction and intent routing, while a deterministic pre-execution gate calculates the variance and enforces the business logic before writing the approval state to the ERP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the LLM is allowed to execute the approval tool autonomously without this gate, the system falls victim to the silent wrong-state failure mode, resulting in material financial loss.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Saturation Check</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comprehensive review of MCP registries, GitHub repositories, and hackathon databases yields the following saturation data:</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Open-Source MCP Servers:</w:t>
      </w:r>
      <w:r w:rsidDel="00000000" w:rsidR="00000000" w:rsidRPr="00000000">
        <w:rPr>
          <w:rFonts w:ascii="Google Sans" w:cs="Google Sans" w:eastAsia="Google Sans" w:hAnsi="Google Sans"/>
          <w:color w:val="1f1f1f"/>
          <w:rtl w:val="0"/>
        </w:rPr>
        <w:t xml:space="preserve"> There are currently no purpose-built, open-source MCP servers dedicated to complex ERP invoice reconciliation workflows for major platforms like Zoho Books or NetSuite.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Past Hackathon Winners (Last 18 Months):</w:t>
      </w:r>
      <w:r w:rsidDel="00000000" w:rsidR="00000000" w:rsidRPr="00000000">
        <w:rPr>
          <w:rFonts w:ascii="Google Sans" w:cs="Google Sans" w:eastAsia="Google Sans" w:hAnsi="Google Sans"/>
          <w:color w:val="1f1f1f"/>
          <w:rtl w:val="0"/>
        </w:rPr>
        <w:t xml:space="preserve"> While basic "invoice parsers" utilizing standard OCR APIs are common entries, agentic three-way matching systems built on the Model Context Protocol that actively query ERPs and manage discrepancies have not appeared in major hackathon winning rosters.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Funded SaaS / Established Tools:</w:t>
      </w:r>
      <w:r w:rsidDel="00000000" w:rsidR="00000000" w:rsidRPr="00000000">
        <w:rPr>
          <w:rFonts w:ascii="Google Sans" w:cs="Google Sans" w:eastAsia="Google Sans" w:hAnsi="Google Sans"/>
          <w:color w:val="1f1f1f"/>
          <w:rtl w:val="0"/>
        </w:rPr>
        <w:t xml:space="preserve"> The traditional SaaS market is heavily saturated with AP automation tools (e.g., Ramp, Zone&amp;Co, Infrrd) that utilize legacy OCR and predefined rules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the </w:t>
      </w:r>
      <w:r w:rsidDel="00000000" w:rsidR="00000000" w:rsidRPr="00000000">
        <w:rPr>
          <w:rFonts w:ascii="Google Sans" w:cs="Google Sans" w:eastAsia="Google Sans" w:hAnsi="Google Sans"/>
          <w:i w:val="1"/>
          <w:iCs w:val="1"/>
          <w:color w:val="1f1f1f"/>
          <w:rtl w:val="0"/>
        </w:rPr>
        <w:t xml:space="preserve">agentic</w:t>
      </w:r>
      <w:r w:rsidDel="00000000" w:rsidR="00000000" w:rsidRPr="00000000">
        <w:rPr>
          <w:rFonts w:ascii="Google Sans" w:cs="Google Sans" w:eastAsia="Google Sans" w:hAnsi="Google Sans"/>
          <w:color w:val="1f1f1f"/>
          <w:rtl w:val="0"/>
        </w:rPr>
        <w:t xml:space="preserve"> layer—where an AI actively queries the vendor, drafts discrepancy emails referencing specific contract terms, and dynamically requests missing documentation autonomously—is highly nascent and not currently addressed by standard legacy platforms.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NitroStack Fit Justification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problem statement is an ideal showcase for the NitroStack framework, as it naturally necessitates the use of all core primitives and security decorators. Enterprise ERP APIs are notoriously restrictive. For instance, the Zoho Books API implements draconian rate limits, restricting users to 100 requests per minute per organization, with daily limits capping at 1,000 calls for free tiers and 10,000 for elite tiers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Users frequently complain that simple operations, such as creating an invoice with 20 line items, can consume 25 API calls, rapidly exhausting the minute limit and causing the system to fail silently or throw an HTTP 429 / Code 45 error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an AP agent therefore requires NitroStack's @RateLimit and @Cache decorators. The framework must utilize an exponential backoff strategy, preventing the LLM's runaway loop from exhausting the API quota during a retry sequence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@Guard decorator is equally critical to enforce the segregation of duties, ensuring the agent cannot execute a final payment tool if the variance exceeds the established mathematical threshold, thereby requiring human approval.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NitroStack's React widget SDK is perfectly suited for generating a side-by-side visual diff. When the agent detects a variance, it renders an interactive UI widget directly in the NitroStudio client, displaying the PO line item in green and the mismatched Invoice line item in red, alongside one-click "Approve Variance" or "Generate Dispute" buttons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Feasibility Analysis</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Integrations:</w:t>
      </w:r>
      <w:r w:rsidDel="00000000" w:rsidR="00000000" w:rsidRPr="00000000">
        <w:rPr>
          <w:rFonts w:ascii="Google Sans" w:cs="Google Sans" w:eastAsia="Google Sans" w:hAnsi="Google Sans"/>
          <w:color w:val="1f1f1f"/>
          <w:rtl w:val="0"/>
        </w:rPr>
        <w:t xml:space="preserve"> This project relies on the Zoho Books API (which offers a developer sandbox and requires OAuth 2.0 token management) and a frontier model API (OpenAI or Anthropic) for initial document parsing.</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 Assessment:</w:t>
      </w:r>
      <w:r w:rsidDel="00000000" w:rsidR="00000000" w:rsidRPr="00000000">
        <w:rPr>
          <w:rFonts w:ascii="Google Sans" w:cs="Google Sans" w:eastAsia="Google Sans" w:hAnsi="Google Sans"/>
          <w:color w:val="1f1f1f"/>
          <w:rtl w:val="0"/>
        </w:rPr>
        <w:t xml:space="preserve"> The feasibility risk is medium. The primary challenge during a 24-hour hackathon will be managing Zoho Books' strict pagination rules and rate limits while executing complex reads across the /invoices and /purchaseorders endpoints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integration requires no more than two external dependencies, keeping it well within the scope of a rapid prototyping event.</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Robotics and Physical AI Cross-Over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ERPs frequently fail because the Goods Receipt Note (GRN) is manually entered by a warehouse worker, introducing human error at the point of origin. A highly innovative cross-over involves integrating physical IoT weight sensors or computer vision cameras at the loading dock. When a pallet arrives, the physical sensor calculates the mass or visually counts the boxes, creating a deterministic, physical ground-truth Resource within the MCP server. The agent then matches the Vendor Invoice against the </w:t>
      </w:r>
      <w:r w:rsidDel="00000000" w:rsidR="00000000" w:rsidRPr="00000000">
        <w:rPr>
          <w:rFonts w:ascii="Google Sans" w:cs="Google Sans" w:eastAsia="Google Sans" w:hAnsi="Google Sans"/>
          <w:i w:val="1"/>
          <w:iCs w:val="1"/>
          <w:color w:val="1f1f1f"/>
          <w:rtl w:val="0"/>
        </w:rPr>
        <w:t xml:space="preserve">physical reality</w:t>
      </w:r>
      <w:r w:rsidDel="00000000" w:rsidR="00000000" w:rsidRPr="00000000">
        <w:rPr>
          <w:rFonts w:ascii="Google Sans" w:cs="Google Sans" w:eastAsia="Google Sans" w:hAnsi="Google Sans"/>
          <w:color w:val="1f1f1f"/>
          <w:rtl w:val="0"/>
        </w:rPr>
        <w:t xml:space="preserve"> of the dock, rather than a human-keyed GRN.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"One Moment"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drags a PDF invoice into the chat interface. Within ten seconds, the agent parses the data, queries the ERP, and generates a rich React widget displaying a highlighted red row where the vendor overcharged by $0.15 per unit. The widget includes an interactive "Generate Dispute Email" button that, when clicked, instantly drafts a stern, context-aware email to the vendor citing the original PO contract terms and attaching the relevant documentation.</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Rank 2: Verifiable Zero-Trust Offboarding Auditor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enterprise relies on dozens of Software-as-a-Service (SaaS) applications, identity providers, and localized databases to maintain daily operations. When an employee departs an organization, revoking access across all platforms immediately is a critical security mandate and a core requirement of compliance frameworks such as SOC 2 and ISO 27001.</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 &amp; Pain Analysis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 personas for this solution are IT Identity Access Management (IAM) Administrators and Security Operations (SecOps) Analysts. The operational pain point is "ghost access," a scenario where former employees retain active credentials to sensitive corporate data, codebases, or internal communication channels. Industry data indicates a high risk associated with improper offboarding procedures, with reports showing that up to 83% of organizations struggle with ghost access due to decentralized SaaS provisioning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Manual checklists are highly prone to human error, and decentralized administrators frequently fail to revoke access to secondary, non-federated systems like specialized GitHub repositories, AWS environments, or Slack workspaces.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Failure Point Identification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capability gap that disqualifies a plain chat LLM from managing this process is the requirement for absolute ground-truth verification and the avoidance of the silent success reporting mode. In security operations, an LLM acting autonomously is highly prone to hallucinating successful execution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If an LLM is instructed to "remove User X from all systems," it may formulate a valid payload and call an Okta API tool. If the API returns a soft error, a 429 rate limit (Okta enforces a default limit of 600 requests per minute for most endpoints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or requires complex pagination to locate the user profile, the model will often abandon the search, hallucinate success, and report to the administrator that "User X has been successfully removed."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IAM, a hallucinated success is a critical security breach. The system requires an architecture capable of deterministic post-action verification, where the execution loop mathematically proves the absence of the user in the target system before reporting success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Saturation Check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review of the current ecosystem reveals a medium level of saturation:</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Open-Source MCP Servers:</w:t>
      </w:r>
      <w:r w:rsidDel="00000000" w:rsidR="00000000" w:rsidRPr="00000000">
        <w:rPr>
          <w:rFonts w:ascii="Google Sans" w:cs="Google Sans" w:eastAsia="Google Sans" w:hAnsi="Google Sans"/>
          <w:color w:val="1f1f1f"/>
          <w:rtl w:val="0"/>
        </w:rPr>
        <w:t xml:space="preserve"> Okta maintains an official MCP server, and multiple GitHub MCP servers are widely available and actively maintained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Furthermore, security-focused MCP scanners (such as agent-audit and aegis) are emerging in the ecosystem, designed to enforce runtime policies and provide cryptographic audit trails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Past Hackathon Winners:</w:t>
      </w:r>
      <w:r w:rsidDel="00000000" w:rsidR="00000000" w:rsidRPr="00000000">
        <w:rPr>
          <w:rFonts w:ascii="Google Sans" w:cs="Google Sans" w:eastAsia="Google Sans" w:hAnsi="Google Sans"/>
          <w:color w:val="1f1f1f"/>
          <w:rtl w:val="0"/>
        </w:rPr>
        <w:t xml:space="preserve"> Basic "employee onboarding/offboarding" Slack bots are common hackathon tropes, though rarely implemented with agentic verification loops.</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Funded SaaS:</w:t>
      </w:r>
      <w:r w:rsidDel="00000000" w:rsidR="00000000" w:rsidRPr="00000000">
        <w:rPr>
          <w:rFonts w:ascii="Google Sans" w:cs="Google Sans" w:eastAsia="Google Sans" w:hAnsi="Google Sans"/>
          <w:color w:val="1f1f1f"/>
          <w:rtl w:val="0"/>
        </w:rPr>
        <w:t xml:space="preserve"> Enterprise Identity Governance and Administration (IGA) tools (e.g., SailPoint, Okta Identity Governance) dominate this space at the corporate level.</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Medium saturation. While the basic API connections and MCP servers exist, a framework demonstrating </w:t>
      </w:r>
      <w:r w:rsidDel="00000000" w:rsidR="00000000" w:rsidRPr="00000000">
        <w:rPr>
          <w:rFonts w:ascii="Google Sans" w:cs="Google Sans" w:eastAsia="Google Sans" w:hAnsi="Google Sans"/>
          <w:i w:val="1"/>
          <w:iCs w:val="1"/>
          <w:color w:val="1f1f1f"/>
          <w:rtl w:val="0"/>
        </w:rPr>
        <w:t xml:space="preserve">verifiable cryptographic proof of state</w:t>
      </w:r>
      <w:r w:rsidDel="00000000" w:rsidR="00000000" w:rsidRPr="00000000">
        <w:rPr>
          <w:rFonts w:ascii="Google Sans" w:cs="Google Sans" w:eastAsia="Google Sans" w:hAnsi="Google Sans"/>
          <w:color w:val="1f1f1f"/>
          <w:rtl w:val="0"/>
        </w:rPr>
        <w:t xml:space="preserve"> via MCP interceptors remains a novel architectural implementation.</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NitroStack Fit Justification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applications mandate strict, uncompromising access control, making this use case an excellent demonstration of NitroStack's middleware pipeline. NitroStack's @Guard decorators can intercept any tool call attempting to execute a DELETE, DEPROVISION, or SUSPEND method. The guard enforces a check against the JWT or API key, verifying that the requester holds an Admin role before the LLM's request ever reaches the execution layer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an interceptor can be constructed to enforce the "Reason Less, Verify More" paradigm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the LLM calls the remove_user tool, the interceptor executes the removal, pauses, and autonomously executes a subsequent get_user query. If the user profile still exists, the interceptor throws a deterministic deadlock error back to the LLM, physically preventing it from hallucinating a success response to the user. The React widget SDK can then be utilized to display a live dashboard of connected platforms (Okta, Slack, GitHub) featuring visual spinners that transition into cryptographically verified green checkmarks only when the system deterministically proves the user's access token is invalidated.</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Feasibility Analysis</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Integrations:</w:t>
      </w:r>
      <w:r w:rsidDel="00000000" w:rsidR="00000000" w:rsidRPr="00000000">
        <w:rPr>
          <w:rFonts w:ascii="Google Sans" w:cs="Google Sans" w:eastAsia="Google Sans" w:hAnsi="Google Sans"/>
          <w:color w:val="1f1f1f"/>
          <w:rtl w:val="0"/>
        </w:rPr>
        <w:t xml:space="preserve"> The project requires the Okta Developer API (which offers a free sandbox environment and well-documented rate limits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GitHub API, and potentially the Slack API.</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 Assessment:</w:t>
      </w:r>
      <w:r w:rsidDel="00000000" w:rsidR="00000000" w:rsidRPr="00000000">
        <w:rPr>
          <w:rFonts w:ascii="Google Sans" w:cs="Google Sans" w:eastAsia="Google Sans" w:hAnsi="Google Sans"/>
          <w:color w:val="1f1f1f"/>
          <w:rtl w:val="0"/>
        </w:rPr>
        <w:t xml:space="preserve"> The feasibility risk is low to medium. The external APIs are highly reliable and well-documented. The primary technical challenge during a rapid build is implementing the secondary verification logic within the NitroStack interceptor pipeline, rather than external API connectivity.</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Robotics and Physical AI Cross-Over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offboarding is typically limited to the revocation of digital assets. A highly compelling cross-over involves physical security integrations: connecting the MCP server to a building's physical access control system (e.g., LenelS2 or Brivo). When the agent de-provisions the Okta account, it simultaneously issues a command to the physical IoT controllers to deactivate the employee's RFID badge, actively flagging the security desk if the deactivated badge is subsequently scanned at a turnstile post-termination.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"One Moment"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administrator inputs the command, "Offboard John Doe." A React widget immediately renders, displaying a live, multi-system checklist. As the agent processes the request, the UI visually blocks the LLM from generating a final response text. The audience watches as a deterministic verification sequence runs in the background, flipping each platform's status from a spinning "Pending" icon to a mathematically verified "Access Revoked" state, generating an immutable audit log.</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Rank 3: Feature Flag Lifecycle &amp; Deprecation Agent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Integration and Continuous Deployment (CI/CD) pipelines rely heavily on feature flags to safely release code, test beta functionality, and execute canary rollouts. However, once a feature is fully rolled out to 100% of the user base and deemed stable, the flag transforms from a deployment tool into technical debt.</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 &amp; Pain Analysis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 personas for this solution are Release Managers, Senior DevOps Engineers, and Lead Developers. The primary pain point is the accumulation of abandoned feature flags in the application codebase. Engineering teams frequently launch a feature successfully but fail to return to the repository to strip out the boolean checks and secondary code paths. Over time, this clutter creates branching logic nightmares, increases testing complexity, and consumes API limits and seat licenses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Industry data on SaaS waste indicates that between 30% and 40% of enterprise software licenses and internal tooling capacities remain unused or abandoned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Managing the lifecycle of flags—specifically identifying which flags are at a 100% rollout state in production but still exist in the application code—is a highly manual, tedious chore.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Failure Point Identification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capability gap required for this workflow is complex state dependency mapping and deterministic code refactoring. A standard LLM cannot be trusted to blindly delete code based on natural language instructions. If an LLM is asked to "remove the new_billing_ui feature flag," it might strip the boolean check but accidentally delete the active, intended code path, or leave hanging variables that break the application build.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agent must read the live operational state from a platform like LaunchDarkly, cross-reference that state against a specific GitHub repository, and generate a precise semantic patch</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requires deterministic graph traversal to ensure that only the dead code path is removed and the live code path is permanently integrated, a task that probabilistic generation frequently fails to accomplish safely.</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Saturation Check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review of the ecosystem indicates a medium-low level of saturation for this specific cross-platform workflow:</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Open-Source MCP Servers:</w:t>
      </w:r>
      <w:r w:rsidDel="00000000" w:rsidR="00000000" w:rsidRPr="00000000">
        <w:rPr>
          <w:rFonts w:ascii="Google Sans" w:cs="Google Sans" w:eastAsia="Google Sans" w:hAnsi="Google Sans"/>
          <w:color w:val="1f1f1f"/>
          <w:rtl w:val="0"/>
        </w:rPr>
        <w:t xml:space="preserve"> LaunchDarkly has begun introducing AI concepts, including AgentControl and AI Insights, to manage configurations and evaluate experimental impacts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However, an open-source MCP server dedicated specifically to autonomous technical-debt garbage collection that operates across the GitHub and LaunchDarkly boundary is novel.</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Past Hackathon Winners:</w:t>
      </w:r>
      <w:r w:rsidDel="00000000" w:rsidR="00000000" w:rsidRPr="00000000">
        <w:rPr>
          <w:rFonts w:ascii="Google Sans" w:cs="Google Sans" w:eastAsia="Google Sans" w:hAnsi="Google Sans"/>
          <w:color w:val="1f1f1f"/>
          <w:rtl w:val="0"/>
        </w:rPr>
        <w:t xml:space="preserve"> AI-driven code refactoring agents are common submissions, but tying the code refactoring process directly to live telemetry and operational state from a feature flag provider is an underexplored niche.</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Funded SaaS:</w:t>
      </w:r>
      <w:r w:rsidDel="00000000" w:rsidR="00000000" w:rsidRPr="00000000">
        <w:rPr>
          <w:rFonts w:ascii="Google Sans" w:cs="Google Sans" w:eastAsia="Google Sans" w:hAnsi="Google Sans"/>
          <w:color w:val="1f1f1f"/>
          <w:rtl w:val="0"/>
        </w:rPr>
        <w:t xml:space="preserve"> Static code-quality tools (e.g., SonarQube) excel at identifying dead code, but they do not actively orchestrate its removal based on real-time production rollout metrics.</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Medium-Low saturation. The integration of live operational data with codebase refactoring provides a unique angle.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NitroStack Fit Justification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candidate deeply utilizes the full suite of MCP primitives and NitroStack features.</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MCP Primitives:</w:t>
      </w:r>
      <w:r w:rsidDel="00000000" w:rsidR="00000000" w:rsidRPr="00000000">
        <w:rPr>
          <w:rFonts w:ascii="Google Sans" w:cs="Google Sans" w:eastAsia="Google Sans" w:hAnsi="Google Sans"/>
          <w:color w:val="1f1f1f"/>
          <w:rtl w:val="0"/>
        </w:rPr>
        <w:t xml:space="preserve"> The server would expose </w:t>
      </w:r>
      <w:r w:rsidDel="00000000" w:rsidR="00000000" w:rsidRPr="00000000">
        <w:rPr>
          <w:rFonts w:ascii="Google Sans" w:cs="Google Sans" w:eastAsia="Google Sans" w:hAnsi="Google Sans"/>
          <w:i w:val="1"/>
          <w:iCs w:val="1"/>
          <w:color w:val="1f1f1f"/>
          <w:rtl w:val="0"/>
        </w:rPr>
        <w:t xml:space="preserve">Resources</w:t>
      </w:r>
      <w:r w:rsidDel="00000000" w:rsidR="00000000" w:rsidRPr="00000000">
        <w:rPr>
          <w:rFonts w:ascii="Google Sans" w:cs="Google Sans" w:eastAsia="Google Sans" w:hAnsi="Google Sans"/>
          <w:color w:val="1f1f1f"/>
          <w:rtl w:val="0"/>
        </w:rPr>
        <w:t xml:space="preserve"> representing the live configuration state of the LaunchDarkly production environment (identifying which flags have sustained a 100% rollout). It would provide </w:t>
      </w:r>
      <w:r w:rsidDel="00000000" w:rsidR="00000000" w:rsidRPr="00000000">
        <w:rPr>
          <w:rFonts w:ascii="Google Sans" w:cs="Google Sans" w:eastAsia="Google Sans" w:hAnsi="Google Sans"/>
          <w:i w:val="1"/>
          <w:iCs w:val="1"/>
          <w:color w:val="1f1f1f"/>
          <w:rtl w:val="0"/>
        </w:rPr>
        <w:t xml:space="preserve">Tools</w:t>
      </w:r>
      <w:r w:rsidDel="00000000" w:rsidR="00000000" w:rsidRPr="00000000">
        <w:rPr>
          <w:rFonts w:ascii="Google Sans" w:cs="Google Sans" w:eastAsia="Google Sans" w:hAnsi="Google Sans"/>
          <w:color w:val="1f1f1f"/>
          <w:rtl w:val="0"/>
        </w:rPr>
        <w:t xml:space="preserve"> such as generate_pull_request, archive_launchdarkly_flag, and generate_semantic_patch. </w:t>
      </w:r>
      <w:r w:rsidDel="00000000" w:rsidR="00000000" w:rsidRPr="00000000">
        <w:rPr>
          <w:rFonts w:ascii="Google Sans" w:cs="Google Sans" w:eastAsia="Google Sans" w:hAnsi="Google Sans"/>
          <w:i w:val="1"/>
          <w:iCs w:val="1"/>
          <w:color w:val="1f1f1f"/>
          <w:rtl w:val="0"/>
        </w:rPr>
        <w:t xml:space="preserve">Prompts</w:t>
      </w:r>
      <w:r w:rsidDel="00000000" w:rsidR="00000000" w:rsidRPr="00000000">
        <w:rPr>
          <w:rFonts w:ascii="Google Sans" w:cs="Google Sans" w:eastAsia="Google Sans" w:hAnsi="Google Sans"/>
          <w:color w:val="1f1f1f"/>
          <w:rtl w:val="0"/>
        </w:rPr>
        <w:t xml:space="preserve"> would be designed to structure the code analysis: Analyze codebase for flag {flag_key} and generate removal plan.</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Environment Controls and Guards:</w:t>
      </w:r>
      <w:r w:rsidDel="00000000" w:rsidR="00000000" w:rsidRPr="00000000">
        <w:rPr>
          <w:rFonts w:ascii="Google Sans" w:cs="Google Sans" w:eastAsia="Google Sans" w:hAnsi="Google Sans"/>
          <w:color w:val="1f1f1f"/>
          <w:rtl w:val="0"/>
        </w:rPr>
        <w:t xml:space="preserve"> LaunchDarkly utilizes specific environment controls, separating Test and Production environments, with Production designated as a "critical" environment requiring safeguards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NitroStack's @Guard decorators can ensure that the agent is restricted from modifying flags in the critical production environment without passing a multi-factor authentication check or verifying the environment key.</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Zod Validation:</w:t>
      </w:r>
      <w:r w:rsidDel="00000000" w:rsidR="00000000" w:rsidRPr="00000000">
        <w:rPr>
          <w:rFonts w:ascii="Google Sans" w:cs="Google Sans" w:eastAsia="Google Sans" w:hAnsi="Google Sans"/>
          <w:color w:val="1f1f1f"/>
          <w:rtl w:val="0"/>
        </w:rPr>
        <w:t xml:space="preserve"> When generating the patch to remove the code, strict Zod schemas must be employed to ensure the LLM outputs a strictly formatted JSON patch or Abstract Syntax Tree (AST) manipulation object, rather than generating unstructured Markdown code blocks that fail to apply to the repository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Interactive Widgets:</w:t>
      </w:r>
      <w:r w:rsidDel="00000000" w:rsidR="00000000" w:rsidRPr="00000000">
        <w:rPr>
          <w:rFonts w:ascii="Google Sans" w:cs="Google Sans" w:eastAsia="Google Sans" w:hAnsi="Google Sans"/>
          <w:color w:val="1f1f1f"/>
          <w:rtl w:val="0"/>
        </w:rPr>
        <w:t xml:space="preserve"> A UI widget is critical here to present a code-diff view. Before the agent executes the GitHub PR, the user can visually review the exact lines of code slated for deletion in a native, syntax-highlighted React component built with @nitrostack/widgets.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Feasibility Analysis</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Integrations:</w:t>
      </w:r>
      <w:r w:rsidDel="00000000" w:rsidR="00000000" w:rsidRPr="00000000">
        <w:rPr>
          <w:rFonts w:ascii="Google Sans" w:cs="Google Sans" w:eastAsia="Google Sans" w:hAnsi="Google Sans"/>
          <w:color w:val="1f1f1f"/>
          <w:rtl w:val="0"/>
        </w:rPr>
        <w:t xml:space="preserve"> This concept requires the LaunchDarkly REST API (which offers developer keys and sandboxes) and the GitHub API.</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 Assessment:</w:t>
      </w:r>
      <w:r w:rsidDel="00000000" w:rsidR="00000000" w:rsidRPr="00000000">
        <w:rPr>
          <w:rFonts w:ascii="Google Sans" w:cs="Google Sans" w:eastAsia="Google Sans" w:hAnsi="Google Sans"/>
          <w:color w:val="1f1f1f"/>
          <w:rtl w:val="0"/>
        </w:rPr>
        <w:t xml:space="preserve"> The feasibility risk is medium. LaunchDarkly APIs issue HTTP 429 Rate Limited responses if queried too aggressively, necessitating built-in backoff logic within the MCP server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Additionally, writing Abstract Syntax Tree parsing or complex regex for code removal in a 24-hour hackathon can be brittle. To mitigate this risk, the project should scope the code removal to a specific, highly structured language (e.g., Python or TypeScript) rather than attempting to build a universal parser.</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Robotics and Physical AI Cross-Over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flags are increasingly utilized in physical environments, such as deploying new firmware to Edge IoT devices or managing smart factory robotics. The agent could monitor the physical telemetry of a robotic arm; if the deployment of a new firmware flag results in a statistically significant higher error rate (e.g., increased motor torque anomalies or temperature spikes), the MCP agent autonomously flips the LaunchDarkly flag back to the safe control state, preventing physical hardware damage before a human engineer can intervene.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"One Moment"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scans the LaunchDarkly environment, identifies a flag that has remained at a 100% rollout state for 30 days, and produces a widget displaying a dependency graph of where that flag exists in the codebase. The user clicks a "Clean Up" button, and the widget splits to show a live code diff on the left and a success notification on the right as a GitHub Pull Request is instantly generated to remove the technical debt.</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Rank 4: K8s / PagerDuty Incident Triage Commander [FLAGGED: DO NOT BUILD]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of building an AI agent to automatically triage system alerts, analyze Kubernetes (K8s) logs, and execute automated remediation steps is historically a highly attractive target for developer-focused hackathons. However, this specific domain must be strictly avoided for an upcoming MCP track due to extreme market and open-source saturation.</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 &amp; Pain Analysis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 persona is the On-Call Site Reliability Engineer (SRE) or DevOps Engineer. The pain in this sector is immense and well-documented. Recent industry reports covering the state of digital operations in 2025 and 2026 highlight that operational toil has risen to 30%, marking the first increase in five years despite massive AI investments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industry suffers from severe alert fatigue; teams with untuned alerts average 187 pages per month, yielding a dismal 5.9% signal-to-noise ratio</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Shockingly, 73% of organizations experienced outages linked to ignored or suppressed alerts, and unoptimized incident response wastes an estimated $9.4 million annually per 250 engineers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Failure Point Identification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capability gap in automated incident response is blast radius control and unbounded retries. If an LLM is given shell access to a Kubernetes cluster to "fix" a failing pod, its probabilistic nature can lead to catastrophic cascading failures. Industry surveys reveal that 92% of developers believe AI tools actively increase the "blast radius" from bad deployments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Without strict deterministic budgets and idempotency checks, a hallucinating LLM might continuously delete critical pods, scale resources infinitely, or alter core network policies in an attempt to resolve a minor alert, ultimately exacerbating the outage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Saturation Check [CRITICAL]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problem statement must be avoided due to absolute ecosystem saturation.</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Open-Source MCP Servers:</w:t>
      </w:r>
      <w:r w:rsidDel="00000000" w:rsidR="00000000" w:rsidRPr="00000000">
        <w:rPr>
          <w:rFonts w:ascii="Google Sans" w:cs="Google Sans" w:eastAsia="Google Sans" w:hAnsi="Google Sans"/>
          <w:color w:val="1f1f1f"/>
          <w:rtl w:val="0"/>
        </w:rPr>
        <w:t xml:space="preserve"> The landscape for PagerDuty and Kubernetes MCP servers is entirely populated. PagerDuty has already released an </w:t>
      </w:r>
      <w:r w:rsidDel="00000000" w:rsidR="00000000" w:rsidRPr="00000000">
        <w:rPr>
          <w:rFonts w:ascii="Google Sans" w:cs="Google Sans" w:eastAsia="Google Sans" w:hAnsi="Google Sans"/>
          <w:i w:val="1"/>
          <w:iCs w:val="1"/>
          <w:color w:val="1f1f1f"/>
          <w:rtl w:val="0"/>
        </w:rPr>
        <w:t xml:space="preserve">official</w:t>
      </w:r>
      <w:r w:rsidDel="00000000" w:rsidR="00000000" w:rsidRPr="00000000">
        <w:rPr>
          <w:rFonts w:ascii="Google Sans" w:cs="Google Sans" w:eastAsia="Google Sans" w:hAnsi="Google Sans"/>
          <w:color w:val="1f1f1f"/>
          <w:rtl w:val="0"/>
        </w:rPr>
        <w:t xml:space="preserve"> Python MCP server that features embedded React UIs directly integrated into the IDE. This official server already manages the full incident lifecycle, including an Incident Command Center, schedule management with override CRUD functionality, escalation policy management, and per-user on-call metrics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Kubernetes Tooling:</w:t>
      </w:r>
      <w:r w:rsidDel="00000000" w:rsidR="00000000" w:rsidRPr="00000000">
        <w:rPr>
          <w:rFonts w:ascii="Google Sans" w:cs="Google Sans" w:eastAsia="Google Sans" w:hAnsi="Google Sans"/>
          <w:color w:val="1f1f1f"/>
          <w:rtl w:val="0"/>
        </w:rPr>
        <w:t xml:space="preserve"> Similarly, the Kubernetes MCP landscape is dominated by robust, native implementations. Repositories like kubernetes-mcp-server offer native Go implementations (not just wrappers), OpenShift support, Helm integration, and OpenTelemetry distributed tracing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Other tools, like kubectl-mcp-server, already support natural language deployment and AI-powered cost optimization analysis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Funded SaaS:</w:t>
      </w:r>
      <w:r w:rsidDel="00000000" w:rsidR="00000000" w:rsidRPr="00000000">
        <w:rPr>
          <w:rFonts w:ascii="Google Sans" w:cs="Google Sans" w:eastAsia="Google Sans" w:hAnsi="Google Sans"/>
          <w:color w:val="1f1f1f"/>
          <w:rtl w:val="0"/>
        </w:rPr>
        <w:t xml:space="preserve"> The commercial AIOps market is heavily saturated with platforms like Selector, BigPanda, Dynatrace, and PagerDuty's own AIOps modules, which have commercialized alert correlation, noise reduction, and automated response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Verdict:</w:t>
      </w:r>
      <w:r w:rsidDel="00000000" w:rsidR="00000000" w:rsidRPr="00000000">
        <w:rPr>
          <w:rFonts w:ascii="Google Sans" w:cs="Google Sans" w:eastAsia="Google Sans" w:hAnsi="Google Sans"/>
          <w:color w:val="1f1f1f"/>
          <w:rtl w:val="0"/>
        </w:rPr>
        <w:t xml:space="preserve"> Absolute saturation. Building a K8s/PagerDuty MCP server in 2026 will appear highly derivative and fail to stand out to judges evaluating innovation and market whitespace.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"One Moment"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agent receiving a PagerDuty webhook, pulling the associated K8s pod logs, and rendering a root-cause summary widget. As noted, this exact visualization and operational flow is already offered by existing official tooling and commercial products.</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Conclusions &amp; Architecture Strategy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Model Context Protocol requires a fundamental paradigm shift from building probabilistic, chat-based wrappers to engineering deterministic, verifiable systems. The empirical evidence gathered from modern benchmarks is definitive: when Large Language Models are granted access to policy-permissive enterprise tools without strict verification layers, they fail silently, confidently executing unauthorized state changes and corrupting downstream data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assumption that an LLM can reliably enforce complex business logic autonomously is mathematically flawed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hackathon project built on the NitroStack framework, the winning strategy lies in exploiting the framework's enterprise-grade constraints—specifically its TypeScript Decorators, Dependency Injection pipeline, and interactive UI Widgets—to solve problems where absolute precision is required and silent failure is unacceptable.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Autonomous Three-Way Match Reconciliation Engine (Candidate 1)</w:t>
      </w:r>
      <w:r w:rsidDel="00000000" w:rsidR="00000000" w:rsidRPr="00000000">
        <w:rPr>
          <w:rFonts w:ascii="Google Sans" w:cs="Google Sans" w:eastAsia="Google Sans" w:hAnsi="Google Sans"/>
          <w:color w:val="1f1f1f"/>
          <w:rtl w:val="0"/>
        </w:rPr>
        <w:t xml:space="preserve"> represents the highest potential value and the clearest path to victory. It attacks a deeply entrenched, highly manual workflow (accounting reconciliation) that has historically resisted simple automation due to the nuances of disparate document formats and strict tolerance logic. By utilizing NitroStack's @RateLimit and @Cache decorators to manage the draconian rate limits of external ERP APIs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and by rendering complex data disparities through interactive React Widgets, the project demonstrates a profound, practical understanding of both the capabilities and the inherent limitations of Agentic AI.</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impact of the submission, development efforts should focus less on the LLM's conversational abilities and entirely on the </w:t>
      </w:r>
      <w:r w:rsidDel="00000000" w:rsidR="00000000" w:rsidRPr="00000000">
        <w:rPr>
          <w:rFonts w:ascii="Google Sans" w:cs="Google Sans" w:eastAsia="Google Sans" w:hAnsi="Google Sans"/>
          <w:b w:val="1"/>
          <w:bCs w:val="1"/>
          <w:color w:val="1f1f1f"/>
          <w:rtl w:val="0"/>
        </w:rPr>
        <w:t xml:space="preserve">deterministic gates</w:t>
      </w:r>
      <w:r w:rsidDel="00000000" w:rsidR="00000000" w:rsidRPr="00000000">
        <w:rPr>
          <w:rFonts w:ascii="Google Sans" w:cs="Google Sans" w:eastAsia="Google Sans" w:hAnsi="Google Sans"/>
          <w:color w:val="1f1f1f"/>
          <w:rtl w:val="0"/>
        </w:rPr>
        <w:t xml:space="preserve"> placed around the LLM's tool calls. Proving to the judging panel that the agent mathematically </w:t>
      </w:r>
      <w:r w:rsidDel="00000000" w:rsidR="00000000" w:rsidRPr="00000000">
        <w:rPr>
          <w:rFonts w:ascii="Google Sans" w:cs="Google Sans" w:eastAsia="Google Sans" w:hAnsi="Google Sans"/>
          <w:i w:val="1"/>
          <w:iCs w:val="1"/>
          <w:color w:val="1f1f1f"/>
          <w:rtl w:val="0"/>
        </w:rPr>
        <w:t xml:space="preserve">cannot</w:t>
      </w:r>
      <w:r w:rsidDel="00000000" w:rsidR="00000000" w:rsidRPr="00000000">
        <w:rPr>
          <w:rFonts w:ascii="Google Sans" w:cs="Google Sans" w:eastAsia="Google Sans" w:hAnsi="Google Sans"/>
          <w:color w:val="1f1f1f"/>
          <w:rtl w:val="0"/>
        </w:rPr>
        <w:t xml:space="preserve"> execute a vendor payment without the business logic validating the invoice variance, and visualizing that exact reasoning pipeline within NitroStudio's Ops Canvas, will definitively separate the project from standard, high-risk agentic applications.</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Formal Security Framework for MCP-Based AI Agents: Threat Taxonomy, Verification Models, and Defense Mechanisms - arXiv, </w:t>
      </w:r>
      <w:hyperlink r:id="rId6">
        <w:r w:rsidDel="00000000" w:rsidR="00000000" w:rsidRPr="00000000">
          <w:rPr>
            <w:rFonts w:ascii="Google Sans" w:cs="Google Sans" w:eastAsia="Google Sans" w:hAnsi="Google Sans"/>
            <w:color w:val="0000ee"/>
            <w:sz w:val="24"/>
            <w:szCs w:val="24"/>
            <w:u w:val="single"/>
            <w:rtl w:val="0"/>
          </w:rPr>
          <w:t xml:space="preserve">https://arxiv.org/html/2604.05969v1</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at First Glance: Studying the Security and Maintainability of MCP Servers - arXiv, </w:t>
      </w:r>
      <w:hyperlink r:id="rId7">
        <w:r w:rsidDel="00000000" w:rsidR="00000000" w:rsidRPr="00000000">
          <w:rPr>
            <w:rFonts w:ascii="Google Sans" w:cs="Google Sans" w:eastAsia="Google Sans" w:hAnsi="Google Sans"/>
            <w:color w:val="0000ee"/>
            <w:sz w:val="24"/>
            <w:szCs w:val="24"/>
            <w:u w:val="single"/>
            <w:rtl w:val="0"/>
          </w:rPr>
          <w:t xml:space="preserve">https://arxiv.org/html/2506.13538v5</w:t>
        </w:r>
      </w:hyperlink>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Security Design Considerations for AI-Driven Automation - Department of War, </w:t>
      </w:r>
      <w:hyperlink r:id="rId8">
        <w:r w:rsidDel="00000000" w:rsidR="00000000" w:rsidRPr="00000000">
          <w:rPr>
            <w:rFonts w:ascii="Google Sans" w:cs="Google Sans" w:eastAsia="Google Sans" w:hAnsi="Google Sans"/>
            <w:color w:val="0000ee"/>
            <w:sz w:val="24"/>
            <w:szCs w:val="24"/>
            <w:u w:val="single"/>
            <w:rtl w:val="0"/>
          </w:rPr>
          <w:t xml:space="preserve">https://media.defense.gov/2026/Jun/02/2003943289/-1/-1/0/CSI_MCP_SECURITY.PDF</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Before the Tool Call: Deterministic Pre-Action Authorization for Autonomous AI Agents, </w:t>
      </w:r>
      <w:hyperlink r:id="rId9">
        <w:r w:rsidDel="00000000" w:rsidR="00000000" w:rsidRPr="00000000">
          <w:rPr>
            <w:rFonts w:ascii="Google Sans" w:cs="Google Sans" w:eastAsia="Google Sans" w:hAnsi="Google Sans"/>
            <w:color w:val="0000ee"/>
            <w:sz w:val="24"/>
            <w:szCs w:val="24"/>
            <w:u w:val="single"/>
            <w:rtl w:val="0"/>
          </w:rPr>
          <w:t xml:space="preserve">https://arxiv.org/html/2603.20953v1</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Type-Checked Compliance: Deterministic Guardrails for Agentic Financial Systems Using Lean 4 Theorem Proving - arXiv, </w:t>
      </w:r>
      <w:hyperlink r:id="rId10">
        <w:r w:rsidDel="00000000" w:rsidR="00000000" w:rsidRPr="00000000">
          <w:rPr>
            <w:rFonts w:ascii="Google Sans" w:cs="Google Sans" w:eastAsia="Google Sans" w:hAnsi="Google Sans"/>
            <w:color w:val="0000ee"/>
            <w:sz w:val="24"/>
            <w:szCs w:val="24"/>
            <w:u w:val="single"/>
            <w:rtl w:val="0"/>
          </w:rPr>
          <w:t xml:space="preserve">https://arxiv.org/html/2604.01483v1</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AI Agent Failures: What Breaks and Why - ContextQA, </w:t>
      </w:r>
      <w:hyperlink r:id="rId11">
        <w:r w:rsidDel="00000000" w:rsidR="00000000" w:rsidRPr="00000000">
          <w:rPr>
            <w:rFonts w:ascii="Google Sans" w:cs="Google Sans" w:eastAsia="Google Sans" w:hAnsi="Google Sans"/>
            <w:color w:val="0000ee"/>
            <w:sz w:val="24"/>
            <w:szCs w:val="24"/>
            <w:u w:val="single"/>
            <w:rtl w:val="0"/>
          </w:rPr>
          <w:t xml:space="preserve">https://contextqa.com/blog/cost-of-ai-agent-failures/</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 Less, Verify More: Deterministic Gates Recover a Silent Policy-Violation Failure Mode in Tool-Using LLM Agents - arXiv, </w:t>
      </w:r>
      <w:hyperlink r:id="rId12">
        <w:r w:rsidDel="00000000" w:rsidR="00000000" w:rsidRPr="00000000">
          <w:rPr>
            <w:rFonts w:ascii="Google Sans" w:cs="Google Sans" w:eastAsia="Google Sans" w:hAnsi="Google Sans"/>
            <w:color w:val="0000ee"/>
            <w:sz w:val="24"/>
            <w:szCs w:val="24"/>
            <w:u w:val="single"/>
            <w:rtl w:val="0"/>
          </w:rPr>
          <w:t xml:space="preserve">https://arxiv.org/html/2607.07405v1</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w:t>
      </w:r>
      <w:hyperlink r:id="rId13">
        <w:r w:rsidDel="00000000" w:rsidR="00000000" w:rsidRPr="00000000">
          <w:rPr>
            <w:rFonts w:ascii="Google Sans" w:cs="Google Sans" w:eastAsia="Google Sans" w:hAnsi="Google Sans"/>
            <w:color w:val="0000ee"/>
            <w:sz w:val="24"/>
            <w:szCs w:val="24"/>
            <w:u w:val="single"/>
            <w:rtl w:val="0"/>
          </w:rPr>
          <w:t xml:space="preserve">https://huggingface.co/papers?q=deterministic%20CA%20rules</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Provably Secure Agent Guardrail - arXiv, </w:t>
      </w:r>
      <w:hyperlink r:id="rId14">
        <w:r w:rsidDel="00000000" w:rsidR="00000000" w:rsidRPr="00000000">
          <w:rPr>
            <w:rFonts w:ascii="Google Sans" w:cs="Google Sans" w:eastAsia="Google Sans" w:hAnsi="Google Sans"/>
            <w:color w:val="0000ee"/>
            <w:sz w:val="24"/>
            <w:szCs w:val="24"/>
            <w:u w:val="single"/>
            <w:rtl w:val="0"/>
          </w:rPr>
          <w:t xml:space="preserve">https://arxiv.org/html/2605.29251v1</w:t>
        </w:r>
      </w:hyperlink>
      <w:r w:rsidDel="00000000" w:rsidR="00000000" w:rsidRPr="00000000">
        <w:rPr>
          <w:rtl w:val="0"/>
        </w:rPr>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Guardrails as Infrastructure: Policy-First Control for Tool-Orchestrated Workflows - arXiv, </w:t>
      </w:r>
      <w:hyperlink r:id="rId15">
        <w:r w:rsidDel="00000000" w:rsidR="00000000" w:rsidRPr="00000000">
          <w:rPr>
            <w:rFonts w:ascii="Google Sans" w:cs="Google Sans" w:eastAsia="Google Sans" w:hAnsi="Google Sans"/>
            <w:color w:val="0000ee"/>
            <w:sz w:val="24"/>
            <w:szCs w:val="24"/>
            <w:u w:val="single"/>
            <w:rtl w:val="0"/>
          </w:rPr>
          <w:t xml:space="preserve">https://arxiv.org/pdf/2603.18059</w:t>
        </w:r>
      </w:hyperlink>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mcp-servers · GitHub Topics, </w:t>
      </w:r>
      <w:hyperlink r:id="rId16">
        <w:r w:rsidDel="00000000" w:rsidR="00000000" w:rsidRPr="00000000">
          <w:rPr>
            <w:rFonts w:ascii="Google Sans" w:cs="Google Sans" w:eastAsia="Google Sans" w:hAnsi="Google Sans"/>
            <w:color w:val="0000ee"/>
            <w:sz w:val="24"/>
            <w:szCs w:val="24"/>
            <w:u w:val="single"/>
            <w:rtl w:val="0"/>
          </w:rPr>
          <w:t xml:space="preserve">https://github.com/topics/mcp-servers</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everything-claude-code vs nitrostack - AI Skills Comparison, </w:t>
      </w:r>
      <w:hyperlink r:id="rId17">
        <w:r w:rsidDel="00000000" w:rsidR="00000000" w:rsidRPr="00000000">
          <w:rPr>
            <w:rFonts w:ascii="Google Sans" w:cs="Google Sans" w:eastAsia="Google Sans" w:hAnsi="Google Sans"/>
            <w:color w:val="0000ee"/>
            <w:sz w:val="24"/>
            <w:szCs w:val="24"/>
            <w:u w:val="single"/>
            <w:rtl w:val="0"/>
          </w:rPr>
          <w:t xml:space="preserve">https://skillsllm.com/compare/everything-claude-code-vs-nitrostack</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Nitrostack - GitHub, </w:t>
      </w:r>
      <w:hyperlink r:id="rId18">
        <w:r w:rsidDel="00000000" w:rsidR="00000000" w:rsidRPr="00000000">
          <w:rPr>
            <w:rFonts w:ascii="Google Sans" w:cs="Google Sans" w:eastAsia="Google Sans" w:hAnsi="Google Sans"/>
            <w:color w:val="0000ee"/>
            <w:sz w:val="24"/>
            <w:szCs w:val="24"/>
            <w:u w:val="single"/>
            <w:rtl w:val="0"/>
          </w:rPr>
          <w:t xml:space="preserve">https://github.com/nitrocloudofficial</w:t>
        </w:r>
      </w:hyperlink>
      <w:r w:rsidDel="00000000" w:rsidR="00000000" w:rsidRPr="00000000">
        <w:rPr>
          <w:rtl w:val="0"/>
        </w:rPr>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nitrocloudofficial/nitrostack: The full-stack TypeScript framework to build, test, and deploy production-ready MCP servers and AI-native apps., </w:t>
      </w:r>
      <w:hyperlink r:id="rId19">
        <w:r w:rsidDel="00000000" w:rsidR="00000000" w:rsidRPr="00000000">
          <w:rPr>
            <w:rFonts w:ascii="Google Sans" w:cs="Google Sans" w:eastAsia="Google Sans" w:hAnsi="Google Sans"/>
            <w:color w:val="0000ee"/>
            <w:sz w:val="24"/>
            <w:szCs w:val="24"/>
            <w:u w:val="single"/>
            <w:rtl w:val="0"/>
          </w:rPr>
          <w:t xml:space="preserve">https://github.com/nitrocloudofficial/nitrostack</w:t>
        </w:r>
      </w:hyperlink>
      <w:r w:rsidDel="00000000" w:rsidR="00000000" w:rsidRPr="00000000">
        <w:rPr>
          <w:rtl w:val="0"/>
        </w:rPr>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NitroStack — Full-Stack MCP Platform | Build MCP Servers, MCP Apps &amp; Agentic AI, </w:t>
      </w:r>
      <w:hyperlink r:id="rId20">
        <w:r w:rsidDel="00000000" w:rsidR="00000000" w:rsidRPr="00000000">
          <w:rPr>
            <w:rFonts w:ascii="Google Sans" w:cs="Google Sans" w:eastAsia="Google Sans" w:hAnsi="Google Sans"/>
            <w:color w:val="0000ee"/>
            <w:sz w:val="24"/>
            <w:szCs w:val="24"/>
            <w:u w:val="single"/>
            <w:rtl w:val="0"/>
          </w:rPr>
          <w:t xml:space="preserve">https://nitrostack.ai/</w:t>
        </w:r>
      </w:hyperlink>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I've been asked to build invoice processing automation, but I'm confused about what problem I'm actually solving : r/smallbusiness - Reddit, </w:t>
      </w:r>
      <w:hyperlink r:id="rId21">
        <w:r w:rsidDel="00000000" w:rsidR="00000000" w:rsidRPr="00000000">
          <w:rPr>
            <w:rFonts w:ascii="Google Sans" w:cs="Google Sans" w:eastAsia="Google Sans" w:hAnsi="Google Sans"/>
            <w:color w:val="0000ee"/>
            <w:sz w:val="24"/>
            <w:szCs w:val="24"/>
            <w:u w:val="single"/>
            <w:rtl w:val="0"/>
          </w:rPr>
          <w:t xml:space="preserve">https://www.reddit.com/r/smallbusiness/comments/1oo0ojz/ive_been_asked_to_build_invoice_processing/</w:t>
        </w:r>
      </w:hyperlink>
      <w:r w:rsidDel="00000000" w:rsidR="00000000" w:rsidRPr="00000000">
        <w:rPr>
          <w:rtl w:val="0"/>
        </w:rPr>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Invoice management: A complete guide (with tools) - Zone&amp;Co, </w:t>
      </w:r>
      <w:hyperlink r:id="rId22">
        <w:r w:rsidDel="00000000" w:rsidR="00000000" w:rsidRPr="00000000">
          <w:rPr>
            <w:rFonts w:ascii="Google Sans" w:cs="Google Sans" w:eastAsia="Google Sans" w:hAnsi="Google Sans"/>
            <w:color w:val="0000ee"/>
            <w:sz w:val="24"/>
            <w:szCs w:val="24"/>
            <w:u w:val="single"/>
            <w:rtl w:val="0"/>
          </w:rPr>
          <w:t xml:space="preserve">https://www.zoneandco.com/articles/invoice-management-guide</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3-way match: Invoice doesn't align with Purchase order : r/Accounting - Reddit, </w:t>
      </w:r>
      <w:hyperlink r:id="rId23">
        <w:r w:rsidDel="00000000" w:rsidR="00000000" w:rsidRPr="00000000">
          <w:rPr>
            <w:rFonts w:ascii="Google Sans" w:cs="Google Sans" w:eastAsia="Google Sans" w:hAnsi="Google Sans"/>
            <w:color w:val="0000ee"/>
            <w:sz w:val="24"/>
            <w:szCs w:val="24"/>
            <w:u w:val="single"/>
            <w:rtl w:val="0"/>
          </w:rPr>
          <w:t xml:space="preserve">https://www.reddit.com/r/Accounting/comments/1iv5k3o/3way_match_invoice_doesnt_align_with_purchase/</w:t>
        </w:r>
      </w:hyperlink>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Accountant mistakes that got you fired. - Reddit, </w:t>
      </w:r>
      <w:hyperlink r:id="rId24">
        <w:r w:rsidDel="00000000" w:rsidR="00000000" w:rsidRPr="00000000">
          <w:rPr>
            <w:rFonts w:ascii="Google Sans" w:cs="Google Sans" w:eastAsia="Google Sans" w:hAnsi="Google Sans"/>
            <w:color w:val="0000ee"/>
            <w:sz w:val="24"/>
            <w:szCs w:val="24"/>
            <w:u w:val="single"/>
            <w:rtl w:val="0"/>
          </w:rPr>
          <w:t xml:space="preserve">https://www.reddit.com/r/Accounting/comments/1dvebyw/accountant_mistakes_that_got_you_fired/</w:t>
        </w:r>
      </w:hyperlink>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can be improved in PO and invoice matching? : r/Accounting - Reddit, </w:t>
      </w:r>
      <w:hyperlink r:id="rId25">
        <w:r w:rsidDel="00000000" w:rsidR="00000000" w:rsidRPr="00000000">
          <w:rPr>
            <w:rFonts w:ascii="Google Sans" w:cs="Google Sans" w:eastAsia="Google Sans" w:hAnsi="Google Sans"/>
            <w:color w:val="0000ee"/>
            <w:sz w:val="24"/>
            <w:szCs w:val="24"/>
            <w:u w:val="single"/>
            <w:rtl w:val="0"/>
          </w:rPr>
          <w:t xml:space="preserve">https://www.reddit.com/r/Accounting/comments/1ophz2d/what_can_be_improved_in_po_and_invoice_matching/</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Invoice Processing: The Ultimate 2026 Automation Guide - Infrrd's AI, </w:t>
      </w:r>
      <w:hyperlink r:id="rId26">
        <w:r w:rsidDel="00000000" w:rsidR="00000000" w:rsidRPr="00000000">
          <w:rPr>
            <w:rFonts w:ascii="Google Sans" w:cs="Google Sans" w:eastAsia="Google Sans" w:hAnsi="Google Sans"/>
            <w:color w:val="0000ee"/>
            <w:sz w:val="24"/>
            <w:szCs w:val="24"/>
            <w:u w:val="single"/>
            <w:rtl w:val="0"/>
          </w:rPr>
          <w:t xml:space="preserve">https://www.infrrd.ai/blog/intelligent-invoice-processing</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Zoho Books | API Documentation, </w:t>
      </w:r>
      <w:hyperlink r:id="rId27">
        <w:r w:rsidDel="00000000" w:rsidR="00000000" w:rsidRPr="00000000">
          <w:rPr>
            <w:rFonts w:ascii="Google Sans" w:cs="Google Sans" w:eastAsia="Google Sans" w:hAnsi="Google Sans"/>
            <w:color w:val="0000ee"/>
            <w:sz w:val="24"/>
            <w:szCs w:val="24"/>
            <w:u w:val="single"/>
            <w:rtl w:val="0"/>
          </w:rPr>
          <w:t xml:space="preserve">https://www.zoho.com/books/api/v4/introduction/</w:t>
        </w:r>
      </w:hyperlink>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Zoho Books | API Documentation, </w:t>
      </w:r>
      <w:hyperlink r:id="rId28">
        <w:r w:rsidDel="00000000" w:rsidR="00000000" w:rsidRPr="00000000">
          <w:rPr>
            <w:rFonts w:ascii="Google Sans" w:cs="Google Sans" w:eastAsia="Google Sans" w:hAnsi="Google Sans"/>
            <w:color w:val="0000ee"/>
            <w:sz w:val="24"/>
            <w:szCs w:val="24"/>
            <w:u w:val="single"/>
            <w:rtl w:val="0"/>
          </w:rPr>
          <w:t xml:space="preserve">https://www.zoho.com/books/api/v3/introduction/</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Zoho Books API Limit Is RIDICULOUS!!!!!!!!!!!!!, </w:t>
      </w:r>
      <w:hyperlink r:id="rId29">
        <w:r w:rsidDel="00000000" w:rsidR="00000000" w:rsidRPr="00000000">
          <w:rPr>
            <w:rFonts w:ascii="Google Sans" w:cs="Google Sans" w:eastAsia="Google Sans" w:hAnsi="Google Sans"/>
            <w:color w:val="0000ee"/>
            <w:sz w:val="24"/>
            <w:szCs w:val="24"/>
            <w:u w:val="single"/>
            <w:rtl w:val="0"/>
          </w:rPr>
          <w:t xml:space="preserve">https://help.zoho.com/portal/en/community/topic/zoho-books-api-limit-is-ridiculous</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QuickBooks, Xero, Zoho &amp; MYOB API Rate Limits: 2026 SaaS Guide - Satva Solutions, </w:t>
      </w:r>
      <w:hyperlink r:id="rId30">
        <w:r w:rsidDel="00000000" w:rsidR="00000000" w:rsidRPr="00000000">
          <w:rPr>
            <w:rFonts w:ascii="Google Sans" w:cs="Google Sans" w:eastAsia="Google Sans" w:hAnsi="Google Sans"/>
            <w:color w:val="0000ee"/>
            <w:sz w:val="24"/>
            <w:szCs w:val="24"/>
            <w:u w:val="single"/>
            <w:rtl w:val="0"/>
          </w:rPr>
          <w:t xml:space="preserve">https://satvasolutions.com/blog/saas-leaders-guide-api-rate-limits-in-accounting-platforms</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the Zoho Books API for Seamless Integration - API2Cart, </w:t>
      </w:r>
      <w:hyperlink r:id="rId31">
        <w:r w:rsidDel="00000000" w:rsidR="00000000" w:rsidRPr="00000000">
          <w:rPr>
            <w:rFonts w:ascii="Google Sans" w:cs="Google Sans" w:eastAsia="Google Sans" w:hAnsi="Google Sans"/>
            <w:color w:val="0000ee"/>
            <w:sz w:val="24"/>
            <w:szCs w:val="24"/>
            <w:u w:val="single"/>
            <w:rtl w:val="0"/>
          </w:rPr>
          <w:t xml:space="preserve">https://api2cart.com/news/zoho-books-api/</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Turnover IT Risks for Chicago Metro Businesses, </w:t>
      </w:r>
      <w:hyperlink r:id="rId32">
        <w:r w:rsidDel="00000000" w:rsidR="00000000" w:rsidRPr="00000000">
          <w:rPr>
            <w:rFonts w:ascii="Google Sans" w:cs="Google Sans" w:eastAsia="Google Sans" w:hAnsi="Google Sans"/>
            <w:color w:val="0000ee"/>
            <w:sz w:val="24"/>
            <w:szCs w:val="24"/>
            <w:u w:val="single"/>
            <w:rtl w:val="0"/>
          </w:rPr>
          <w:t xml:space="preserve">https://medlininc.com/employee-turnover-it-risks-for-chicago-metro-businesses/</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 Okta User Context logs | Google Security Operations, </w:t>
      </w:r>
      <w:hyperlink r:id="rId33">
        <w:r w:rsidDel="00000000" w:rsidR="00000000" w:rsidRPr="00000000">
          <w:rPr>
            <w:rFonts w:ascii="Google Sans" w:cs="Google Sans" w:eastAsia="Google Sans" w:hAnsi="Google Sans"/>
            <w:color w:val="0000ee"/>
            <w:sz w:val="24"/>
            <w:szCs w:val="24"/>
            <w:u w:val="single"/>
            <w:rtl w:val="0"/>
          </w:rPr>
          <w:t xml:space="preserve">https://docs.cloud.google.com/chronicle/docs/ingestion/default-parsers/okta-user-context</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collabnix/awesome-mcp-lists at ajeetraina.com - GitHub, </w:t>
      </w:r>
      <w:hyperlink r:id="rId34">
        <w:r w:rsidDel="00000000" w:rsidR="00000000" w:rsidRPr="00000000">
          <w:rPr>
            <w:rFonts w:ascii="Google Sans" w:cs="Google Sans" w:eastAsia="Google Sans" w:hAnsi="Google Sans"/>
            <w:color w:val="0000ee"/>
            <w:sz w:val="24"/>
            <w:szCs w:val="24"/>
            <w:u w:val="single"/>
            <w:rtl w:val="0"/>
          </w:rPr>
          <w:t xml:space="preserve">https://github.com/collabnix/awesome-mcp-lists?ref=ajeetraina.com</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start, and test the Okta MCP server, </w:t>
      </w:r>
      <w:hyperlink r:id="rId35">
        <w:r w:rsidDel="00000000" w:rsidR="00000000" w:rsidRPr="00000000">
          <w:rPr>
            <w:rFonts w:ascii="Google Sans" w:cs="Google Sans" w:eastAsia="Google Sans" w:hAnsi="Google Sans"/>
            <w:color w:val="0000ee"/>
            <w:sz w:val="24"/>
            <w:szCs w:val="24"/>
            <w:u w:val="single"/>
            <w:rtl w:val="0"/>
          </w:rPr>
          <w:t xml:space="preserve">https://developer.okta.com/docs/guides/start-mcp-server/main/</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yzhao062/awesome-auditable-ai: A curated list of papers, tools, datasets, benchmarks, and standards for building, evaluating, and auditing reliable AI agents., </w:t>
      </w:r>
      <w:hyperlink r:id="rId36">
        <w:r w:rsidDel="00000000" w:rsidR="00000000" w:rsidRPr="00000000">
          <w:rPr>
            <w:rFonts w:ascii="Google Sans" w:cs="Google Sans" w:eastAsia="Google Sans" w:hAnsi="Google Sans"/>
            <w:color w:val="0000ee"/>
            <w:sz w:val="24"/>
            <w:szCs w:val="24"/>
            <w:u w:val="single"/>
            <w:rtl w:val="0"/>
          </w:rPr>
          <w:t xml:space="preserve">https://github.com/yzhao062/awesome-auditable-ai</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Experimentation | LaunchDarkly | Documentation, </w:t>
      </w:r>
      <w:hyperlink r:id="rId37">
        <w:r w:rsidDel="00000000" w:rsidR="00000000" w:rsidRPr="00000000">
          <w:rPr>
            <w:rFonts w:ascii="Google Sans" w:cs="Google Sans" w:eastAsia="Google Sans" w:hAnsi="Google Sans"/>
            <w:color w:val="0000ee"/>
            <w:sz w:val="24"/>
            <w:szCs w:val="24"/>
            <w:u w:val="single"/>
            <w:rtl w:val="0"/>
          </w:rPr>
          <w:t xml:space="preserve">https://launchdarkly.com/docs/home/experimentation</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Eliminate Unused Software Licenses: 2026 Guide to ROI - Varisource, </w:t>
      </w:r>
      <w:hyperlink r:id="rId38">
        <w:r w:rsidDel="00000000" w:rsidR="00000000" w:rsidRPr="00000000">
          <w:rPr>
            <w:rFonts w:ascii="Google Sans" w:cs="Google Sans" w:eastAsia="Google Sans" w:hAnsi="Google Sans"/>
            <w:color w:val="0000ee"/>
            <w:sz w:val="24"/>
            <w:szCs w:val="24"/>
            <w:u w:val="single"/>
            <w:rtl w:val="0"/>
          </w:rPr>
          <w:t xml:space="preserve">https://www.varisource.com/blog/eliminate-unused-software-licenses-guide</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LaunchDarkly REST API, </w:t>
      </w:r>
      <w:hyperlink r:id="rId39">
        <w:r w:rsidDel="00000000" w:rsidR="00000000" w:rsidRPr="00000000">
          <w:rPr>
            <w:rFonts w:ascii="Google Sans" w:cs="Google Sans" w:eastAsia="Google Sans" w:hAnsi="Google Sans"/>
            <w:color w:val="0000ee"/>
            <w:sz w:val="24"/>
            <w:szCs w:val="24"/>
            <w:u w:val="single"/>
            <w:rtl w:val="0"/>
          </w:rPr>
          <w:t xml:space="preserve">https://launchdarkly.com/docs/guides/api/rest-api</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LaunchDarkly | Documentation, </w:t>
      </w:r>
      <w:hyperlink r:id="rId40">
        <w:r w:rsidDel="00000000" w:rsidR="00000000" w:rsidRPr="00000000">
          <w:rPr>
            <w:rFonts w:ascii="Google Sans" w:cs="Google Sans" w:eastAsia="Google Sans" w:hAnsi="Google Sans"/>
            <w:color w:val="0000ee"/>
            <w:sz w:val="24"/>
            <w:szCs w:val="24"/>
            <w:u w:val="single"/>
            <w:rtl w:val="0"/>
          </w:rPr>
          <w:t xml:space="preserve">https://launchdarkly.com/docs/home</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Environments | LaunchDarkly | Documentation, </w:t>
      </w:r>
      <w:hyperlink r:id="rId41">
        <w:r w:rsidDel="00000000" w:rsidR="00000000" w:rsidRPr="00000000">
          <w:rPr>
            <w:rFonts w:ascii="Google Sans" w:cs="Google Sans" w:eastAsia="Google Sans" w:hAnsi="Google Sans"/>
            <w:color w:val="0000ee"/>
            <w:sz w:val="24"/>
            <w:szCs w:val="24"/>
            <w:u w:val="single"/>
            <w:rtl w:val="0"/>
          </w:rPr>
          <w:t xml:space="preserve">https://launchdarkly.com/docs/home/account/environment</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 API overview | LaunchDarkly | Documentation, </w:t>
      </w:r>
      <w:hyperlink r:id="rId42">
        <w:r w:rsidDel="00000000" w:rsidR="00000000" w:rsidRPr="00000000">
          <w:rPr>
            <w:rFonts w:ascii="Google Sans" w:cs="Google Sans" w:eastAsia="Google Sans" w:hAnsi="Google Sans"/>
            <w:color w:val="0000ee"/>
            <w:sz w:val="24"/>
            <w:szCs w:val="24"/>
            <w:u w:val="single"/>
            <w:rtl w:val="0"/>
          </w:rPr>
          <w:t xml:space="preserve">https://launchdarkly.com/docs/api/?_rsc=nv47b</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 API overview | LaunchDarkly | Documentation, </w:t>
      </w:r>
      <w:hyperlink r:id="rId43">
        <w:r w:rsidDel="00000000" w:rsidR="00000000" w:rsidRPr="00000000">
          <w:rPr>
            <w:rFonts w:ascii="Google Sans" w:cs="Google Sans" w:eastAsia="Google Sans" w:hAnsi="Google Sans"/>
            <w:color w:val="0000ee"/>
            <w:sz w:val="24"/>
            <w:szCs w:val="24"/>
            <w:u w:val="single"/>
            <w:rtl w:val="0"/>
          </w:rPr>
          <w:t xml:space="preserve">https://launchdarkly.com/docs/api</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Incident Management 2026: Toil Rose 30% Despite AI - Runframe, </w:t>
      </w:r>
      <w:hyperlink r:id="rId44">
        <w:r w:rsidDel="00000000" w:rsidR="00000000" w:rsidRPr="00000000">
          <w:rPr>
            <w:rFonts w:ascii="Google Sans" w:cs="Google Sans" w:eastAsia="Google Sans" w:hAnsi="Google Sans"/>
            <w:color w:val="0000ee"/>
            <w:sz w:val="24"/>
            <w:szCs w:val="24"/>
            <w:u w:val="single"/>
            <w:rtl w:val="0"/>
          </w:rPr>
          <w:t xml:space="preserve">https://runframe.io/blog/state-of-incident-management-2025</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 Tracking Statistics 2026: Crash Rates, MTTR &amp; Costs | JustAnalytics, </w:t>
      </w:r>
      <w:hyperlink r:id="rId45">
        <w:r w:rsidDel="00000000" w:rsidR="00000000" w:rsidRPr="00000000">
          <w:rPr>
            <w:rFonts w:ascii="Google Sans" w:cs="Google Sans" w:eastAsia="Google Sans" w:hAnsi="Google Sans"/>
            <w:color w:val="0000ee"/>
            <w:sz w:val="24"/>
            <w:szCs w:val="24"/>
            <w:u w:val="single"/>
            <w:rtl w:val="0"/>
          </w:rPr>
          <w:t xml:space="preserve">https://justanalytics.app/blog/error-tracking-statistics-2026</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Alert fatigue solutions for DevOps teams in 2025: What works | Blog - Incident.io, </w:t>
      </w:r>
      <w:hyperlink r:id="rId46">
        <w:r w:rsidDel="00000000" w:rsidR="00000000" w:rsidRPr="00000000">
          <w:rPr>
            <w:rFonts w:ascii="Google Sans" w:cs="Google Sans" w:eastAsia="Google Sans" w:hAnsi="Google Sans"/>
            <w:color w:val="0000ee"/>
            <w:sz w:val="24"/>
            <w:szCs w:val="24"/>
            <w:u w:val="single"/>
            <w:rtl w:val="0"/>
          </w:rPr>
          <w:t xml:space="preserve">https://incident.io/blog/alert-fatigue-solutions-for-dev-ops-teams-in-2025-what-works</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Deterministic Control Plane for LLM Coding Agents - arXiv, </w:t>
      </w:r>
      <w:hyperlink r:id="rId47">
        <w:r w:rsidDel="00000000" w:rsidR="00000000" w:rsidRPr="00000000">
          <w:rPr>
            <w:rFonts w:ascii="Google Sans" w:cs="Google Sans" w:eastAsia="Google Sans" w:hAnsi="Google Sans"/>
            <w:color w:val="0000ee"/>
            <w:sz w:val="24"/>
            <w:szCs w:val="24"/>
            <w:u w:val="single"/>
            <w:rtl w:val="0"/>
          </w:rPr>
          <w:t xml:space="preserve">https://arxiv.org/pdf/2606.26924</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PagerDuty's official MCP Server - GitHub, </w:t>
      </w:r>
      <w:hyperlink r:id="rId48">
        <w:r w:rsidDel="00000000" w:rsidR="00000000" w:rsidRPr="00000000">
          <w:rPr>
            <w:rFonts w:ascii="Google Sans" w:cs="Google Sans" w:eastAsia="Google Sans" w:hAnsi="Google Sans"/>
            <w:color w:val="0000ee"/>
            <w:sz w:val="24"/>
            <w:szCs w:val="24"/>
            <w:u w:val="single"/>
            <w:rtl w:val="0"/>
          </w:rPr>
          <w:t xml:space="preserve">https://github.com/pagerduty/pagerduty-mcp-server</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server for Kubernetes and OpenShift - GitHub, </w:t>
      </w:r>
      <w:hyperlink r:id="rId49">
        <w:r w:rsidDel="00000000" w:rsidR="00000000" w:rsidRPr="00000000">
          <w:rPr>
            <w:rFonts w:ascii="Google Sans" w:cs="Google Sans" w:eastAsia="Google Sans" w:hAnsi="Google Sans"/>
            <w:color w:val="0000ee"/>
            <w:sz w:val="24"/>
            <w:szCs w:val="24"/>
            <w:u w:val="single"/>
            <w:rtl w:val="0"/>
          </w:rPr>
          <w:t xml:space="preserve">https://github.com/containers/kubernetes-mcp-server</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 Awesome MCP Servers, </w:t>
      </w:r>
      <w:hyperlink r:id="rId50">
        <w:r w:rsidDel="00000000" w:rsidR="00000000" w:rsidRPr="00000000">
          <w:rPr>
            <w:rFonts w:ascii="Google Sans" w:cs="Google Sans" w:eastAsia="Google Sans" w:hAnsi="Google Sans"/>
            <w:color w:val="0000ee"/>
            <w:sz w:val="24"/>
            <w:szCs w:val="24"/>
            <w:u w:val="single"/>
            <w:rtl w:val="0"/>
          </w:rPr>
          <w:t xml:space="preserve">https://mcpservers.org/servers/github-com-vp1099-vp1099-kubernetes-mcp-server</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Flux159/mcp-server-kubernetes - GitHub, </w:t>
      </w:r>
      <w:hyperlink r:id="rId51">
        <w:r w:rsidDel="00000000" w:rsidR="00000000" w:rsidRPr="00000000">
          <w:rPr>
            <w:rFonts w:ascii="Google Sans" w:cs="Google Sans" w:eastAsia="Google Sans" w:hAnsi="Google Sans"/>
            <w:color w:val="0000ee"/>
            <w:sz w:val="24"/>
            <w:szCs w:val="24"/>
            <w:u w:val="single"/>
            <w:rtl w:val="0"/>
          </w:rPr>
          <w:t xml:space="preserve">https://github.com/Flux159/mcp-server-kubernetes</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rohitg00/kubectl-mcp-server: Published in CNCF Landscape: A MCP server for Kubernetes. - GitHub, </w:t>
      </w:r>
      <w:hyperlink r:id="rId52">
        <w:r w:rsidDel="00000000" w:rsidR="00000000" w:rsidRPr="00000000">
          <w:rPr>
            <w:rFonts w:ascii="Google Sans" w:cs="Google Sans" w:eastAsia="Google Sans" w:hAnsi="Google Sans"/>
            <w:color w:val="0000ee"/>
            <w:sz w:val="24"/>
            <w:szCs w:val="24"/>
            <w:u w:val="single"/>
            <w:rtl w:val="0"/>
          </w:rPr>
          <w:t xml:space="preserve">https://github.com/rohitg00/kubectl-mcp-server</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AIOps Solutions: Top 5 Options in 2026 - Selector AI, </w:t>
      </w:r>
      <w:hyperlink r:id="rId53">
        <w:r w:rsidDel="00000000" w:rsidR="00000000" w:rsidRPr="00000000">
          <w:rPr>
            <w:rFonts w:ascii="Google Sans" w:cs="Google Sans" w:eastAsia="Google Sans" w:hAnsi="Google Sans"/>
            <w:color w:val="0000ee"/>
            <w:sz w:val="24"/>
            <w:szCs w:val="24"/>
            <w:u w:val="single"/>
            <w:rtl w:val="0"/>
          </w:rPr>
          <w:t xml:space="preserve">https://www.selector.ai/learning-center/best-aiops-solutions-top-5-options/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aunchdarkly.com/docs/home" TargetMode="External"/><Relationship Id="rId42" Type="http://schemas.openxmlformats.org/officeDocument/2006/relationships/hyperlink" Target="https://launchdarkly.com/docs/api/?_rsc=nv47b" TargetMode="External"/><Relationship Id="rId41" Type="http://schemas.openxmlformats.org/officeDocument/2006/relationships/hyperlink" Target="https://launchdarkly.com/docs/home/account/environment" TargetMode="External"/><Relationship Id="rId44" Type="http://schemas.openxmlformats.org/officeDocument/2006/relationships/hyperlink" Target="https://runframe.io/blog/state-of-incident-management-2025" TargetMode="External"/><Relationship Id="rId43" Type="http://schemas.openxmlformats.org/officeDocument/2006/relationships/hyperlink" Target="https://launchdarkly.com/docs/api" TargetMode="External"/><Relationship Id="rId46" Type="http://schemas.openxmlformats.org/officeDocument/2006/relationships/hyperlink" Target="https://incident.io/blog/alert-fatigue-solutions-for-dev-ops-teams-in-2025-what-works" TargetMode="External"/><Relationship Id="rId45" Type="http://schemas.openxmlformats.org/officeDocument/2006/relationships/hyperlink" Target="https://justanalytics.app/blog/error-tracking-statistics-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603.20953v1" TargetMode="External"/><Relationship Id="rId48" Type="http://schemas.openxmlformats.org/officeDocument/2006/relationships/hyperlink" Target="https://github.com/pagerduty/pagerduty-mcp-server" TargetMode="External"/><Relationship Id="rId47" Type="http://schemas.openxmlformats.org/officeDocument/2006/relationships/hyperlink" Target="https://arxiv.org/pdf/2606.26924" TargetMode="External"/><Relationship Id="rId49" Type="http://schemas.openxmlformats.org/officeDocument/2006/relationships/hyperlink" Target="https://github.com/containers/kubernetes-mcp-server" TargetMode="External"/><Relationship Id="rId5" Type="http://schemas.openxmlformats.org/officeDocument/2006/relationships/styles" Target="styles.xml"/><Relationship Id="rId6" Type="http://schemas.openxmlformats.org/officeDocument/2006/relationships/hyperlink" Target="https://arxiv.org/html/2604.05969v1" TargetMode="External"/><Relationship Id="rId7" Type="http://schemas.openxmlformats.org/officeDocument/2006/relationships/hyperlink" Target="https://arxiv.org/html/2506.13538v5" TargetMode="External"/><Relationship Id="rId8" Type="http://schemas.openxmlformats.org/officeDocument/2006/relationships/hyperlink" Target="https://media.defense.gov/2026/Jun/02/2003943289/-1/-1/0/CSI_MCP_SECURITY.PDF" TargetMode="External"/><Relationship Id="rId31" Type="http://schemas.openxmlformats.org/officeDocument/2006/relationships/hyperlink" Target="https://api2cart.com/news/zoho-books-api/" TargetMode="External"/><Relationship Id="rId30" Type="http://schemas.openxmlformats.org/officeDocument/2006/relationships/hyperlink" Target="https://satvasolutions.com/blog/saas-leaders-guide-api-rate-limits-in-accounting-platforms" TargetMode="External"/><Relationship Id="rId33" Type="http://schemas.openxmlformats.org/officeDocument/2006/relationships/hyperlink" Target="https://docs.cloud.google.com/chronicle/docs/ingestion/default-parsers/okta-user-context" TargetMode="External"/><Relationship Id="rId32" Type="http://schemas.openxmlformats.org/officeDocument/2006/relationships/hyperlink" Target="https://medlininc.com/employee-turnover-it-risks-for-chicago-metro-businesses/" TargetMode="External"/><Relationship Id="rId35" Type="http://schemas.openxmlformats.org/officeDocument/2006/relationships/hyperlink" Target="https://developer.okta.com/docs/guides/start-mcp-server/main/" TargetMode="External"/><Relationship Id="rId34" Type="http://schemas.openxmlformats.org/officeDocument/2006/relationships/hyperlink" Target="https://github.com/collabnix/awesome-mcp-lists?ref=ajeetraina.com" TargetMode="External"/><Relationship Id="rId37" Type="http://schemas.openxmlformats.org/officeDocument/2006/relationships/hyperlink" Target="https://launchdarkly.com/docs/home/experimentation" TargetMode="External"/><Relationship Id="rId36" Type="http://schemas.openxmlformats.org/officeDocument/2006/relationships/hyperlink" Target="https://github.com/yzhao062/awesome-auditable-ai" TargetMode="External"/><Relationship Id="rId39" Type="http://schemas.openxmlformats.org/officeDocument/2006/relationships/hyperlink" Target="https://launchdarkly.com/docs/guides/api/rest-api" TargetMode="External"/><Relationship Id="rId38" Type="http://schemas.openxmlformats.org/officeDocument/2006/relationships/hyperlink" Target="https://www.varisource.com/blog/eliminate-unused-software-licenses-guide" TargetMode="External"/><Relationship Id="rId20" Type="http://schemas.openxmlformats.org/officeDocument/2006/relationships/hyperlink" Target="https://nitrostack.ai/" TargetMode="External"/><Relationship Id="rId22" Type="http://schemas.openxmlformats.org/officeDocument/2006/relationships/hyperlink" Target="https://www.zoneandco.com/articles/invoice-management-guide" TargetMode="External"/><Relationship Id="rId21" Type="http://schemas.openxmlformats.org/officeDocument/2006/relationships/hyperlink" Target="https://www.reddit.com/r/smallbusiness/comments/1oo0ojz/ive_been_asked_to_build_invoice_processing/" TargetMode="External"/><Relationship Id="rId24" Type="http://schemas.openxmlformats.org/officeDocument/2006/relationships/hyperlink" Target="https://www.reddit.com/r/Accounting/comments/1dvebyw/accountant_mistakes_that_got_you_fired/" TargetMode="External"/><Relationship Id="rId23" Type="http://schemas.openxmlformats.org/officeDocument/2006/relationships/hyperlink" Target="https://www.reddit.com/r/Accounting/comments/1iv5k3o/3way_match_invoice_doesnt_align_with_purchase/" TargetMode="External"/><Relationship Id="rId26" Type="http://schemas.openxmlformats.org/officeDocument/2006/relationships/hyperlink" Target="https://www.infrrd.ai/blog/intelligent-invoice-processing" TargetMode="External"/><Relationship Id="rId25" Type="http://schemas.openxmlformats.org/officeDocument/2006/relationships/hyperlink" Target="https://www.reddit.com/r/Accounting/comments/1ophz2d/what_can_be_improved_in_po_and_invoice_matching/" TargetMode="External"/><Relationship Id="rId28" Type="http://schemas.openxmlformats.org/officeDocument/2006/relationships/hyperlink" Target="https://www.zoho.com/books/api/v3/introduction/" TargetMode="External"/><Relationship Id="rId27" Type="http://schemas.openxmlformats.org/officeDocument/2006/relationships/hyperlink" Target="https://www.zoho.com/books/api/v4/introduction/" TargetMode="External"/><Relationship Id="rId29" Type="http://schemas.openxmlformats.org/officeDocument/2006/relationships/hyperlink" Target="https://help.zoho.com/portal/en/community/topic/zoho-books-api-limit-is-ridiculous" TargetMode="External"/><Relationship Id="rId51" Type="http://schemas.openxmlformats.org/officeDocument/2006/relationships/hyperlink" Target="https://github.com/Flux159/mcp-server-kubernetes" TargetMode="External"/><Relationship Id="rId50" Type="http://schemas.openxmlformats.org/officeDocument/2006/relationships/hyperlink" Target="https://mcpservers.org/servers/github-com-vp1099-vp1099-kubernetes-mcp-server" TargetMode="External"/><Relationship Id="rId53" Type="http://schemas.openxmlformats.org/officeDocument/2006/relationships/hyperlink" Target="https://www.selector.ai/learning-center/best-aiops-solutions-top-5-options/" TargetMode="External"/><Relationship Id="rId52" Type="http://schemas.openxmlformats.org/officeDocument/2006/relationships/hyperlink" Target="https://github.com/rohitg00/kubectl-mcp-server" TargetMode="External"/><Relationship Id="rId11" Type="http://schemas.openxmlformats.org/officeDocument/2006/relationships/hyperlink" Target="https://contextqa.com/blog/cost-of-ai-agent-failures/" TargetMode="External"/><Relationship Id="rId10" Type="http://schemas.openxmlformats.org/officeDocument/2006/relationships/hyperlink" Target="https://arxiv.org/html/2604.01483v1" TargetMode="External"/><Relationship Id="rId13" Type="http://schemas.openxmlformats.org/officeDocument/2006/relationships/hyperlink" Target="https://huggingface.co/papers?q=deterministic+CA+rules" TargetMode="External"/><Relationship Id="rId12" Type="http://schemas.openxmlformats.org/officeDocument/2006/relationships/hyperlink" Target="https://arxiv.org/html/2607.07405v1" TargetMode="External"/><Relationship Id="rId15" Type="http://schemas.openxmlformats.org/officeDocument/2006/relationships/hyperlink" Target="https://arxiv.org/pdf/2603.18059" TargetMode="External"/><Relationship Id="rId14" Type="http://schemas.openxmlformats.org/officeDocument/2006/relationships/hyperlink" Target="https://arxiv.org/html/2605.29251v1" TargetMode="External"/><Relationship Id="rId17" Type="http://schemas.openxmlformats.org/officeDocument/2006/relationships/hyperlink" Target="https://skillsllm.com/compare/everything-claude-code-vs-nitrostack" TargetMode="External"/><Relationship Id="rId16" Type="http://schemas.openxmlformats.org/officeDocument/2006/relationships/hyperlink" Target="https://github.com/topics/mcp-servers" TargetMode="External"/><Relationship Id="rId19" Type="http://schemas.openxmlformats.org/officeDocument/2006/relationships/hyperlink" Target="https://github.com/nitrocloudofficial/nitrostack" TargetMode="External"/><Relationship Id="rId18" Type="http://schemas.openxmlformats.org/officeDocument/2006/relationships/hyperlink" Target="https://github.com/nitrocloudoffic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