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Garden Plan</w:t>
      </w:r>
    </w:p>
    <w:p>
      <w:r>
        <w:t>This plan describes the vegetable garden for the coming season.</w:t>
      </w:r>
    </w:p>
    <w:p>
      <w:pPr>
        <w:pStyle w:val="Heading1"/>
      </w:pPr>
      <w:r>
        <w:t>1. Beds</w:t>
      </w:r>
    </w:p>
    <w:p>
      <w:r>
        <w:t>The garden has four raised beds along the south fence.</w:t>
      </w:r>
    </w:p>
    <w:p>
      <w:pPr>
        <w:pStyle w:val="ListNumber"/>
      </w:pPr>
      <w:r>
        <w:t>Tomatoes</w:t>
      </w:r>
    </w:p>
    <w:p>
      <w:pPr>
        <w:pStyle w:val="ListNumber"/>
      </w:pPr>
      <w:r>
        <w:t>Beans</w:t>
      </w:r>
    </w:p>
    <w:p>
      <w:pPr>
        <w:pStyle w:val="ListNumber"/>
      </w:pPr>
      <w:r>
        <w:t>Carrots</w:t>
      </w:r>
    </w:p>
    <w:p>
      <w:pPr>
        <w:pStyle w:val="ListNumber"/>
      </w:pPr>
      <w:r>
        <w:t>Lettuce</w:t>
      </w:r>
    </w:p>
    <w:p>
      <w:r>
        <w:t>The compost heap stays in the north corner.</w:t>
      </w:r>
    </w:p>
    <w:p>
      <w:pPr>
        <w:pStyle w:val="Heading1"/>
      </w:pPr>
      <w:r>
        <w:t>2.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Month</w:t>
            </w:r>
          </w:p>
        </w:tc>
      </w:tr>
      <w:tr>
        <w:tc>
          <w:tcPr>
            <w:tcW w:type="dxa" w:w="4320"/>
          </w:tcPr>
          <w:p>
            <w:r>
              <w:t>Sow beans</w:t>
            </w:r>
          </w:p>
        </w:tc>
        <w:tc>
          <w:tcPr>
            <w:tcW w:type="dxa" w:w="4320"/>
          </w:tcPr>
          <w:p>
            <w:r>
              <w:t>May</w:t>
            </w:r>
          </w:p>
        </w:tc>
      </w:tr>
      <w:tr>
        <w:tc>
          <w:tcPr>
            <w:tcW w:type="dxa" w:w="4320"/>
          </w:tcPr>
          <w:p>
            <w:r>
              <w:t>Plant tomatoes</w:t>
            </w:r>
          </w:p>
        </w:tc>
        <w:tc>
          <w:tcPr>
            <w:tcW w:type="dxa" w:w="4320"/>
          </w:tcPr>
          <w:p>
            <w:r>
              <w:t>May</w:t>
            </w:r>
          </w:p>
        </w:tc>
      </w:tr>
      <w:tr>
        <w:tc>
          <w:tcPr>
            <w:tcW w:type="dxa" w:w="4320"/>
          </w:tcPr>
          <w:p>
            <w:r>
              <w:t>Harvest</w:t>
            </w:r>
          </w:p>
        </w:tc>
        <w:tc>
          <w:tcPr>
            <w:tcW w:type="dxa" w:w="4320"/>
          </w:tcPr>
          <w:p>
            <w:r>
              <w:t>September</w:t>
            </w:r>
          </w:p>
        </w:tc>
      </w:tr>
    </w:tbl>
    <w:p>
      <w:pPr>
        <w:pStyle w:val="Heading1"/>
      </w:pPr>
      <w:r>
        <w:t>3. Layout</w:t>
      </w:r>
    </w:p>
    <w:p>
      <w:r>
        <w:drawing>
          <wp:inline xmlns:a="http://schemas.openxmlformats.org/drawingml/2006/main" xmlns:pic="http://schemas.openxmlformats.org/drawingml/2006/picture">
            <wp:extent cx="27432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Paths between beds are covered with </w:t>
      </w:r>
      <w:r>
        <w:rPr>
          <w:b w:val="0"/>
        </w:rPr>
        <w:t>wood chips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