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85D04" w14:textId="7475A6B0" w:rsidR="006F4535" w:rsidRPr="0064763A" w:rsidRDefault="006F4535" w:rsidP="006F453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</w:pPr>
      <w:r w:rsidRPr="0064763A">
        <w:rPr>
          <w:rFonts w:eastAsia="Times New Roman" w:cs="Times New Roman"/>
          <w:b/>
          <w:bCs/>
          <w:kern w:val="36"/>
          <w:sz w:val="40"/>
          <w:szCs w:val="40"/>
          <w14:ligatures w14:val="none"/>
        </w:rPr>
        <w:t>ESRI Comparison Tool - Help Documentation</w:t>
      </w:r>
    </w:p>
    <w:p w14:paraId="5AD53087" w14:textId="77777777" w:rsidR="006F4535" w:rsidRPr="0064763A" w:rsidRDefault="006F4535" w:rsidP="006F453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This tool is designed to make it easier to compare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Original ESRI assay data</w:t>
      </w:r>
      <w:r w:rsidRPr="0064763A">
        <w:rPr>
          <w:rFonts w:eastAsia="Times New Roman" w:cs="Times New Roman"/>
          <w:kern w:val="0"/>
          <w14:ligatures w14:val="none"/>
        </w:rPr>
        <w:t xml:space="preserve"> with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Deep Learning (DL) imputed assay data</w:t>
      </w:r>
      <w:r w:rsidRPr="0064763A">
        <w:rPr>
          <w:rFonts w:eastAsia="Times New Roman" w:cs="Times New Roman"/>
          <w:kern w:val="0"/>
          <w14:ligatures w14:val="none"/>
        </w:rPr>
        <w:t>. By following a guided workflow, you’ll upload your files, map your columns, run quick statistical checks, apply comparison methods, and finally export heatmaps or grid CSVs for further use.</w:t>
      </w:r>
    </w:p>
    <w:p w14:paraId="668A51ED" w14:textId="77777777" w:rsidR="006F4535" w:rsidRPr="0064763A" w:rsidRDefault="006F4535" w:rsidP="006F453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The interface is organized into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steps (1 to 6)</w:t>
      </w:r>
      <w:r w:rsidRPr="0064763A">
        <w:rPr>
          <w:rFonts w:eastAsia="Times New Roman" w:cs="Times New Roman"/>
          <w:kern w:val="0"/>
          <w14:ligatures w14:val="none"/>
        </w:rPr>
        <w:t xml:space="preserve"> at the top, and the sidebar on the left mirrors those steps: </w:t>
      </w:r>
      <w:r w:rsidRPr="0064763A">
        <w:rPr>
          <w:rFonts w:eastAsia="Times New Roman" w:cs="Times New Roman"/>
          <w:i/>
          <w:iCs/>
          <w:kern w:val="0"/>
          <w14:ligatures w14:val="none"/>
        </w:rPr>
        <w:t>Data Loading → Data Analysis → Comparison → Export</w:t>
      </w:r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6375D13B" w14:textId="77777777" w:rsidR="006F4535" w:rsidRPr="0064763A" w:rsidRDefault="006F4535" w:rsidP="006F453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Let’s go through them one by one.</w:t>
      </w:r>
    </w:p>
    <w:p w14:paraId="7769832B" w14:textId="2B12BF52" w:rsidR="00E05C58" w:rsidRPr="0064763A" w:rsidRDefault="00E05C58" w:rsidP="00C150DD">
      <w:pPr>
        <w:spacing w:before="100" w:beforeAutospacing="1" w:after="0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1. Data Loading</w:t>
      </w:r>
    </w:p>
    <w:p w14:paraId="3934FC2F" w14:textId="751E23FD" w:rsidR="00E05C58" w:rsidRPr="0064763A" w:rsidRDefault="00E05C58" w:rsidP="00C150DD">
      <w:pPr>
        <w:spacing w:before="100" w:beforeAutospacing="1" w:after="0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This is the first step you’ll see when opening the tool.</w:t>
      </w:r>
    </w:p>
    <w:p w14:paraId="0036D001" w14:textId="77777777" w:rsidR="00E05C58" w:rsidRPr="0064763A" w:rsidRDefault="00E05C58" w:rsidP="00C150DD">
      <w:pPr>
        <w:spacing w:before="100" w:beforeAutospacing="1" w:after="0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Uploading Files</w:t>
      </w:r>
    </w:p>
    <w:p w14:paraId="5AE56D2A" w14:textId="2FA40FDA" w:rsidR="00972E70" w:rsidRPr="0064763A" w:rsidRDefault="00656DE2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6D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4400F650" wp14:editId="61BA9884">
            <wp:extent cx="5212080" cy="2514600"/>
            <wp:effectExtent l="0" t="0" r="0" b="0"/>
            <wp:docPr id="742432201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3220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6724" w14:textId="77777777" w:rsidR="00E05C58" w:rsidRPr="0064763A" w:rsidRDefault="00E05C58" w:rsidP="00E05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On the left side, you’ll see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Step 1: File Upload for Original ESRI Data</w:t>
      </w:r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293FB370" w14:textId="77777777" w:rsidR="00E05C58" w:rsidRPr="0064763A" w:rsidRDefault="00E05C58" w:rsidP="00E05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On the right side, you’ll see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Step 2: File Upload for DL ESRI Data</w:t>
      </w:r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0BD38C02" w14:textId="204B88D9" w:rsidR="00E05C58" w:rsidRPr="0064763A" w:rsidRDefault="00E05C58" w:rsidP="00E05C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Each box accepts either a .csv</w:t>
      </w:r>
      <w:r w:rsidR="00656DE2">
        <w:rPr>
          <w:rFonts w:eastAsia="Times New Roman" w:cs="Times New Roman"/>
          <w:kern w:val="0"/>
          <w14:ligatures w14:val="none"/>
        </w:rPr>
        <w:t>,</w:t>
      </w:r>
      <w:r w:rsidRPr="0064763A">
        <w:rPr>
          <w:rFonts w:eastAsia="Times New Roman" w:cs="Times New Roman"/>
          <w:kern w:val="0"/>
          <w14:ligatures w14:val="none"/>
        </w:rPr>
        <w:t xml:space="preserve"> a .zip file</w:t>
      </w:r>
      <w:r w:rsidR="00656DE2">
        <w:rPr>
          <w:rFonts w:eastAsia="Times New Roman" w:cs="Times New Roman"/>
          <w:kern w:val="0"/>
          <w14:ligatures w14:val="none"/>
        </w:rPr>
        <w:t xml:space="preserve"> or a .</w:t>
      </w:r>
      <w:proofErr w:type="spellStart"/>
      <w:r w:rsidR="00656DE2">
        <w:rPr>
          <w:rFonts w:eastAsia="Times New Roman" w:cs="Times New Roman"/>
          <w:kern w:val="0"/>
          <w14:ligatures w14:val="none"/>
        </w:rPr>
        <w:t>dbf</w:t>
      </w:r>
      <w:proofErr w:type="spellEnd"/>
      <w:r w:rsidR="00656DE2">
        <w:rPr>
          <w:rFonts w:eastAsia="Times New Roman" w:cs="Times New Roman"/>
          <w:kern w:val="0"/>
          <w14:ligatures w14:val="none"/>
        </w:rPr>
        <w:t xml:space="preserve"> </w:t>
      </w:r>
    </w:p>
    <w:p w14:paraId="4DAEE4AB" w14:textId="79757F44" w:rsidR="00E05C58" w:rsidRPr="0064763A" w:rsidRDefault="00E05C58" w:rsidP="00E05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If you upload a .zip, make sure it contains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only one CSV</w:t>
      </w:r>
      <w:r w:rsidR="00656DE2">
        <w:rPr>
          <w:rFonts w:eastAsia="Times New Roman" w:cs="Times New Roman"/>
          <w:b/>
          <w:bCs/>
          <w:kern w:val="0"/>
          <w14:ligatures w14:val="none"/>
        </w:rPr>
        <w:t xml:space="preserve"> or DBF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 xml:space="preserve"> at the top level</w:t>
      </w:r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6D757AA3" w14:textId="2B52D6C5" w:rsidR="00E05C58" w:rsidRPr="0064763A" w:rsidRDefault="00E05C58" w:rsidP="00E05C5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The CSV must have coordinate columns (</w:t>
      </w:r>
      <w:r w:rsidRPr="0064763A">
        <w:rPr>
          <w:rFonts w:eastAsia="Times New Roman" w:cs="Times New Roman"/>
          <w:i/>
          <w:iCs/>
          <w:kern w:val="0"/>
          <w14:ligatures w14:val="none"/>
        </w:rPr>
        <w:t>Northing/Easting or Latitude/Longitude</w:t>
      </w:r>
      <w:r w:rsidRPr="0064763A">
        <w:rPr>
          <w:rFonts w:eastAsia="Times New Roman" w:cs="Times New Roman"/>
          <w:kern w:val="0"/>
          <w14:ligatures w14:val="none"/>
        </w:rPr>
        <w:t xml:space="preserve">) and an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assay column</w:t>
      </w:r>
      <w:r w:rsidRPr="0064763A">
        <w:rPr>
          <w:rFonts w:eastAsia="Times New Roman" w:cs="Times New Roman"/>
          <w:kern w:val="0"/>
          <w14:ligatures w14:val="none"/>
        </w:rPr>
        <w:t xml:space="preserve"> (for example, </w:t>
      </w:r>
      <w:proofErr w:type="spellStart"/>
      <w:r w:rsidRPr="0064763A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64763A">
        <w:rPr>
          <w:rFonts w:eastAsia="Times New Roman" w:cs="Times New Roman"/>
          <w:kern w:val="0"/>
          <w14:ligatures w14:val="none"/>
        </w:rPr>
        <w:t>).</w:t>
      </w:r>
    </w:p>
    <w:p w14:paraId="542E11D9" w14:textId="7B5055C5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You can drag &amp; drop your file into the upload area or click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browse</w:t>
      </w:r>
      <w:r w:rsidRPr="0064763A">
        <w:rPr>
          <w:rFonts w:eastAsia="Times New Roman" w:cs="Times New Roman"/>
          <w:kern w:val="0"/>
          <w14:ligatures w14:val="none"/>
        </w:rPr>
        <w:t xml:space="preserve"> to select it manually.</w:t>
      </w:r>
    </w:p>
    <w:p w14:paraId="7FFD9AC6" w14:textId="53F76079" w:rsidR="00E05C58" w:rsidRPr="0064763A" w:rsidRDefault="00E05C58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lastRenderedPageBreak/>
        <w:t>Loading Data</w:t>
      </w:r>
    </w:p>
    <w:p w14:paraId="4FF4356B" w14:textId="213A658F" w:rsidR="00972E70" w:rsidRPr="0064763A" w:rsidRDefault="00656DE2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56DE2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5856D1C0" wp14:editId="21F563B9">
            <wp:extent cx="5212080" cy="2514600"/>
            <wp:effectExtent l="0" t="0" r="0" b="0"/>
            <wp:docPr id="1808794141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79414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8B15C" w14:textId="18C6ABE0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Once both files are uploaded, they will appear below the upload boxes with their names and sizes. You can remove them at any time by clicking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Remove</w:t>
      </w:r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7482DBA8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Click the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Load Data</w:t>
      </w:r>
      <w:r w:rsidRPr="0064763A">
        <w:rPr>
          <w:rFonts w:eastAsia="Times New Roman" w:cs="Times New Roman"/>
          <w:kern w:val="0"/>
          <w14:ligatures w14:val="none"/>
        </w:rPr>
        <w:t xml:space="preserve"> button to process the files.</w:t>
      </w:r>
    </w:p>
    <w:p w14:paraId="5B31ABBF" w14:textId="77777777" w:rsidR="00E05C58" w:rsidRPr="0064763A" w:rsidRDefault="00E05C58" w:rsidP="00E05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You’ll see progress bars (purple for Original, orange for DL) as the files load.</w:t>
      </w:r>
    </w:p>
    <w:p w14:paraId="1B96B7FF" w14:textId="77777777" w:rsidR="00E05C58" w:rsidRPr="0064763A" w:rsidRDefault="00E05C58" w:rsidP="00E05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When successful, green checkmarks </w:t>
      </w:r>
      <w:r w:rsidRPr="0064763A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64763A">
        <w:rPr>
          <w:rFonts w:eastAsia="Times New Roman" w:cs="Times New Roman"/>
          <w:kern w:val="0"/>
          <w14:ligatures w14:val="none"/>
        </w:rPr>
        <w:t xml:space="preserve"> appear on the step indicators at the top.</w:t>
      </w:r>
    </w:p>
    <w:p w14:paraId="075A460F" w14:textId="29EAA72E" w:rsidR="00E05C58" w:rsidRPr="0064763A" w:rsidRDefault="00E05C58" w:rsidP="00E05C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If loading fails, a popup message will appear (e.g., </w:t>
      </w:r>
      <w:r w:rsidRPr="0064763A">
        <w:rPr>
          <w:rFonts w:eastAsia="Times New Roman" w:cs="Times New Roman"/>
          <w:i/>
          <w:iCs/>
          <w:kern w:val="0"/>
          <w14:ligatures w14:val="none"/>
        </w:rPr>
        <w:t>“Load failed”</w:t>
      </w:r>
      <w:r w:rsidRPr="0064763A">
        <w:rPr>
          <w:rFonts w:eastAsia="Times New Roman" w:cs="Times New Roman"/>
          <w:kern w:val="0"/>
          <w14:ligatures w14:val="none"/>
        </w:rPr>
        <w:t>).</w:t>
      </w:r>
    </w:p>
    <w:p w14:paraId="12B9210C" w14:textId="1E24D5A5" w:rsidR="00E05C58" w:rsidRPr="0064763A" w:rsidRDefault="00656DE2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6DE2">
        <w:rPr>
          <w:rFonts w:eastAsia="Times New Roman" w:cs="Times New Roman"/>
          <w:kern w:val="0"/>
          <w14:ligatures w14:val="none"/>
        </w:rPr>
        <w:drawing>
          <wp:inline distT="0" distB="0" distL="0" distR="0" wp14:anchorId="0624E905" wp14:editId="4AF6BE2F">
            <wp:extent cx="5212080" cy="2514600"/>
            <wp:effectExtent l="0" t="0" r="0" b="0"/>
            <wp:docPr id="154786826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8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FE5E" w14:textId="77777777" w:rsidR="00656DE2" w:rsidRDefault="00656DE2" w:rsidP="00E05C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13C47BAA" w14:textId="77777777" w:rsidR="00656DE2" w:rsidRDefault="00656DE2" w:rsidP="00E05C5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2D3E5AB5" w14:textId="7F73AD18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lastRenderedPageBreak/>
        <w:t>Troubleshooting:</w:t>
      </w:r>
    </w:p>
    <w:p w14:paraId="4C2AAEE1" w14:textId="77777777" w:rsidR="00E05C58" w:rsidRPr="0064763A" w:rsidRDefault="00E05C58" w:rsidP="00E05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Check the file format: CSV must be UTF-8 encoded with consistent delimiters.</w:t>
      </w:r>
    </w:p>
    <w:p w14:paraId="1C83D63A" w14:textId="77777777" w:rsidR="00E05C58" w:rsidRPr="0064763A" w:rsidRDefault="00E05C58" w:rsidP="00E05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Check the columns: Northing/Easting (or Lat/Long) and assay values must be present.</w:t>
      </w:r>
    </w:p>
    <w:p w14:paraId="05D7D1A4" w14:textId="609786DA" w:rsidR="00E05C58" w:rsidRPr="0064763A" w:rsidRDefault="00E05C58" w:rsidP="00E05C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If files are very large, compress them into .zip first.</w:t>
      </w:r>
    </w:p>
    <w:p w14:paraId="2E873BC6" w14:textId="1B369CF8" w:rsidR="00C150DD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Once data is loaded correctly, the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Go to Data Analysis</w:t>
      </w:r>
      <w:r w:rsidRPr="0064763A">
        <w:rPr>
          <w:rFonts w:eastAsia="Times New Roman" w:cs="Times New Roman"/>
          <w:kern w:val="0"/>
          <w14:ligatures w14:val="none"/>
        </w:rPr>
        <w:t xml:space="preserve"> button will become active, allowing you to move to the next stage.</w:t>
      </w:r>
    </w:p>
    <w:p w14:paraId="643F209E" w14:textId="223C9373" w:rsidR="00E05C58" w:rsidRPr="0064763A" w:rsidRDefault="00E05C58" w:rsidP="00E05C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2. Data Analysis</w:t>
      </w:r>
    </w:p>
    <w:p w14:paraId="1926E0B0" w14:textId="08F16026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Now that the data is loaded, the next step is to tell the tool which columns correspond to coordinates and assay values. This is called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Mapping</w:t>
      </w:r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6230C7B7" w14:textId="7EC0DA61" w:rsidR="00E05C58" w:rsidRPr="0064763A" w:rsidRDefault="00656DE2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6DE2">
        <w:rPr>
          <w:rFonts w:eastAsia="Times New Roman" w:cs="Times New Roman"/>
          <w:kern w:val="0"/>
          <w14:ligatures w14:val="none"/>
        </w:rPr>
        <w:drawing>
          <wp:inline distT="0" distB="0" distL="0" distR="0" wp14:anchorId="4786B346" wp14:editId="254493EB">
            <wp:extent cx="5212080" cy="2514600"/>
            <wp:effectExtent l="0" t="0" r="0" b="0"/>
            <wp:docPr id="21373379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337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AACF9" w14:textId="518BC98C" w:rsidR="00E05C58" w:rsidRPr="0064763A" w:rsidRDefault="00656DE2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56DE2">
        <w:rPr>
          <w:rFonts w:eastAsia="Times New Roman" w:cs="Times New Roman"/>
          <w:kern w:val="0"/>
          <w14:ligatures w14:val="none"/>
        </w:rPr>
        <w:drawing>
          <wp:inline distT="0" distB="0" distL="0" distR="0" wp14:anchorId="7ABFE529" wp14:editId="4153C69C">
            <wp:extent cx="5212080" cy="2514600"/>
            <wp:effectExtent l="0" t="0" r="0" b="0"/>
            <wp:docPr id="71866786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667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0C5D" w14:textId="68B5689D" w:rsidR="00E05C58" w:rsidRPr="0064763A" w:rsidRDefault="00E05C58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Column Mapping</w:t>
      </w:r>
    </w:p>
    <w:p w14:paraId="7B422984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For both the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Original</w:t>
      </w:r>
      <w:r w:rsidRPr="0064763A">
        <w:rPr>
          <w:rFonts w:eastAsia="Times New Roman" w:cs="Times New Roman"/>
          <w:kern w:val="0"/>
          <w14:ligatures w14:val="none"/>
        </w:rPr>
        <w:t xml:space="preserve"> and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DL</w:t>
      </w:r>
      <w:r w:rsidRPr="0064763A">
        <w:rPr>
          <w:rFonts w:eastAsia="Times New Roman" w:cs="Times New Roman"/>
          <w:kern w:val="0"/>
          <w14:ligatures w14:val="none"/>
        </w:rPr>
        <w:t xml:space="preserve"> datasets, you must map three things:</w:t>
      </w:r>
    </w:p>
    <w:p w14:paraId="343FB613" w14:textId="77777777" w:rsidR="00E05C58" w:rsidRPr="0064763A" w:rsidRDefault="00E05C58" w:rsidP="00E05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Northing (Y coordinate)</w:t>
      </w:r>
    </w:p>
    <w:p w14:paraId="0B38B9D1" w14:textId="77777777" w:rsidR="00E05C58" w:rsidRPr="0064763A" w:rsidRDefault="00E05C58" w:rsidP="00E05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Easting (X coordinate)</w:t>
      </w:r>
    </w:p>
    <w:p w14:paraId="3B242583" w14:textId="5FCFFB9F" w:rsidR="00E05C58" w:rsidRPr="0064763A" w:rsidRDefault="00E05C58" w:rsidP="00E05C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Assay</w:t>
      </w:r>
      <w:r w:rsidRPr="0064763A">
        <w:rPr>
          <w:rFonts w:eastAsia="Times New Roman" w:cs="Times New Roman"/>
          <w:kern w:val="0"/>
          <w14:ligatures w14:val="none"/>
        </w:rPr>
        <w:t xml:space="preserve"> (the element or variable being compared, e.g., </w:t>
      </w:r>
      <w:proofErr w:type="spellStart"/>
      <w:r w:rsidRPr="0064763A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64763A">
        <w:rPr>
          <w:rFonts w:eastAsia="Times New Roman" w:cs="Times New Roman"/>
          <w:kern w:val="0"/>
          <w14:ligatures w14:val="none"/>
        </w:rPr>
        <w:t>)</w:t>
      </w:r>
    </w:p>
    <w:p w14:paraId="74BFE143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Use the dropdown menus to select the right column names from your CSV.</w:t>
      </w:r>
    </w:p>
    <w:p w14:paraId="10C4D22E" w14:textId="46BE5CF8" w:rsidR="00B126F5" w:rsidRPr="0064763A" w:rsidRDefault="009E5E7E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drawing>
          <wp:inline distT="0" distB="0" distL="0" distR="0" wp14:anchorId="100166CB" wp14:editId="7AB5892F">
            <wp:extent cx="5212080" cy="2514600"/>
            <wp:effectExtent l="0" t="0" r="0" b="0"/>
            <wp:docPr id="1354168890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688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1BCE8" w14:textId="36F8AEE5" w:rsidR="00E05C58" w:rsidRPr="0064763A" w:rsidRDefault="00E05C58" w:rsidP="00E05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Example: Northing → DL</w:t>
      </w:r>
      <w:r w:rsidR="00B126F5" w:rsidRPr="0064763A">
        <w:rPr>
          <w:rFonts w:eastAsia="Times New Roman" w:cs="Times New Roman"/>
          <w:kern w:val="0"/>
          <w14:ligatures w14:val="none"/>
        </w:rPr>
        <w:t>ONG</w:t>
      </w:r>
      <w:r w:rsidRPr="0064763A">
        <w:rPr>
          <w:rFonts w:eastAsia="Times New Roman" w:cs="Times New Roman"/>
          <w:kern w:val="0"/>
          <w14:ligatures w14:val="none"/>
        </w:rPr>
        <w:t>, Easting → DL</w:t>
      </w:r>
      <w:r w:rsidR="00B126F5" w:rsidRPr="0064763A">
        <w:rPr>
          <w:rFonts w:eastAsia="Times New Roman" w:cs="Times New Roman"/>
          <w:kern w:val="0"/>
          <w14:ligatures w14:val="none"/>
        </w:rPr>
        <w:t>AT</w:t>
      </w:r>
      <w:r w:rsidRPr="0064763A">
        <w:rPr>
          <w:rFonts w:eastAsia="Times New Roman" w:cs="Times New Roman"/>
          <w:kern w:val="0"/>
          <w14:ligatures w14:val="none"/>
        </w:rPr>
        <w:t xml:space="preserve">, Assay → </w:t>
      </w:r>
      <w:proofErr w:type="spellStart"/>
      <w:r w:rsidRPr="0064763A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29E4FB69" w14:textId="4D0E02A3" w:rsidR="00E05C58" w:rsidRPr="0064763A" w:rsidRDefault="00E05C58" w:rsidP="00E05C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Do this for both Original and DL.</w:t>
      </w:r>
    </w:p>
    <w:p w14:paraId="508DB4C8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At the bottom of the </w:t>
      </w:r>
      <w:proofErr w:type="gramStart"/>
      <w:r w:rsidRPr="0064763A">
        <w:rPr>
          <w:rFonts w:eastAsia="Times New Roman" w:cs="Times New Roman"/>
          <w:kern w:val="0"/>
          <w14:ligatures w14:val="none"/>
        </w:rPr>
        <w:t>panel</w:t>
      </w:r>
      <w:proofErr w:type="gramEnd"/>
      <w:r w:rsidRPr="0064763A">
        <w:rPr>
          <w:rFonts w:eastAsia="Times New Roman" w:cs="Times New Roman"/>
          <w:kern w:val="0"/>
          <w14:ligatures w14:val="none"/>
        </w:rPr>
        <w:t xml:space="preserve"> you’ll see a status indicator:</w:t>
      </w:r>
    </w:p>
    <w:p w14:paraId="675D2D34" w14:textId="77777777" w:rsidR="00E05C58" w:rsidRPr="0064763A" w:rsidRDefault="00E05C58" w:rsidP="00E05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i/>
          <w:iCs/>
          <w:kern w:val="0"/>
          <w14:ligatures w14:val="none"/>
        </w:rPr>
        <w:t>“Mappings complete: No”</w:t>
      </w:r>
      <w:r w:rsidRPr="0064763A">
        <w:rPr>
          <w:rFonts w:eastAsia="Times New Roman" w:cs="Times New Roman"/>
          <w:kern w:val="0"/>
          <w14:ligatures w14:val="none"/>
        </w:rPr>
        <w:t xml:space="preserve"> means you haven’t finished mapping.</w:t>
      </w:r>
    </w:p>
    <w:p w14:paraId="08E5CF26" w14:textId="339E92BA" w:rsidR="00E05C58" w:rsidRPr="0064763A" w:rsidRDefault="00E05C58" w:rsidP="00E05C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Once all three fields are selected on both sides, it changes to </w:t>
      </w:r>
      <w:r w:rsidRPr="0064763A">
        <w:rPr>
          <w:rFonts w:eastAsia="Times New Roman" w:cs="Times New Roman"/>
          <w:i/>
          <w:iCs/>
          <w:kern w:val="0"/>
          <w14:ligatures w14:val="none"/>
        </w:rPr>
        <w:t>“Mappings complete: Yes”</w:t>
      </w:r>
      <w:r w:rsidRPr="0064763A">
        <w:rPr>
          <w:rFonts w:eastAsia="Times New Roman" w:cs="Times New Roman"/>
          <w:kern w:val="0"/>
          <w14:ligatures w14:val="none"/>
        </w:rPr>
        <w:t>.</w:t>
      </w:r>
    </w:p>
    <w:p w14:paraId="061E1723" w14:textId="77777777" w:rsidR="00C150DD" w:rsidRPr="0064763A" w:rsidRDefault="00C150DD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9F1CD86" w14:textId="77777777" w:rsidR="00C150DD" w:rsidRPr="0064763A" w:rsidRDefault="00C150DD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D3CC667" w14:textId="77777777" w:rsidR="00C150DD" w:rsidRPr="0064763A" w:rsidRDefault="00C150DD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879BE35" w14:textId="77777777" w:rsidR="00C150DD" w:rsidRPr="0064763A" w:rsidRDefault="00C150DD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8E60F0B" w14:textId="77777777" w:rsidR="00C150DD" w:rsidRPr="0064763A" w:rsidRDefault="00C150DD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45D5737F" w14:textId="3CDBF36F" w:rsidR="00E05C58" w:rsidRPr="0064763A" w:rsidRDefault="00E05C58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Running Analysis</w:t>
      </w:r>
    </w:p>
    <w:p w14:paraId="7A64AB96" w14:textId="37274F54" w:rsidR="00B126F5" w:rsidRPr="0064763A" w:rsidRDefault="009E5E7E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9E5E7E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7A1B10EB" wp14:editId="03FD1774">
            <wp:extent cx="5212080" cy="2514600"/>
            <wp:effectExtent l="0" t="0" r="0" b="0"/>
            <wp:docPr id="886911452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114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CAE13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Click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Run Analysis</w:t>
      </w:r>
      <w:r w:rsidRPr="0064763A">
        <w:rPr>
          <w:rFonts w:eastAsia="Times New Roman" w:cs="Times New Roman"/>
          <w:kern w:val="0"/>
          <w14:ligatures w14:val="none"/>
        </w:rPr>
        <w:t xml:space="preserve"> to calculate summary statistics for the two datasets. These appear just below the mapping area and include:</w:t>
      </w:r>
    </w:p>
    <w:p w14:paraId="696EC7B2" w14:textId="77777777" w:rsidR="00E05C58" w:rsidRPr="0064763A" w:rsidRDefault="00E05C58" w:rsidP="00E05C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Mean</w:t>
      </w:r>
      <w:r w:rsidRPr="0064763A">
        <w:rPr>
          <w:rFonts w:eastAsia="Times New Roman" w:cs="Times New Roman"/>
          <w:kern w:val="0"/>
          <w14:ligatures w14:val="none"/>
        </w:rPr>
        <w:t xml:space="preserve"> (average assay value)</w:t>
      </w:r>
    </w:p>
    <w:p w14:paraId="59EFEBBA" w14:textId="77777777" w:rsidR="00E05C58" w:rsidRPr="0064763A" w:rsidRDefault="00E05C58" w:rsidP="00E05C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Median</w:t>
      </w:r>
      <w:r w:rsidRPr="0064763A">
        <w:rPr>
          <w:rFonts w:eastAsia="Times New Roman" w:cs="Times New Roman"/>
          <w:kern w:val="0"/>
          <w14:ligatures w14:val="none"/>
        </w:rPr>
        <w:t xml:space="preserve"> (middle value)</w:t>
      </w:r>
    </w:p>
    <w:p w14:paraId="64332645" w14:textId="77777777" w:rsidR="00E05C58" w:rsidRPr="0064763A" w:rsidRDefault="00E05C58" w:rsidP="00E05C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Max</w:t>
      </w:r>
      <w:r w:rsidRPr="0064763A">
        <w:rPr>
          <w:rFonts w:eastAsia="Times New Roman" w:cs="Times New Roman"/>
          <w:kern w:val="0"/>
          <w14:ligatures w14:val="none"/>
        </w:rPr>
        <w:t xml:space="preserve"> (largest value)</w:t>
      </w:r>
    </w:p>
    <w:p w14:paraId="2F31C217" w14:textId="6837AE37" w:rsidR="00E05C58" w:rsidRPr="0064763A" w:rsidRDefault="00E05C58" w:rsidP="00E05C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Std</w:t>
      </w:r>
      <w:r w:rsidRPr="0064763A">
        <w:rPr>
          <w:rFonts w:eastAsia="Times New Roman" w:cs="Times New Roman"/>
          <w:kern w:val="0"/>
          <w14:ligatures w14:val="none"/>
        </w:rPr>
        <w:t xml:space="preserve"> (standard deviation)</w:t>
      </w:r>
    </w:p>
    <w:p w14:paraId="60B91EAF" w14:textId="3B235B9B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The values are displayed as Original / DL side by side, making it easy to see differences.</w:t>
      </w:r>
    </w:p>
    <w:p w14:paraId="45319713" w14:textId="567E2B2A" w:rsidR="00E05C58" w:rsidRPr="0064763A" w:rsidRDefault="00E05C58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Viewing Plots</w:t>
      </w:r>
    </w:p>
    <w:p w14:paraId="07EC91AF" w14:textId="33F46CB8" w:rsidR="00B126F5" w:rsidRPr="0064763A" w:rsidRDefault="00D81F1B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64763A">
        <w:rPr>
          <w:rFonts w:eastAsia="Times New Roman" w:cs="Times New Roman"/>
          <w:b/>
          <w:bCs/>
          <w:noProof/>
          <w:kern w:val="0"/>
          <w:sz w:val="27"/>
          <w:szCs w:val="27"/>
          <w14:ligatures w14:val="none"/>
        </w:rPr>
        <w:drawing>
          <wp:inline distT="0" distB="0" distL="0" distR="0" wp14:anchorId="6234EEF0" wp14:editId="6FE65FDC">
            <wp:extent cx="5212080" cy="2514600"/>
            <wp:effectExtent l="0" t="0" r="0" b="0"/>
            <wp:docPr id="95106193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619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4AB67" w14:textId="77777777" w:rsidR="00C150DD" w:rsidRPr="0064763A" w:rsidRDefault="00C150DD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1A7D8BCC" w14:textId="4EAB8406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lastRenderedPageBreak/>
        <w:t xml:space="preserve">After running analysis, you can click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Show Plots</w:t>
      </w:r>
      <w:r w:rsidRPr="0064763A">
        <w:rPr>
          <w:rFonts w:eastAsia="Times New Roman" w:cs="Times New Roman"/>
          <w:kern w:val="0"/>
          <w14:ligatures w14:val="none"/>
        </w:rPr>
        <w:t xml:space="preserve"> to view:</w:t>
      </w:r>
    </w:p>
    <w:p w14:paraId="5D68C70E" w14:textId="77777777" w:rsidR="00E05C58" w:rsidRPr="0064763A" w:rsidRDefault="00E05C58" w:rsidP="00E05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Histogram of Original assay values</w:t>
      </w:r>
    </w:p>
    <w:p w14:paraId="17A95BE6" w14:textId="77777777" w:rsidR="00E05C58" w:rsidRPr="0064763A" w:rsidRDefault="00E05C58" w:rsidP="00E05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Histogram of DL assay values</w:t>
      </w:r>
    </w:p>
    <w:p w14:paraId="7F469938" w14:textId="4CB73BB9" w:rsidR="00E05C58" w:rsidRPr="0064763A" w:rsidRDefault="00E05C58" w:rsidP="00E05C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b/>
          <w:bCs/>
          <w:kern w:val="0"/>
          <w14:ligatures w14:val="none"/>
        </w:rPr>
        <w:t>QQ plot (log</w:t>
      </w:r>
      <w:r w:rsidR="00F56823">
        <w:rPr>
          <w:rFonts w:eastAsia="Times New Roman" w:cs="Times New Roman"/>
          <w:b/>
          <w:bCs/>
          <w:kern w:val="0"/>
          <w14:ligatures w14:val="none"/>
        </w:rPr>
        <w:t>-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log)</w:t>
      </w:r>
      <w:r w:rsidRPr="0064763A">
        <w:rPr>
          <w:rFonts w:eastAsia="Times New Roman" w:cs="Times New Roman"/>
          <w:kern w:val="0"/>
          <w14:ligatures w14:val="none"/>
        </w:rPr>
        <w:t xml:space="preserve"> comparing </w:t>
      </w:r>
      <w:proofErr w:type="gramStart"/>
      <w:r w:rsidRPr="0064763A">
        <w:rPr>
          <w:rFonts w:eastAsia="Times New Roman" w:cs="Times New Roman"/>
          <w:kern w:val="0"/>
          <w14:ligatures w14:val="none"/>
        </w:rPr>
        <w:t>Original</w:t>
      </w:r>
      <w:proofErr w:type="gramEnd"/>
      <w:r w:rsidRPr="0064763A">
        <w:rPr>
          <w:rFonts w:eastAsia="Times New Roman" w:cs="Times New Roman"/>
          <w:kern w:val="0"/>
          <w14:ligatures w14:val="none"/>
        </w:rPr>
        <w:t xml:space="preserve"> vs DL distributions</w:t>
      </w:r>
    </w:p>
    <w:p w14:paraId="5270EA56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These plots are small previews. If you click one, it opens in a larger modal view for closer inspection.</w:t>
      </w:r>
    </w:p>
    <w:p w14:paraId="3E936CE9" w14:textId="7A0E831F" w:rsidR="00B126F5" w:rsidRPr="0064763A" w:rsidRDefault="00D81F1B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drawing>
          <wp:inline distT="0" distB="0" distL="0" distR="0" wp14:anchorId="19C93BF1" wp14:editId="294B18DE">
            <wp:extent cx="5212080" cy="2514600"/>
            <wp:effectExtent l="0" t="0" r="0" b="0"/>
            <wp:docPr id="1156486645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4866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BBC9" w14:textId="77777777" w:rsidR="00E05C58" w:rsidRPr="0064763A" w:rsidRDefault="00E05C58" w:rsidP="00E05C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Histograms help you check distributions.</w:t>
      </w:r>
    </w:p>
    <w:p w14:paraId="4E2D2041" w14:textId="77777777" w:rsidR="0064763A" w:rsidRPr="0064763A" w:rsidRDefault="00E05C58" w:rsidP="006476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QQ plots help you check how closely the DL values align with the </w:t>
      </w:r>
      <w:proofErr w:type="gramStart"/>
      <w:r w:rsidRPr="0064763A">
        <w:rPr>
          <w:rFonts w:eastAsia="Times New Roman" w:cs="Times New Roman"/>
          <w:kern w:val="0"/>
          <w14:ligatures w14:val="none"/>
        </w:rPr>
        <w:t>Original</w:t>
      </w:r>
      <w:proofErr w:type="gramEnd"/>
      <w:r w:rsidRPr="0064763A">
        <w:rPr>
          <w:rFonts w:eastAsia="Times New Roman" w:cs="Times New Roman"/>
          <w:kern w:val="0"/>
          <w14:ligatures w14:val="none"/>
        </w:rPr>
        <w:t xml:space="preserve"> ones across quantiles.</w:t>
      </w:r>
    </w:p>
    <w:p w14:paraId="7202C38F" w14:textId="38C3E4CB" w:rsidR="0064763A" w:rsidRPr="0064763A" w:rsidRDefault="0064763A" w:rsidP="0064763A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proofErr w:type="spellStart"/>
      <w:r w:rsidRPr="0064763A">
        <w:rPr>
          <w:rFonts w:eastAsia="Times New Roman" w:cs="Times New Roman"/>
          <w:kern w:val="0"/>
          <w14:ligatures w14:val="none"/>
        </w:rPr>
        <w:t>Plotly</w:t>
      </w:r>
      <w:proofErr w:type="spellEnd"/>
      <w:r w:rsidRPr="0064763A">
        <w:rPr>
          <w:rFonts w:eastAsia="Times New Roman" w:cs="Times New Roman"/>
          <w:kern w:val="0"/>
          <w14:ligatures w14:val="none"/>
        </w:rPr>
        <w:t xml:space="preserve"> controls overview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987"/>
        <w:gridCol w:w="5029"/>
      </w:tblGrid>
      <w:tr w:rsidR="0064763A" w:rsidRPr="0064763A" w14:paraId="641E3B5C" w14:textId="77777777" w:rsidTr="006476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F9958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Control Name</w:t>
            </w:r>
          </w:p>
        </w:tc>
        <w:tc>
          <w:tcPr>
            <w:tcW w:w="0" w:type="auto"/>
            <w:vAlign w:val="center"/>
            <w:hideMark/>
          </w:tcPr>
          <w:p w14:paraId="2E6A6963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359B915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How to Use / Example</w:t>
            </w:r>
          </w:p>
        </w:tc>
      </w:tr>
      <w:tr w:rsidR="0064763A" w:rsidRPr="0064763A" w14:paraId="70E9B27B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8255D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Zoom</w:t>
            </w:r>
          </w:p>
        </w:tc>
        <w:tc>
          <w:tcPr>
            <w:tcW w:w="0" w:type="auto"/>
            <w:vAlign w:val="center"/>
            <w:hideMark/>
          </w:tcPr>
          <w:p w14:paraId="5D1E6508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Focus on a smaller area of the chart for closer inspection.</w:t>
            </w:r>
          </w:p>
        </w:tc>
        <w:tc>
          <w:tcPr>
            <w:tcW w:w="0" w:type="auto"/>
            <w:vAlign w:val="center"/>
            <w:hideMark/>
          </w:tcPr>
          <w:p w14:paraId="7216D4AC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Click and drag a box around the region you want to zoom into. Double-click anywhere on the chart to return to the full view.</w:t>
            </w:r>
          </w:p>
        </w:tc>
      </w:tr>
      <w:tr w:rsidR="0064763A" w:rsidRPr="0064763A" w14:paraId="1F164618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11D62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Pan</w:t>
            </w:r>
          </w:p>
        </w:tc>
        <w:tc>
          <w:tcPr>
            <w:tcW w:w="0" w:type="auto"/>
            <w:vAlign w:val="center"/>
            <w:hideMark/>
          </w:tcPr>
          <w:p w14:paraId="1E810674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Move the visible area of the chart once zoomed in.</w:t>
            </w:r>
          </w:p>
        </w:tc>
        <w:tc>
          <w:tcPr>
            <w:tcW w:w="0" w:type="auto"/>
            <w:vAlign w:val="center"/>
            <w:hideMark/>
          </w:tcPr>
          <w:p w14:paraId="56E15F6A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Select Pan, then click and drag to navigate around. Helpful for exploring different regions without changing the zoom level.</w:t>
            </w:r>
          </w:p>
        </w:tc>
      </w:tr>
      <w:tr w:rsidR="0064763A" w:rsidRPr="0064763A" w14:paraId="39268C91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BBF5E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Box Select</w:t>
            </w:r>
          </w:p>
        </w:tc>
        <w:tc>
          <w:tcPr>
            <w:tcW w:w="0" w:type="auto"/>
            <w:vAlign w:val="center"/>
            <w:hideMark/>
          </w:tcPr>
          <w:p w14:paraId="703938E9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Highlight all data points or bars within a rectangular area.</w:t>
            </w:r>
          </w:p>
        </w:tc>
        <w:tc>
          <w:tcPr>
            <w:tcW w:w="0" w:type="auto"/>
            <w:vAlign w:val="center"/>
            <w:hideMark/>
          </w:tcPr>
          <w:p w14:paraId="5E493296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 xml:space="preserve">Click and drag to select part of the chart. Useful for examining dense clusters or specific </w:t>
            </w:r>
            <w:proofErr w:type="spellStart"/>
            <w:r w:rsidRPr="0064763A">
              <w:rPr>
                <w:rFonts w:eastAsia="Times New Roman" w:cs="Times New Roman"/>
                <w:kern w:val="0"/>
                <w14:ligatures w14:val="none"/>
              </w:rPr>
              <w:t>Te_ppm</w:t>
            </w:r>
            <w:proofErr w:type="spellEnd"/>
            <w:r w:rsidRPr="0064763A">
              <w:rPr>
                <w:rFonts w:eastAsia="Times New Roman" w:cs="Times New Roman"/>
                <w:kern w:val="0"/>
                <w14:ligatures w14:val="none"/>
              </w:rPr>
              <w:t xml:space="preserve"> ranges.</w:t>
            </w:r>
          </w:p>
        </w:tc>
      </w:tr>
      <w:tr w:rsidR="0064763A" w:rsidRPr="0064763A" w14:paraId="1E157D34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B7BFB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lastRenderedPageBreak/>
              <w:t>Lasso Select</w:t>
            </w:r>
          </w:p>
        </w:tc>
        <w:tc>
          <w:tcPr>
            <w:tcW w:w="0" w:type="auto"/>
            <w:vAlign w:val="center"/>
            <w:hideMark/>
          </w:tcPr>
          <w:p w14:paraId="630015D6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Freehand selection of irregularly shaped clusters of points.</w:t>
            </w:r>
          </w:p>
        </w:tc>
        <w:tc>
          <w:tcPr>
            <w:tcW w:w="0" w:type="auto"/>
            <w:vAlign w:val="center"/>
            <w:hideMark/>
          </w:tcPr>
          <w:p w14:paraId="1552A1CA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Draw around the points you wish to highlight. Ideal for identifying outliers or irregular data regions.</w:t>
            </w:r>
          </w:p>
        </w:tc>
      </w:tr>
      <w:tr w:rsidR="0064763A" w:rsidRPr="0064763A" w14:paraId="25577D79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0FDEC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Zoom In</w:t>
            </w:r>
          </w:p>
        </w:tc>
        <w:tc>
          <w:tcPr>
            <w:tcW w:w="0" w:type="auto"/>
            <w:vAlign w:val="center"/>
            <w:hideMark/>
          </w:tcPr>
          <w:p w14:paraId="3ECA0BE5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Gradually magnify the chart to see finer details.</w:t>
            </w:r>
          </w:p>
        </w:tc>
        <w:tc>
          <w:tcPr>
            <w:tcW w:w="0" w:type="auto"/>
            <w:vAlign w:val="center"/>
            <w:hideMark/>
          </w:tcPr>
          <w:p w14:paraId="68371CC4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Click once to zoom in toward the chart’s center. Perfect for making small incremental zoom adjustments.</w:t>
            </w:r>
          </w:p>
        </w:tc>
      </w:tr>
      <w:tr w:rsidR="0064763A" w:rsidRPr="0064763A" w14:paraId="66077BF8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3E82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Zoom Out</w:t>
            </w:r>
          </w:p>
        </w:tc>
        <w:tc>
          <w:tcPr>
            <w:tcW w:w="0" w:type="auto"/>
            <w:vAlign w:val="center"/>
            <w:hideMark/>
          </w:tcPr>
          <w:p w14:paraId="34EBD9DE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Step back to view a larger portion of the chart.</w:t>
            </w:r>
          </w:p>
        </w:tc>
        <w:tc>
          <w:tcPr>
            <w:tcW w:w="0" w:type="auto"/>
            <w:vAlign w:val="center"/>
            <w:hideMark/>
          </w:tcPr>
          <w:p w14:paraId="5711EEEA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Click once to zoom out. Combine with Zoom In to fine-tune your data view.</w:t>
            </w:r>
          </w:p>
        </w:tc>
      </w:tr>
      <w:tr w:rsidR="0064763A" w:rsidRPr="0064763A" w14:paraId="23623A70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C7B0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proofErr w:type="spellStart"/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Autoscale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9888AC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Automatically rescale both axes to fit all visible data.</w:t>
            </w:r>
          </w:p>
        </w:tc>
        <w:tc>
          <w:tcPr>
            <w:tcW w:w="0" w:type="auto"/>
            <w:vAlign w:val="center"/>
            <w:hideMark/>
          </w:tcPr>
          <w:p w14:paraId="40C0113D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Click once to refit and center the entire dataset within the chart after zooming or panning.</w:t>
            </w:r>
          </w:p>
        </w:tc>
      </w:tr>
      <w:tr w:rsidR="0064763A" w:rsidRPr="0064763A" w14:paraId="3833B7B6" w14:textId="77777777" w:rsidTr="006476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89609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b/>
                <w:bCs/>
                <w:kern w:val="0"/>
                <w14:ligatures w14:val="none"/>
              </w:rPr>
              <w:t>Reset Axes</w:t>
            </w:r>
          </w:p>
        </w:tc>
        <w:tc>
          <w:tcPr>
            <w:tcW w:w="0" w:type="auto"/>
            <w:vAlign w:val="center"/>
            <w:hideMark/>
          </w:tcPr>
          <w:p w14:paraId="69508559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Restore the chart to its original default view.</w:t>
            </w:r>
          </w:p>
        </w:tc>
        <w:tc>
          <w:tcPr>
            <w:tcW w:w="0" w:type="auto"/>
            <w:vAlign w:val="center"/>
            <w:hideMark/>
          </w:tcPr>
          <w:p w14:paraId="51189C5F" w14:textId="77777777" w:rsidR="0064763A" w:rsidRPr="0064763A" w:rsidRDefault="0064763A" w:rsidP="0064763A">
            <w:pPr>
              <w:spacing w:before="100" w:beforeAutospacing="1" w:after="100" w:afterAutospacing="1" w:line="240" w:lineRule="auto"/>
              <w:rPr>
                <w:rFonts w:eastAsia="Times New Roman" w:cs="Times New Roman"/>
                <w:kern w:val="0"/>
                <w14:ligatures w14:val="none"/>
              </w:rPr>
            </w:pPr>
            <w:r w:rsidRPr="0064763A">
              <w:rPr>
                <w:rFonts w:eastAsia="Times New Roman" w:cs="Times New Roman"/>
                <w:kern w:val="0"/>
                <w14:ligatures w14:val="none"/>
              </w:rPr>
              <w:t>Click the Reset Axes button or double-click anywhere on the plot to return to the initial, full Australia-wide view.</w:t>
            </w:r>
          </w:p>
        </w:tc>
      </w:tr>
    </w:tbl>
    <w:p w14:paraId="3CB0CA37" w14:textId="6B1F6016" w:rsidR="0064763A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When satisfied, click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Go to Comparison</w:t>
      </w:r>
      <w:r w:rsidRPr="0064763A">
        <w:rPr>
          <w:rFonts w:eastAsia="Times New Roman" w:cs="Times New Roman"/>
          <w:kern w:val="0"/>
          <w14:ligatures w14:val="none"/>
        </w:rPr>
        <w:t xml:space="preserve"> to proceed.</w:t>
      </w:r>
    </w:p>
    <w:p w14:paraId="2F3D1A03" w14:textId="0E1FB1C9" w:rsidR="00E05C58" w:rsidRPr="0064763A" w:rsidRDefault="00E05C58" w:rsidP="00E05C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3. Comparison</w:t>
      </w:r>
    </w:p>
    <w:p w14:paraId="7F6D59AB" w14:textId="70F4172D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Here you decide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how to compare</w:t>
      </w:r>
      <w:r w:rsidRPr="0064763A">
        <w:rPr>
          <w:rFonts w:eastAsia="Times New Roman" w:cs="Times New Roman"/>
          <w:kern w:val="0"/>
          <w14:ligatures w14:val="none"/>
        </w:rPr>
        <w:t xml:space="preserve"> the datasets across a spatial grid.</w:t>
      </w:r>
    </w:p>
    <w:p w14:paraId="39009C6A" w14:textId="18521CFE" w:rsidR="00972E70" w:rsidRPr="0064763A" w:rsidRDefault="0064763A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drawing>
          <wp:inline distT="0" distB="0" distL="0" distR="0" wp14:anchorId="212F0CC0" wp14:editId="284A9E18">
            <wp:extent cx="5212080" cy="2333381"/>
            <wp:effectExtent l="0" t="0" r="0" b="3810"/>
            <wp:docPr id="142126320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2632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33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F1127" w14:textId="77777777" w:rsidR="00C150DD" w:rsidRPr="0064763A" w:rsidRDefault="00C150DD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9DC934B" w14:textId="77777777" w:rsidR="0064763A" w:rsidRPr="0064763A" w:rsidRDefault="0064763A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6A3573B0" w14:textId="77777777" w:rsidR="00656DE2" w:rsidRDefault="00656DE2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5FCAE16B" w14:textId="5B83CBFC" w:rsidR="00E05C58" w:rsidRPr="0064763A" w:rsidRDefault="00E05C58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Comparison Methods</w:t>
      </w:r>
    </w:p>
    <w:p w14:paraId="0257D016" w14:textId="48F48C24" w:rsidR="00972E70" w:rsidRPr="0064763A" w:rsidRDefault="000E0B2A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0B2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68B118E4" wp14:editId="3F3969F9">
            <wp:extent cx="5212080" cy="2512298"/>
            <wp:effectExtent l="0" t="0" r="0" b="2540"/>
            <wp:docPr id="371539941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53994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2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B3B8" w14:textId="3CAD225A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You’ll see method buttons: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1"/>
        <w:gridCol w:w="2175"/>
        <w:gridCol w:w="2175"/>
        <w:gridCol w:w="2175"/>
      </w:tblGrid>
      <w:tr w:rsidR="0064763A" w:rsidRPr="0064763A" w14:paraId="645A97D8" w14:textId="77777777" w:rsidTr="00DA0083">
        <w:tc>
          <w:tcPr>
            <w:tcW w:w="2491" w:type="dxa"/>
          </w:tcPr>
          <w:p w14:paraId="401AE8B5" w14:textId="77777777" w:rsidR="0064763A" w:rsidRPr="0064763A" w:rsidRDefault="0064763A" w:rsidP="00F56F04">
            <w:pPr>
              <w:rPr>
                <w:b/>
                <w:bCs/>
              </w:rPr>
            </w:pPr>
            <w:r w:rsidRPr="0064763A">
              <w:rPr>
                <w:b/>
                <w:bCs/>
              </w:rPr>
              <w:t>Technique</w:t>
            </w:r>
          </w:p>
        </w:tc>
        <w:tc>
          <w:tcPr>
            <w:tcW w:w="2175" w:type="dxa"/>
          </w:tcPr>
          <w:p w14:paraId="635E4915" w14:textId="77777777" w:rsidR="0064763A" w:rsidRPr="0064763A" w:rsidRDefault="0064763A" w:rsidP="00F56F04">
            <w:pPr>
              <w:rPr>
                <w:b/>
                <w:bCs/>
              </w:rPr>
            </w:pPr>
            <w:r w:rsidRPr="0064763A">
              <w:rPr>
                <w:b/>
                <w:bCs/>
              </w:rPr>
              <w:t>Original graph</w:t>
            </w:r>
          </w:p>
        </w:tc>
        <w:tc>
          <w:tcPr>
            <w:tcW w:w="2175" w:type="dxa"/>
          </w:tcPr>
          <w:p w14:paraId="3326A8F6" w14:textId="77777777" w:rsidR="0064763A" w:rsidRPr="0064763A" w:rsidRDefault="0064763A" w:rsidP="00F56F04">
            <w:pPr>
              <w:rPr>
                <w:b/>
                <w:bCs/>
              </w:rPr>
            </w:pPr>
            <w:r w:rsidRPr="0064763A">
              <w:rPr>
                <w:b/>
                <w:bCs/>
              </w:rPr>
              <w:t>DL graph</w:t>
            </w:r>
          </w:p>
        </w:tc>
        <w:tc>
          <w:tcPr>
            <w:tcW w:w="2175" w:type="dxa"/>
          </w:tcPr>
          <w:p w14:paraId="6D2CA248" w14:textId="77777777" w:rsidR="0064763A" w:rsidRPr="0064763A" w:rsidRDefault="0064763A" w:rsidP="00F56F04">
            <w:pPr>
              <w:rPr>
                <w:b/>
                <w:bCs/>
              </w:rPr>
            </w:pPr>
            <w:r w:rsidRPr="0064763A">
              <w:rPr>
                <w:b/>
                <w:bCs/>
              </w:rPr>
              <w:t>Comparison graph</w:t>
            </w:r>
          </w:p>
        </w:tc>
      </w:tr>
      <w:tr w:rsidR="0064763A" w:rsidRPr="0064763A" w14:paraId="313E2516" w14:textId="77777777" w:rsidTr="00DA0083">
        <w:tc>
          <w:tcPr>
            <w:tcW w:w="2491" w:type="dxa"/>
          </w:tcPr>
          <w:p w14:paraId="028024B2" w14:textId="77777777" w:rsidR="0064763A" w:rsidRPr="0064763A" w:rsidRDefault="0064763A" w:rsidP="00F56F04">
            <w:r w:rsidRPr="0064763A">
              <w:t>Mean</w:t>
            </w:r>
          </w:p>
        </w:tc>
        <w:tc>
          <w:tcPr>
            <w:tcW w:w="2175" w:type="dxa"/>
          </w:tcPr>
          <w:p w14:paraId="090C715F" w14:textId="77777777" w:rsidR="0064763A" w:rsidRPr="0064763A" w:rsidRDefault="0064763A" w:rsidP="00F56F04">
            <w:r w:rsidRPr="0064763A">
              <w:t>Mean</w:t>
            </w:r>
          </w:p>
        </w:tc>
        <w:tc>
          <w:tcPr>
            <w:tcW w:w="2175" w:type="dxa"/>
          </w:tcPr>
          <w:p w14:paraId="3D65FF8A" w14:textId="77777777" w:rsidR="0064763A" w:rsidRPr="0064763A" w:rsidRDefault="0064763A" w:rsidP="00F56F04">
            <w:r w:rsidRPr="0064763A">
              <w:t>Mean</w:t>
            </w:r>
          </w:p>
        </w:tc>
        <w:tc>
          <w:tcPr>
            <w:tcW w:w="2175" w:type="dxa"/>
          </w:tcPr>
          <w:p w14:paraId="0D091A2F" w14:textId="77777777" w:rsidR="0064763A" w:rsidRPr="0064763A" w:rsidRDefault="0064763A" w:rsidP="00F56F04">
            <w:r w:rsidRPr="0064763A">
              <w:t>Difference</w:t>
            </w:r>
          </w:p>
        </w:tc>
      </w:tr>
      <w:tr w:rsidR="0064763A" w:rsidRPr="0064763A" w14:paraId="275156BA" w14:textId="77777777" w:rsidTr="00DA0083">
        <w:tc>
          <w:tcPr>
            <w:tcW w:w="2491" w:type="dxa"/>
          </w:tcPr>
          <w:p w14:paraId="382196AF" w14:textId="77777777" w:rsidR="0064763A" w:rsidRPr="0064763A" w:rsidRDefault="0064763A" w:rsidP="00F56F04">
            <w:r w:rsidRPr="0064763A">
              <w:t>Median</w:t>
            </w:r>
          </w:p>
        </w:tc>
        <w:tc>
          <w:tcPr>
            <w:tcW w:w="2175" w:type="dxa"/>
          </w:tcPr>
          <w:p w14:paraId="7B9E7B4E" w14:textId="77777777" w:rsidR="0064763A" w:rsidRPr="0064763A" w:rsidRDefault="0064763A" w:rsidP="00F56F04">
            <w:r w:rsidRPr="0064763A">
              <w:t>Median</w:t>
            </w:r>
          </w:p>
        </w:tc>
        <w:tc>
          <w:tcPr>
            <w:tcW w:w="2175" w:type="dxa"/>
          </w:tcPr>
          <w:p w14:paraId="09ED6756" w14:textId="77777777" w:rsidR="0064763A" w:rsidRPr="0064763A" w:rsidRDefault="0064763A" w:rsidP="00F56F04">
            <w:r w:rsidRPr="0064763A">
              <w:t>Median</w:t>
            </w:r>
          </w:p>
        </w:tc>
        <w:tc>
          <w:tcPr>
            <w:tcW w:w="2175" w:type="dxa"/>
          </w:tcPr>
          <w:p w14:paraId="73A1F56D" w14:textId="77777777" w:rsidR="0064763A" w:rsidRPr="0064763A" w:rsidRDefault="0064763A" w:rsidP="00F56F04">
            <w:r w:rsidRPr="0064763A">
              <w:t>Difference</w:t>
            </w:r>
          </w:p>
        </w:tc>
      </w:tr>
      <w:tr w:rsidR="0064763A" w:rsidRPr="0064763A" w14:paraId="435799E2" w14:textId="77777777" w:rsidTr="00DA0083">
        <w:tc>
          <w:tcPr>
            <w:tcW w:w="2491" w:type="dxa"/>
          </w:tcPr>
          <w:p w14:paraId="7678E845" w14:textId="77777777" w:rsidR="0064763A" w:rsidRPr="0064763A" w:rsidRDefault="0064763A" w:rsidP="00F56F04">
            <w:r w:rsidRPr="0064763A">
              <w:t>Max</w:t>
            </w:r>
          </w:p>
        </w:tc>
        <w:tc>
          <w:tcPr>
            <w:tcW w:w="2175" w:type="dxa"/>
          </w:tcPr>
          <w:p w14:paraId="1773A2F1" w14:textId="77777777" w:rsidR="0064763A" w:rsidRPr="0064763A" w:rsidRDefault="0064763A" w:rsidP="00F56F04">
            <w:r w:rsidRPr="0064763A">
              <w:t>Max</w:t>
            </w:r>
          </w:p>
        </w:tc>
        <w:tc>
          <w:tcPr>
            <w:tcW w:w="2175" w:type="dxa"/>
          </w:tcPr>
          <w:p w14:paraId="4A3EC567" w14:textId="77777777" w:rsidR="0064763A" w:rsidRPr="0064763A" w:rsidRDefault="0064763A" w:rsidP="00F56F04">
            <w:r w:rsidRPr="0064763A">
              <w:t>Max</w:t>
            </w:r>
          </w:p>
        </w:tc>
        <w:tc>
          <w:tcPr>
            <w:tcW w:w="2175" w:type="dxa"/>
          </w:tcPr>
          <w:p w14:paraId="6527CFB1" w14:textId="77777777" w:rsidR="0064763A" w:rsidRPr="0064763A" w:rsidRDefault="0064763A" w:rsidP="00F56F04">
            <w:r w:rsidRPr="0064763A">
              <w:t>Difference</w:t>
            </w:r>
          </w:p>
        </w:tc>
      </w:tr>
      <w:tr w:rsidR="0064763A" w:rsidRPr="0064763A" w14:paraId="1FE922EA" w14:textId="77777777" w:rsidTr="00DA0083">
        <w:tc>
          <w:tcPr>
            <w:tcW w:w="2491" w:type="dxa"/>
          </w:tcPr>
          <w:p w14:paraId="12B7521D" w14:textId="77777777" w:rsidR="0064763A" w:rsidRPr="0064763A" w:rsidRDefault="0064763A" w:rsidP="00F56F04">
            <w:r w:rsidRPr="0064763A">
              <w:t>Chi2</w:t>
            </w:r>
          </w:p>
        </w:tc>
        <w:tc>
          <w:tcPr>
            <w:tcW w:w="2175" w:type="dxa"/>
          </w:tcPr>
          <w:p w14:paraId="1DD5E24D" w14:textId="77777777" w:rsidR="0064763A" w:rsidRPr="0064763A" w:rsidRDefault="0064763A" w:rsidP="00F56F04">
            <w:r w:rsidRPr="0064763A">
              <w:t>Count</w:t>
            </w:r>
          </w:p>
        </w:tc>
        <w:tc>
          <w:tcPr>
            <w:tcW w:w="2175" w:type="dxa"/>
          </w:tcPr>
          <w:p w14:paraId="31576D8E" w14:textId="77777777" w:rsidR="0064763A" w:rsidRPr="0064763A" w:rsidRDefault="0064763A" w:rsidP="00F56F04">
            <w:r w:rsidRPr="0064763A">
              <w:t>Count</w:t>
            </w:r>
          </w:p>
        </w:tc>
        <w:tc>
          <w:tcPr>
            <w:tcW w:w="2175" w:type="dxa"/>
          </w:tcPr>
          <w:p w14:paraId="0212A24D" w14:textId="77777777" w:rsidR="0064763A" w:rsidRPr="0064763A" w:rsidRDefault="0064763A" w:rsidP="00F56F04">
            <w:r w:rsidRPr="0064763A">
              <w:t>Chi2 value</w:t>
            </w:r>
          </w:p>
        </w:tc>
      </w:tr>
      <w:tr w:rsidR="0064763A" w:rsidRPr="0064763A" w14:paraId="722B4967" w14:textId="77777777" w:rsidTr="00DA0083">
        <w:tc>
          <w:tcPr>
            <w:tcW w:w="2491" w:type="dxa"/>
          </w:tcPr>
          <w:p w14:paraId="4DED34AA" w14:textId="77777777" w:rsidR="0064763A" w:rsidRPr="0064763A" w:rsidRDefault="0064763A" w:rsidP="00F56F04">
            <w:r w:rsidRPr="0064763A">
              <w:t>P90</w:t>
            </w:r>
          </w:p>
        </w:tc>
        <w:tc>
          <w:tcPr>
            <w:tcW w:w="2175" w:type="dxa"/>
          </w:tcPr>
          <w:p w14:paraId="200A3D72" w14:textId="77777777" w:rsidR="0064763A" w:rsidRPr="0064763A" w:rsidRDefault="0064763A" w:rsidP="00F56F04">
            <w:r w:rsidRPr="0064763A">
              <w:t>P90</w:t>
            </w:r>
          </w:p>
        </w:tc>
        <w:tc>
          <w:tcPr>
            <w:tcW w:w="2175" w:type="dxa"/>
          </w:tcPr>
          <w:p w14:paraId="43E3F02B" w14:textId="77777777" w:rsidR="0064763A" w:rsidRPr="0064763A" w:rsidRDefault="0064763A" w:rsidP="00F56F04">
            <w:r w:rsidRPr="0064763A">
              <w:t>P90</w:t>
            </w:r>
          </w:p>
        </w:tc>
        <w:tc>
          <w:tcPr>
            <w:tcW w:w="2175" w:type="dxa"/>
          </w:tcPr>
          <w:p w14:paraId="1A816C7A" w14:textId="77777777" w:rsidR="0064763A" w:rsidRPr="0064763A" w:rsidRDefault="0064763A" w:rsidP="00F56F04">
            <w:r w:rsidRPr="0064763A">
              <w:t>Diff</w:t>
            </w:r>
          </w:p>
        </w:tc>
      </w:tr>
      <w:tr w:rsidR="0064763A" w:rsidRPr="0064763A" w14:paraId="019EA062" w14:textId="77777777" w:rsidTr="00DA0083">
        <w:tc>
          <w:tcPr>
            <w:tcW w:w="2491" w:type="dxa"/>
          </w:tcPr>
          <w:p w14:paraId="01ABE065" w14:textId="77777777" w:rsidR="0064763A" w:rsidRPr="0064763A" w:rsidRDefault="0064763A" w:rsidP="00F56F04">
            <w:r w:rsidRPr="0064763A">
              <w:t>Tail Ratio</w:t>
            </w:r>
          </w:p>
        </w:tc>
        <w:tc>
          <w:tcPr>
            <w:tcW w:w="2175" w:type="dxa"/>
          </w:tcPr>
          <w:p w14:paraId="39CC2C6D" w14:textId="77777777" w:rsidR="0064763A" w:rsidRPr="0064763A" w:rsidRDefault="0064763A" w:rsidP="00F56F04">
            <w:r w:rsidRPr="0064763A">
              <w:t>Proportion</w:t>
            </w:r>
          </w:p>
        </w:tc>
        <w:tc>
          <w:tcPr>
            <w:tcW w:w="2175" w:type="dxa"/>
          </w:tcPr>
          <w:p w14:paraId="68D1321B" w14:textId="77777777" w:rsidR="0064763A" w:rsidRPr="0064763A" w:rsidRDefault="0064763A" w:rsidP="00F56F04">
            <w:r w:rsidRPr="0064763A">
              <w:t>Proportion</w:t>
            </w:r>
          </w:p>
        </w:tc>
        <w:tc>
          <w:tcPr>
            <w:tcW w:w="2175" w:type="dxa"/>
          </w:tcPr>
          <w:p w14:paraId="3C7C24DA" w14:textId="77777777" w:rsidR="0064763A" w:rsidRPr="0064763A" w:rsidRDefault="0064763A" w:rsidP="00F56F04">
            <w:r w:rsidRPr="0064763A">
              <w:t>Diff</w:t>
            </w:r>
          </w:p>
        </w:tc>
      </w:tr>
      <w:tr w:rsidR="0064763A" w:rsidRPr="0064763A" w14:paraId="41EB2471" w14:textId="77777777" w:rsidTr="00DA0083">
        <w:tc>
          <w:tcPr>
            <w:tcW w:w="2491" w:type="dxa"/>
          </w:tcPr>
          <w:p w14:paraId="3D7B7345" w14:textId="77777777" w:rsidR="0064763A" w:rsidRPr="0064763A" w:rsidRDefault="0064763A" w:rsidP="00F56F04">
            <w:r w:rsidRPr="0064763A">
              <w:t>EMD</w:t>
            </w:r>
          </w:p>
        </w:tc>
        <w:tc>
          <w:tcPr>
            <w:tcW w:w="2175" w:type="dxa"/>
          </w:tcPr>
          <w:p w14:paraId="4401E33A" w14:textId="77777777" w:rsidR="0064763A" w:rsidRPr="0064763A" w:rsidRDefault="0064763A" w:rsidP="00F56F04">
            <w:r w:rsidRPr="0064763A">
              <w:t>Count</w:t>
            </w:r>
          </w:p>
        </w:tc>
        <w:tc>
          <w:tcPr>
            <w:tcW w:w="2175" w:type="dxa"/>
          </w:tcPr>
          <w:p w14:paraId="1777001D" w14:textId="77777777" w:rsidR="0064763A" w:rsidRPr="0064763A" w:rsidRDefault="0064763A" w:rsidP="00F56F04">
            <w:r w:rsidRPr="0064763A">
              <w:t>Count</w:t>
            </w:r>
          </w:p>
        </w:tc>
        <w:tc>
          <w:tcPr>
            <w:tcW w:w="2175" w:type="dxa"/>
          </w:tcPr>
          <w:p w14:paraId="4B4C1C6B" w14:textId="77777777" w:rsidR="0064763A" w:rsidRPr="0064763A" w:rsidRDefault="0064763A" w:rsidP="00F56F04">
            <w:r w:rsidRPr="0064763A">
              <w:t>EMD value</w:t>
            </w:r>
          </w:p>
        </w:tc>
      </w:tr>
    </w:tbl>
    <w:p w14:paraId="74E1C848" w14:textId="77777777" w:rsidR="0064763A" w:rsidRPr="0064763A" w:rsidRDefault="0064763A" w:rsidP="0064763A"/>
    <w:p w14:paraId="14CD6C11" w14:textId="77777777" w:rsidR="0064763A" w:rsidRPr="0064763A" w:rsidRDefault="0064763A" w:rsidP="0064763A">
      <w:pPr>
        <w:rPr>
          <w:b/>
          <w:bCs/>
        </w:rPr>
      </w:pPr>
      <w:r w:rsidRPr="0064763A">
        <w:rPr>
          <w:b/>
          <w:bCs/>
        </w:rPr>
        <w:t>Mean</w:t>
      </w:r>
    </w:p>
    <w:p w14:paraId="481D642A" w14:textId="6B02B6FA" w:rsidR="0064763A" w:rsidRPr="0064763A" w:rsidRDefault="0064763A" w:rsidP="0064763A">
      <w:r w:rsidRPr="0064763A">
        <w:t xml:space="preserve">The mean comparison method calculates the </w:t>
      </w:r>
      <w:r w:rsidRPr="0064763A">
        <w:rPr>
          <w:b/>
          <w:bCs/>
        </w:rPr>
        <w:t>average Tellurium concentration</w:t>
      </w:r>
      <w:r w:rsidRPr="0064763A">
        <w:t xml:space="preserve"> for each grid cell in both datasets and then computes the difference (</w:t>
      </w:r>
      <w:r w:rsidRPr="0064763A">
        <w:rPr>
          <w:i/>
          <w:iCs/>
        </w:rPr>
        <w:t>DL − Original</w:t>
      </w:r>
      <w:r w:rsidRPr="0064763A">
        <w:t>).</w:t>
      </w:r>
      <w:r w:rsidRPr="0064763A">
        <w:br/>
        <w:t xml:space="preserve">It provides a simple measure of overall bias </w:t>
      </w:r>
      <w:r w:rsidR="00F56823">
        <w:t>-</w:t>
      </w:r>
      <w:r w:rsidRPr="0064763A">
        <w:t xml:space="preserve"> whether DL values tend to be higher or lower than the original data across each area.</w:t>
      </w:r>
    </w:p>
    <w:p w14:paraId="2A987042" w14:textId="77777777" w:rsidR="0064763A" w:rsidRPr="0064763A" w:rsidRDefault="0064763A" w:rsidP="0064763A">
      <w:pPr>
        <w:rPr>
          <w:b/>
          <w:bCs/>
        </w:rPr>
      </w:pPr>
      <w:r w:rsidRPr="0064763A">
        <w:rPr>
          <w:b/>
          <w:bCs/>
        </w:rPr>
        <w:t>Median</w:t>
      </w:r>
    </w:p>
    <w:p w14:paraId="5B254767" w14:textId="411603CB" w:rsidR="0064763A" w:rsidRPr="0064763A" w:rsidRDefault="0064763A" w:rsidP="0064763A">
      <w:r w:rsidRPr="0064763A">
        <w:t xml:space="preserve">The median method compares the </w:t>
      </w:r>
      <w:r w:rsidRPr="0064763A">
        <w:rPr>
          <w:b/>
          <w:bCs/>
        </w:rPr>
        <w:t>middle value</w:t>
      </w:r>
      <w:r w:rsidRPr="0064763A">
        <w:t xml:space="preserve"> of the Tellurium distribution within each grid cell.</w:t>
      </w:r>
      <w:r w:rsidRPr="0064763A">
        <w:br/>
        <w:t>Because the median is less sensitive to extreme outliers, this approach highlights systematic shifts while reducing the influence of a few anomalous samples.</w:t>
      </w:r>
    </w:p>
    <w:p w14:paraId="4031292A" w14:textId="77777777" w:rsidR="0064763A" w:rsidRPr="0064763A" w:rsidRDefault="0064763A" w:rsidP="0064763A">
      <w:pPr>
        <w:rPr>
          <w:b/>
          <w:bCs/>
        </w:rPr>
      </w:pPr>
      <w:r w:rsidRPr="0064763A">
        <w:rPr>
          <w:b/>
          <w:bCs/>
        </w:rPr>
        <w:lastRenderedPageBreak/>
        <w:t>Maximum (Max)</w:t>
      </w:r>
    </w:p>
    <w:p w14:paraId="0E4D9631" w14:textId="7F1706F6" w:rsidR="0064763A" w:rsidRPr="0064763A" w:rsidRDefault="0064763A" w:rsidP="0064763A">
      <w:r w:rsidRPr="0064763A">
        <w:t xml:space="preserve">The maximum method takes the </w:t>
      </w:r>
      <w:r w:rsidRPr="0064763A">
        <w:rPr>
          <w:b/>
          <w:bCs/>
        </w:rPr>
        <w:t>highest Tellurium value</w:t>
      </w:r>
      <w:r w:rsidRPr="0064763A">
        <w:t xml:space="preserve"> recorded in each grid cell and compares DL and Original datasets.</w:t>
      </w:r>
      <w:r w:rsidRPr="0064763A">
        <w:br/>
        <w:t>It emphasizes potential high-value zones and helps identify whether DL predictions capture the same peak concentrations observed in the original data.</w:t>
      </w:r>
    </w:p>
    <w:p w14:paraId="51879976" w14:textId="77777777" w:rsidR="0064763A" w:rsidRPr="0064763A" w:rsidRDefault="0064763A" w:rsidP="0064763A">
      <w:pPr>
        <w:rPr>
          <w:b/>
          <w:bCs/>
        </w:rPr>
      </w:pPr>
      <w:r w:rsidRPr="0064763A">
        <w:rPr>
          <w:b/>
          <w:bCs/>
        </w:rPr>
        <w:t>Chi-Square (χ²)</w:t>
      </w:r>
    </w:p>
    <w:p w14:paraId="43FB1901" w14:textId="23D7E580" w:rsidR="0064763A" w:rsidRPr="0064763A" w:rsidRDefault="0064763A" w:rsidP="0064763A">
      <w:r w:rsidRPr="0064763A">
        <w:t xml:space="preserve">The chi-square test compares the </w:t>
      </w:r>
      <w:r w:rsidRPr="0064763A">
        <w:rPr>
          <w:b/>
          <w:bCs/>
        </w:rPr>
        <w:t>distribution shapes</w:t>
      </w:r>
      <w:r w:rsidRPr="0064763A">
        <w:t xml:space="preserve"> of Tellurium values between DL and Original datasets within each cell.</w:t>
      </w:r>
      <w:r w:rsidRPr="0064763A">
        <w:br/>
        <w:t>It measures how similar or different the two frequency distributions are, with higher χ² values indicating greater divergence in sample distributions.</w:t>
      </w:r>
    </w:p>
    <w:p w14:paraId="12FB0DCA" w14:textId="77777777" w:rsidR="0064763A" w:rsidRPr="0064763A" w:rsidRDefault="0064763A" w:rsidP="0064763A">
      <w:pPr>
        <w:rPr>
          <w:b/>
          <w:bCs/>
        </w:rPr>
      </w:pPr>
      <w:r w:rsidRPr="0064763A">
        <w:rPr>
          <w:b/>
          <w:bCs/>
        </w:rPr>
        <w:t>90th Percentile (P90)</w:t>
      </w:r>
    </w:p>
    <w:p w14:paraId="4C30A387" w14:textId="46DFB7B5" w:rsidR="0064763A" w:rsidRPr="0064763A" w:rsidRDefault="0064763A" w:rsidP="0064763A">
      <w:r w:rsidRPr="0064763A">
        <w:t xml:space="preserve">The P90 method evaluates the </w:t>
      </w:r>
      <w:r w:rsidRPr="0064763A">
        <w:rPr>
          <w:b/>
          <w:bCs/>
        </w:rPr>
        <w:t>upper percentile (90th)</w:t>
      </w:r>
      <w:r w:rsidRPr="0064763A">
        <w:t xml:space="preserve"> of Tellurium concentrations in each cell.</w:t>
      </w:r>
      <w:r w:rsidRPr="0064763A">
        <w:br/>
        <w:t xml:space="preserve">It is useful for assessing whether the DL dataset reproduces the upper-end geochemical variability </w:t>
      </w:r>
      <w:r w:rsidR="00F56823">
        <w:t>-</w:t>
      </w:r>
      <w:r w:rsidRPr="0064763A">
        <w:t xml:space="preserve"> for example, how well it captures high-grade anomalies without being dominated by outliers.</w:t>
      </w:r>
    </w:p>
    <w:p w14:paraId="00FE418C" w14:textId="77777777" w:rsidR="0064763A" w:rsidRPr="0064763A" w:rsidRDefault="0064763A" w:rsidP="0064763A">
      <w:pPr>
        <w:rPr>
          <w:b/>
          <w:bCs/>
        </w:rPr>
      </w:pPr>
      <w:r w:rsidRPr="0064763A">
        <w:rPr>
          <w:b/>
          <w:bCs/>
        </w:rPr>
        <w:t>Tail Ratio</w:t>
      </w:r>
    </w:p>
    <w:p w14:paraId="712CE668" w14:textId="4B7AE67C" w:rsidR="0064763A" w:rsidRPr="0064763A" w:rsidRDefault="0064763A" w:rsidP="0064763A">
      <w:r w:rsidRPr="0064763A">
        <w:t xml:space="preserve">The tail ratio compares the </w:t>
      </w:r>
      <w:r w:rsidRPr="0064763A">
        <w:rPr>
          <w:b/>
          <w:bCs/>
        </w:rPr>
        <w:t>relative proportion of high-value samples</w:t>
      </w:r>
      <w:r w:rsidRPr="0064763A">
        <w:t xml:space="preserve"> in DL versus Original data.</w:t>
      </w:r>
      <w:r w:rsidRPr="0064763A">
        <w:br/>
        <w:t>It focuses on the distribution’s upper tail (e.g., samples above a threshold such as the 90th percentile) and provides a simple indicator of how well DL data replicate extreme geochemical responses.</w:t>
      </w:r>
    </w:p>
    <w:p w14:paraId="62901688" w14:textId="77777777" w:rsidR="0064763A" w:rsidRPr="0064763A" w:rsidRDefault="0064763A" w:rsidP="0064763A">
      <w:pPr>
        <w:rPr>
          <w:b/>
          <w:bCs/>
        </w:rPr>
      </w:pPr>
      <w:r w:rsidRPr="0064763A">
        <w:rPr>
          <w:b/>
          <w:bCs/>
        </w:rPr>
        <w:t>Earth Mover’s Distance (EMD)</w:t>
      </w:r>
    </w:p>
    <w:p w14:paraId="2F1059FF" w14:textId="44E8F1DF" w:rsidR="0064763A" w:rsidRPr="000E0B2A" w:rsidRDefault="0064763A" w:rsidP="000E0B2A">
      <w:r w:rsidRPr="0064763A">
        <w:t xml:space="preserve">The Earth Mover’s Distance quantifies the </w:t>
      </w:r>
      <w:r w:rsidRPr="0064763A">
        <w:rPr>
          <w:b/>
          <w:bCs/>
        </w:rPr>
        <w:t>minimum “effort” required to transform one distribution into another</w:t>
      </w:r>
      <w:r w:rsidRPr="0064763A">
        <w:t xml:space="preserve"> by redistributing probability mass.</w:t>
      </w:r>
      <w:r w:rsidRPr="0064763A">
        <w:br/>
        <w:t xml:space="preserve">In this context, it measures how much the DL value distribution would need to “shift” to match the </w:t>
      </w:r>
      <w:proofErr w:type="gramStart"/>
      <w:r w:rsidRPr="0064763A">
        <w:t>Original</w:t>
      </w:r>
      <w:proofErr w:type="gramEnd"/>
      <w:r w:rsidRPr="0064763A">
        <w:t xml:space="preserve"> data within each grid cell. Lower EMD values indicate closer agreement between datasets.</w:t>
      </w:r>
    </w:p>
    <w:p w14:paraId="5B7E3C85" w14:textId="590BA6F1" w:rsidR="00972E70" w:rsidRPr="0064763A" w:rsidRDefault="00E05C58" w:rsidP="00972E70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Select the method that best fits your analysis needs.</w:t>
      </w:r>
    </w:p>
    <w:p w14:paraId="2E89F99A" w14:textId="77777777" w:rsidR="000E0B2A" w:rsidRDefault="000E0B2A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6C9B624" w14:textId="77777777" w:rsidR="000E0B2A" w:rsidRDefault="000E0B2A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0294E677" w14:textId="7E39499B" w:rsidR="00E05C58" w:rsidRPr="0064763A" w:rsidRDefault="00E05C58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Grid Cell Size</w:t>
      </w:r>
    </w:p>
    <w:p w14:paraId="4BAACDB9" w14:textId="0F0FA659" w:rsidR="00972E70" w:rsidRPr="0064763A" w:rsidRDefault="000E0B2A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0B2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666D601F" wp14:editId="5555F5C2">
            <wp:extent cx="5212080" cy="2514600"/>
            <wp:effectExtent l="0" t="0" r="0" b="0"/>
            <wp:docPr id="382976681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9766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A0327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 xml:space="preserve">You’ll also see a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slider and number box</w:t>
      </w:r>
      <w:r w:rsidRPr="0064763A">
        <w:rPr>
          <w:rFonts w:eastAsia="Times New Roman" w:cs="Times New Roman"/>
          <w:kern w:val="0"/>
          <w14:ligatures w14:val="none"/>
        </w:rPr>
        <w:t xml:space="preserve"> for choosing the grid cell size (in </w:t>
      </w:r>
      <w:proofErr w:type="spellStart"/>
      <w:r w:rsidRPr="0064763A">
        <w:rPr>
          <w:rFonts w:eastAsia="Times New Roman" w:cs="Times New Roman"/>
          <w:kern w:val="0"/>
          <w14:ligatures w14:val="none"/>
        </w:rPr>
        <w:t>metres</w:t>
      </w:r>
      <w:proofErr w:type="spellEnd"/>
      <w:r w:rsidRPr="0064763A">
        <w:rPr>
          <w:rFonts w:eastAsia="Times New Roman" w:cs="Times New Roman"/>
          <w:kern w:val="0"/>
          <w14:ligatures w14:val="none"/>
        </w:rPr>
        <w:t>).</w:t>
      </w:r>
    </w:p>
    <w:p w14:paraId="0937B130" w14:textId="77777777" w:rsidR="00E05C58" w:rsidRPr="0064763A" w:rsidRDefault="00E05C58" w:rsidP="00E05C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Smaller cells (e.g., 100 m) → more detailed, but noisier.</w:t>
      </w:r>
    </w:p>
    <w:p w14:paraId="4C80C883" w14:textId="20F51A55" w:rsidR="00E05C58" w:rsidRPr="0064763A" w:rsidRDefault="00E05C58" w:rsidP="00E05C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Larger cells (e.g., 1000 m) → smoother, better for sparse datasets.</w:t>
      </w:r>
    </w:p>
    <w:p w14:paraId="22B7DE3E" w14:textId="75FFFEC0" w:rsidR="00E05C58" w:rsidRPr="0064763A" w:rsidRDefault="00E05C58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Running the Comparison</w:t>
      </w:r>
    </w:p>
    <w:p w14:paraId="3CC32870" w14:textId="066EB280" w:rsidR="00972E70" w:rsidRPr="0064763A" w:rsidRDefault="000E0B2A" w:rsidP="00E05C58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</w:pPr>
      <w:r w:rsidRPr="000E0B2A">
        <w:rPr>
          <w:rFonts w:eastAsia="Times New Roman" w:cs="Times New Roman"/>
          <w:b/>
          <w:bCs/>
          <w:kern w:val="0"/>
          <w:sz w:val="27"/>
          <w:szCs w:val="27"/>
          <w14:ligatures w14:val="none"/>
        </w:rPr>
        <w:drawing>
          <wp:inline distT="0" distB="0" distL="0" distR="0" wp14:anchorId="5FC28AB3" wp14:editId="635A5617">
            <wp:extent cx="5212080" cy="2514600"/>
            <wp:effectExtent l="0" t="0" r="0" b="0"/>
            <wp:docPr id="99442710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4271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EF5D6" w14:textId="77777777" w:rsidR="00C150DD" w:rsidRPr="0064763A" w:rsidRDefault="00C150DD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0C4CA69B" w14:textId="77777777" w:rsidR="00C150DD" w:rsidRPr="0064763A" w:rsidRDefault="00C150DD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38D3106A" w14:textId="77777777" w:rsidR="000E0B2A" w:rsidRDefault="000E0B2A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A7CC2B6" w14:textId="4C67EF50" w:rsidR="009E5E7E" w:rsidRPr="009E5E7E" w:rsidRDefault="00E05C58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lastRenderedPageBreak/>
        <w:t xml:space="preserve">Once the method and grid size are chosen, click </w:t>
      </w:r>
      <w:r w:rsidRPr="0064763A">
        <w:rPr>
          <w:rFonts w:eastAsia="Times New Roman" w:cs="Times New Roman"/>
          <w:b/>
          <w:bCs/>
          <w:kern w:val="0"/>
          <w14:ligatures w14:val="none"/>
        </w:rPr>
        <w:t>Run Comparison</w:t>
      </w:r>
      <w:r w:rsidRPr="0064763A">
        <w:rPr>
          <w:rFonts w:eastAsia="Times New Roman" w:cs="Times New Roman"/>
          <w:kern w:val="0"/>
          <w14:ligatures w14:val="none"/>
        </w:rPr>
        <w:t>.</w:t>
      </w:r>
      <w:r w:rsidR="009E5E7E">
        <w:rPr>
          <w:rFonts w:eastAsia="Times New Roman" w:cs="Times New Roman"/>
          <w:kern w:val="0"/>
          <w14:ligatures w14:val="none"/>
        </w:rPr>
        <w:t xml:space="preserve"> </w:t>
      </w:r>
      <w:r w:rsidR="009E5E7E" w:rsidRPr="009E5E7E">
        <w:rPr>
          <w:rFonts w:eastAsia="Times New Roman" w:cs="Times New Roman"/>
          <w:kern w:val="0"/>
          <w14:ligatures w14:val="none"/>
        </w:rPr>
        <w:t>Once initiated, the tool performs the following steps automatically:</w:t>
      </w:r>
    </w:p>
    <w:p w14:paraId="7F46AB09" w14:textId="77777777" w:rsidR="009E5E7E" w:rsidRPr="009E5E7E" w:rsidRDefault="009E5E7E" w:rsidP="009E5E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t>It divides the entire mapped area into grid cells based on your selected cell size.</w:t>
      </w:r>
    </w:p>
    <w:p w14:paraId="551C8030" w14:textId="77777777" w:rsidR="009E5E7E" w:rsidRPr="009E5E7E" w:rsidRDefault="009E5E7E" w:rsidP="009E5E7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t>It computes the chosen statistic (Mean, Median, or Max) for both the Original and DL datasets within each cell.</w:t>
      </w:r>
    </w:p>
    <w:p w14:paraId="5D69D308" w14:textId="15FA2E10" w:rsidR="00291548" w:rsidRPr="009E5E7E" w:rsidRDefault="009E5E7E" w:rsidP="002915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t xml:space="preserve">It calculates the difference </w:t>
      </w:r>
      <w:r w:rsidRPr="009E5E7E">
        <w:rPr>
          <w:rFonts w:eastAsia="Times New Roman" w:cs="Times New Roman"/>
          <w:b/>
          <w:bCs/>
          <w:kern w:val="0"/>
          <w14:ligatures w14:val="none"/>
        </w:rPr>
        <w:t xml:space="preserve">(DL </w:t>
      </w:r>
      <w:r>
        <w:rPr>
          <w:rFonts w:eastAsia="Times New Roman" w:cs="Times New Roman"/>
          <w:b/>
          <w:bCs/>
          <w:kern w:val="0"/>
          <w14:ligatures w14:val="none"/>
        </w:rPr>
        <w:t>-</w:t>
      </w:r>
      <w:r w:rsidRPr="009E5E7E">
        <w:rPr>
          <w:rFonts w:eastAsia="Times New Roman" w:cs="Times New Roman"/>
          <w:b/>
          <w:bCs/>
          <w:kern w:val="0"/>
          <w14:ligatures w14:val="none"/>
        </w:rPr>
        <w:t xml:space="preserve"> Original)</w:t>
      </w:r>
      <w:r w:rsidRPr="009E5E7E">
        <w:rPr>
          <w:rFonts w:eastAsia="Times New Roman" w:cs="Times New Roman"/>
          <w:kern w:val="0"/>
          <w14:ligatures w14:val="none"/>
        </w:rPr>
        <w:t xml:space="preserve"> for each grid cell to show how DL values compare spatially with the </w:t>
      </w:r>
      <w:proofErr w:type="gramStart"/>
      <w:r w:rsidRPr="009E5E7E">
        <w:rPr>
          <w:rFonts w:eastAsia="Times New Roman" w:cs="Times New Roman"/>
          <w:kern w:val="0"/>
          <w14:ligatures w14:val="none"/>
        </w:rPr>
        <w:t>Original</w:t>
      </w:r>
      <w:proofErr w:type="gramEnd"/>
      <w:r w:rsidRPr="009E5E7E">
        <w:rPr>
          <w:rFonts w:eastAsia="Times New Roman" w:cs="Times New Roman"/>
          <w:kern w:val="0"/>
          <w14:ligatures w14:val="none"/>
        </w:rPr>
        <w:t xml:space="preserve"> dataset.</w:t>
      </w:r>
    </w:p>
    <w:p w14:paraId="094962DA" w14:textId="77777777" w:rsidR="009E5E7E" w:rsidRPr="009E5E7E" w:rsidRDefault="009E5E7E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t>After processing, three heatmaps are displayed side by side:</w:t>
      </w:r>
    </w:p>
    <w:p w14:paraId="5C52FC7E" w14:textId="102C59E0" w:rsidR="00291548" w:rsidRPr="00291548" w:rsidRDefault="009E5E7E" w:rsidP="002915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t>Original Heatmap</w:t>
      </w:r>
      <w:r w:rsidRPr="009E5E7E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 xml:space="preserve">- </w:t>
      </w:r>
      <w:r w:rsidRPr="009E5E7E">
        <w:rPr>
          <w:rFonts w:eastAsia="Times New Roman" w:cs="Times New Roman"/>
          <w:kern w:val="0"/>
          <w14:ligatures w14:val="none"/>
        </w:rPr>
        <w:t xml:space="preserve">Shows the spatial distribution of </w:t>
      </w:r>
      <w:proofErr w:type="spellStart"/>
      <w:r w:rsidRPr="009E5E7E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9E5E7E">
        <w:rPr>
          <w:rFonts w:eastAsia="Times New Roman" w:cs="Times New Roman"/>
          <w:kern w:val="0"/>
          <w14:ligatures w14:val="none"/>
        </w:rPr>
        <w:t xml:space="preserve"> values from the </w:t>
      </w:r>
      <w:proofErr w:type="gramStart"/>
      <w:r w:rsidRPr="009E5E7E">
        <w:rPr>
          <w:rFonts w:eastAsia="Times New Roman" w:cs="Times New Roman"/>
          <w:kern w:val="0"/>
          <w14:ligatures w14:val="none"/>
        </w:rPr>
        <w:t>Original</w:t>
      </w:r>
      <w:proofErr w:type="gramEnd"/>
      <w:r w:rsidRPr="009E5E7E">
        <w:rPr>
          <w:rFonts w:eastAsia="Times New Roman" w:cs="Times New Roman"/>
          <w:kern w:val="0"/>
          <w14:ligatures w14:val="none"/>
        </w:rPr>
        <w:t xml:space="preserve"> dataset.</w:t>
      </w:r>
    </w:p>
    <w:p w14:paraId="620402E4" w14:textId="27A2C5E7" w:rsidR="00291548" w:rsidRPr="009E5E7E" w:rsidRDefault="00291548" w:rsidP="00291548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drawing>
          <wp:inline distT="0" distB="0" distL="0" distR="0" wp14:anchorId="2A8EEF22" wp14:editId="5AD7F163">
            <wp:extent cx="5212080" cy="2514600"/>
            <wp:effectExtent l="0" t="0" r="0" b="0"/>
            <wp:docPr id="913365573" name="Picture 1" descr="A screenshot of a computer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65573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34463" w14:textId="28122689" w:rsidR="009E5E7E" w:rsidRDefault="009E5E7E" w:rsidP="009E5E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t>DL Heatmap</w:t>
      </w:r>
      <w:r w:rsidRPr="009E5E7E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-</w:t>
      </w:r>
      <w:r w:rsidRPr="009E5E7E">
        <w:rPr>
          <w:rFonts w:eastAsia="Times New Roman" w:cs="Times New Roman"/>
          <w:kern w:val="0"/>
          <w14:ligatures w14:val="none"/>
        </w:rPr>
        <w:t xml:space="preserve"> Displays the grid-based distribution of </w:t>
      </w:r>
      <w:proofErr w:type="spellStart"/>
      <w:r w:rsidRPr="009E5E7E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9E5E7E">
        <w:rPr>
          <w:rFonts w:eastAsia="Times New Roman" w:cs="Times New Roman"/>
          <w:kern w:val="0"/>
          <w14:ligatures w14:val="none"/>
        </w:rPr>
        <w:t xml:space="preserve"> from the DL dataset, aligned to the same scale.</w:t>
      </w:r>
    </w:p>
    <w:p w14:paraId="225C7D9A" w14:textId="6FE83AE2" w:rsidR="00291548" w:rsidRPr="009E5E7E" w:rsidRDefault="00291548" w:rsidP="00291548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drawing>
          <wp:inline distT="0" distB="0" distL="0" distR="0" wp14:anchorId="3B27DDCC" wp14:editId="083FE8FE">
            <wp:extent cx="5212080" cy="2377440"/>
            <wp:effectExtent l="0" t="0" r="0" b="0"/>
            <wp:docPr id="93513663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1366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36BF9" w14:textId="1E438483" w:rsidR="009E5E7E" w:rsidRDefault="009E5E7E" w:rsidP="009E5E7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lastRenderedPageBreak/>
        <w:t>Comparison Heatmap</w:t>
      </w:r>
      <w:r w:rsidRPr="009E5E7E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-</w:t>
      </w:r>
      <w:r w:rsidRPr="009E5E7E">
        <w:rPr>
          <w:rFonts w:eastAsia="Times New Roman" w:cs="Times New Roman"/>
          <w:kern w:val="0"/>
          <w14:ligatures w14:val="none"/>
        </w:rPr>
        <w:t xml:space="preserve"> Highlights the difference between DL and Original values:</w:t>
      </w:r>
    </w:p>
    <w:p w14:paraId="10D19A27" w14:textId="7C861E53" w:rsidR="00291548" w:rsidRPr="009E5E7E" w:rsidRDefault="00291548" w:rsidP="00291548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drawing>
          <wp:inline distT="0" distB="0" distL="0" distR="0" wp14:anchorId="40464259" wp14:editId="690402AC">
            <wp:extent cx="5212080" cy="2514600"/>
            <wp:effectExtent l="0" t="0" r="0" b="0"/>
            <wp:docPr id="648454778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4547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1F969" w14:textId="77777777" w:rsidR="009E5E7E" w:rsidRPr="009E5E7E" w:rsidRDefault="009E5E7E" w:rsidP="009E5E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i/>
          <w:iCs/>
          <w:kern w:val="0"/>
          <w14:ligatures w14:val="none"/>
        </w:rPr>
        <w:t>Red zones</w:t>
      </w:r>
      <w:r w:rsidRPr="009E5E7E">
        <w:rPr>
          <w:rFonts w:eastAsia="Times New Roman" w:cs="Times New Roman"/>
          <w:kern w:val="0"/>
          <w14:ligatures w14:val="none"/>
        </w:rPr>
        <w:t xml:space="preserve"> indicate where DL values are higher than Original.</w:t>
      </w:r>
    </w:p>
    <w:p w14:paraId="29A8CB30" w14:textId="0601C659" w:rsidR="00291548" w:rsidRPr="00291548" w:rsidRDefault="009E5E7E" w:rsidP="009E5E7E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i/>
          <w:iCs/>
          <w:kern w:val="0"/>
          <w14:ligatures w14:val="none"/>
        </w:rPr>
        <w:t>Blue zones</w:t>
      </w:r>
      <w:r w:rsidRPr="009E5E7E">
        <w:rPr>
          <w:rFonts w:eastAsia="Times New Roman" w:cs="Times New Roman"/>
          <w:kern w:val="0"/>
          <w14:ligatures w14:val="none"/>
        </w:rPr>
        <w:t xml:space="preserve"> indicate where DL values are lower than Original.</w:t>
      </w:r>
    </w:p>
    <w:p w14:paraId="182C5F1A" w14:textId="3142AE0C" w:rsidR="009E5E7E" w:rsidRPr="009E5E7E" w:rsidRDefault="009E5E7E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t>These three heatmaps allow a quick and intuitive comparison of spatial patterns between the datasets.</w:t>
      </w:r>
    </w:p>
    <w:p w14:paraId="10AA924C" w14:textId="7ABB3876" w:rsidR="00291548" w:rsidRDefault="009E5E7E" w:rsidP="009E5E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9E5E7E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Adjust the Legend Configuration</w:t>
      </w:r>
    </w:p>
    <w:p w14:paraId="00B991E7" w14:textId="6A1EFC38" w:rsidR="00BB38B5" w:rsidRPr="009E5E7E" w:rsidRDefault="00BB38B5" w:rsidP="009E5E7E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drawing>
          <wp:inline distT="0" distB="0" distL="0" distR="0" wp14:anchorId="41BEDE1D" wp14:editId="525BE7CF">
            <wp:extent cx="5212080" cy="2514600"/>
            <wp:effectExtent l="0" t="0" r="0" b="0"/>
            <wp:docPr id="1734235955" name="Picture 1" descr="A screenshot of a computer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365573" name="Picture 1" descr="A screen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E5B8" w14:textId="77777777" w:rsidR="009E5E7E" w:rsidRPr="009E5E7E" w:rsidRDefault="009E5E7E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t xml:space="preserve">After the heatmaps are generated, use the </w:t>
      </w:r>
      <w:r w:rsidRPr="009E5E7E">
        <w:rPr>
          <w:rFonts w:eastAsia="Times New Roman" w:cs="Times New Roman"/>
          <w:b/>
          <w:bCs/>
          <w:kern w:val="0"/>
          <w14:ligatures w14:val="none"/>
        </w:rPr>
        <w:t>Legend Configuration</w:t>
      </w:r>
      <w:r w:rsidRPr="009E5E7E">
        <w:rPr>
          <w:rFonts w:eastAsia="Times New Roman" w:cs="Times New Roman"/>
          <w:kern w:val="0"/>
          <w14:ligatures w14:val="none"/>
        </w:rPr>
        <w:t xml:space="preserve"> section to fine-tune the color scales for better clarity and interpretation.</w:t>
      </w:r>
    </w:p>
    <w:p w14:paraId="142A6D10" w14:textId="77777777" w:rsidR="00BB38B5" w:rsidRDefault="00BB38B5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576E9F1B" w14:textId="547B2AEB" w:rsidR="009E5E7E" w:rsidRPr="009E5E7E" w:rsidRDefault="009E5E7E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lastRenderedPageBreak/>
        <w:t>You can modify the legends for all three maps individually:</w:t>
      </w:r>
    </w:p>
    <w:p w14:paraId="49DAB1CA" w14:textId="77777777" w:rsidR="009E5E7E" w:rsidRPr="00BB38B5" w:rsidRDefault="009E5E7E" w:rsidP="009E5E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t>Original Heatmap (log scale)</w:t>
      </w:r>
    </w:p>
    <w:p w14:paraId="2AAD748D" w14:textId="6EB7529C" w:rsidR="00BB38B5" w:rsidRPr="009E5E7E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B38B5">
        <w:rPr>
          <w:rFonts w:eastAsia="Times New Roman" w:cs="Times New Roman"/>
          <w:kern w:val="0"/>
          <w14:ligatures w14:val="none"/>
        </w:rPr>
        <w:drawing>
          <wp:inline distT="0" distB="0" distL="0" distR="0" wp14:anchorId="09E927A8" wp14:editId="32AF7DC2">
            <wp:extent cx="5212080" cy="2514600"/>
            <wp:effectExtent l="0" t="0" r="0" b="0"/>
            <wp:docPr id="1647129341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29341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36A32" w14:textId="77777777" w:rsidR="009E5E7E" w:rsidRPr="00BB38B5" w:rsidRDefault="009E5E7E" w:rsidP="009E5E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t>DL Heatmap (log scale)</w:t>
      </w:r>
    </w:p>
    <w:p w14:paraId="4F9BFF8A" w14:textId="1F18A665" w:rsidR="00BB38B5" w:rsidRPr="009E5E7E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B38B5">
        <w:rPr>
          <w:rFonts w:eastAsia="Times New Roman" w:cs="Times New Roman"/>
          <w:kern w:val="0"/>
          <w14:ligatures w14:val="none"/>
        </w:rPr>
        <w:drawing>
          <wp:inline distT="0" distB="0" distL="0" distR="0" wp14:anchorId="0FB43481" wp14:editId="59B1FBC8">
            <wp:extent cx="5212080" cy="2514600"/>
            <wp:effectExtent l="0" t="0" r="0" b="0"/>
            <wp:docPr id="409136696" name="Picture 1" descr="A screen shot of a graph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136696" name="Picture 1" descr="A screen shot of a graph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FD659" w14:textId="77777777" w:rsidR="00BB38B5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69F22477" w14:textId="77777777" w:rsidR="00BB38B5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53AD7207" w14:textId="77777777" w:rsidR="00BB38B5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4FB85959" w14:textId="77777777" w:rsidR="00BB38B5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3B7F915E" w14:textId="77777777" w:rsidR="00BB38B5" w:rsidRPr="00BB38B5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</w:p>
    <w:p w14:paraId="76646F94" w14:textId="15D5F0B4" w:rsidR="009E5E7E" w:rsidRPr="00BB38B5" w:rsidRDefault="009E5E7E" w:rsidP="009E5E7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lastRenderedPageBreak/>
        <w:t>Comparison Heatmap</w:t>
      </w:r>
    </w:p>
    <w:p w14:paraId="6DB34DA0" w14:textId="45EE2D71" w:rsidR="00BB38B5" w:rsidRPr="009E5E7E" w:rsidRDefault="00BB38B5" w:rsidP="00BB38B5">
      <w:pPr>
        <w:spacing w:before="100" w:beforeAutospacing="1" w:after="100" w:afterAutospacing="1" w:line="240" w:lineRule="auto"/>
        <w:ind w:left="720"/>
        <w:rPr>
          <w:rFonts w:eastAsia="Times New Roman" w:cs="Times New Roman"/>
          <w:kern w:val="0"/>
          <w14:ligatures w14:val="none"/>
        </w:rPr>
      </w:pPr>
      <w:r w:rsidRPr="00BB38B5">
        <w:rPr>
          <w:rFonts w:eastAsia="Times New Roman" w:cs="Times New Roman"/>
          <w:kern w:val="0"/>
          <w14:ligatures w14:val="none"/>
        </w:rPr>
        <w:drawing>
          <wp:inline distT="0" distB="0" distL="0" distR="0" wp14:anchorId="5D522470" wp14:editId="157EF467">
            <wp:extent cx="5212080" cy="2514600"/>
            <wp:effectExtent l="0" t="0" r="0" b="0"/>
            <wp:docPr id="110728380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283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6B3E" w14:textId="77777777" w:rsidR="009E5E7E" w:rsidRPr="009E5E7E" w:rsidRDefault="009E5E7E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t>There are two scaling options:</w:t>
      </w:r>
    </w:p>
    <w:p w14:paraId="1833E159" w14:textId="77777777" w:rsidR="009E5E7E" w:rsidRPr="009E5E7E" w:rsidRDefault="009E5E7E" w:rsidP="009E5E7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t>Auto-scale:</w:t>
      </w:r>
      <w:r w:rsidRPr="009E5E7E">
        <w:rPr>
          <w:rFonts w:eastAsia="Times New Roman" w:cs="Times New Roman"/>
          <w:kern w:val="0"/>
          <w14:ligatures w14:val="none"/>
        </w:rPr>
        <w:t xml:space="preserve"> Automatically adjusts the minimum and maximum values based on the dataset range.</w:t>
      </w:r>
    </w:p>
    <w:p w14:paraId="72BDBF54" w14:textId="27FDEA49" w:rsidR="00291548" w:rsidRPr="00291548" w:rsidRDefault="009E5E7E" w:rsidP="002915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b/>
          <w:bCs/>
          <w:kern w:val="0"/>
          <w14:ligatures w14:val="none"/>
        </w:rPr>
        <w:t>Manual Scale:</w:t>
      </w:r>
      <w:r w:rsidRPr="009E5E7E">
        <w:rPr>
          <w:rFonts w:eastAsia="Times New Roman" w:cs="Times New Roman"/>
          <w:kern w:val="0"/>
          <w14:ligatures w14:val="none"/>
        </w:rPr>
        <w:t xml:space="preserve"> Lets you manually input Min and Max values to highlight specific ranges or focus areas.</w:t>
      </w:r>
    </w:p>
    <w:p w14:paraId="61469DAF" w14:textId="5311AE63" w:rsidR="00291548" w:rsidRPr="00291548" w:rsidRDefault="00291548" w:rsidP="00291548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291548">
        <w:rPr>
          <w:rFonts w:eastAsia="Times New Roman" w:cs="Times New Roman"/>
          <w:b/>
          <w:bCs/>
          <w:kern w:val="0"/>
          <w14:ligatures w14:val="none"/>
        </w:rPr>
        <w:t>Why Log Scale?</w:t>
      </w:r>
    </w:p>
    <w:p w14:paraId="6D1C3E6E" w14:textId="11607403" w:rsidR="00291548" w:rsidRPr="00291548" w:rsidRDefault="00291548" w:rsidP="002915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t xml:space="preserve">Both the </w:t>
      </w:r>
      <w:r w:rsidRPr="00291548">
        <w:rPr>
          <w:rFonts w:eastAsia="Times New Roman" w:cs="Times New Roman"/>
          <w:b/>
          <w:bCs/>
          <w:kern w:val="0"/>
          <w14:ligatures w14:val="none"/>
        </w:rPr>
        <w:t>Original</w:t>
      </w:r>
      <w:r w:rsidRPr="00291548">
        <w:rPr>
          <w:rFonts w:eastAsia="Times New Roman" w:cs="Times New Roman"/>
          <w:kern w:val="0"/>
          <w14:ligatures w14:val="none"/>
        </w:rPr>
        <w:t xml:space="preserve"> and </w:t>
      </w:r>
      <w:r w:rsidRPr="00291548">
        <w:rPr>
          <w:rFonts w:eastAsia="Times New Roman" w:cs="Times New Roman"/>
          <w:b/>
          <w:bCs/>
          <w:kern w:val="0"/>
          <w14:ligatures w14:val="none"/>
        </w:rPr>
        <w:t>DL</w:t>
      </w:r>
      <w:r w:rsidRPr="00291548">
        <w:rPr>
          <w:rFonts w:eastAsia="Times New Roman" w:cs="Times New Roman"/>
          <w:kern w:val="0"/>
          <w14:ligatures w14:val="none"/>
        </w:rPr>
        <w:t xml:space="preserve"> heatmaps use a </w:t>
      </w:r>
      <w:r w:rsidRPr="00291548">
        <w:rPr>
          <w:rFonts w:eastAsia="Times New Roman" w:cs="Times New Roman"/>
          <w:i/>
          <w:iCs/>
          <w:kern w:val="0"/>
          <w14:ligatures w14:val="none"/>
        </w:rPr>
        <w:t>logarithmic scale</w:t>
      </w:r>
      <w:r w:rsidRPr="00291548">
        <w:rPr>
          <w:rFonts w:eastAsia="Times New Roman" w:cs="Times New Roman"/>
          <w:kern w:val="0"/>
          <w14:ligatures w14:val="none"/>
        </w:rPr>
        <w:t xml:space="preserve"> (log scale) because Tellurium (</w:t>
      </w:r>
      <w:proofErr w:type="spellStart"/>
      <w:r w:rsidRPr="00291548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291548">
        <w:rPr>
          <w:rFonts w:eastAsia="Times New Roman" w:cs="Times New Roman"/>
          <w:kern w:val="0"/>
          <w14:ligatures w14:val="none"/>
        </w:rPr>
        <w:t xml:space="preserve">) concentrations in geochemical data often span several orders of magnitude </w:t>
      </w:r>
      <w:r>
        <w:rPr>
          <w:rFonts w:eastAsia="Times New Roman" w:cs="Times New Roman"/>
          <w:kern w:val="0"/>
          <w14:ligatures w14:val="none"/>
        </w:rPr>
        <w:t xml:space="preserve">- </w:t>
      </w:r>
      <w:r w:rsidRPr="00291548">
        <w:rPr>
          <w:rFonts w:eastAsia="Times New Roman" w:cs="Times New Roman"/>
          <w:kern w:val="0"/>
          <w14:ligatures w14:val="none"/>
        </w:rPr>
        <w:t>from very small trace values to extremely high outliers.</w:t>
      </w:r>
    </w:p>
    <w:p w14:paraId="6F93E577" w14:textId="77777777" w:rsidR="00291548" w:rsidRPr="00291548" w:rsidRDefault="00291548" w:rsidP="002915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t>A log scale compresses this wide range, allowing subtle variations in lower concentrations to become visible while preventing very high values from overpowering the map.</w:t>
      </w:r>
    </w:p>
    <w:p w14:paraId="2AA0D5CE" w14:textId="6CAF4D8A" w:rsidR="00291548" w:rsidRPr="00291548" w:rsidRDefault="00291548" w:rsidP="002915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t>This makes spatial trends clearer and helps identify patterns that might otherwise be hidden on a linear scale.</w:t>
      </w:r>
    </w:p>
    <w:p w14:paraId="7736F8A1" w14:textId="77777777" w:rsidR="00291548" w:rsidRPr="00291548" w:rsidRDefault="00291548" w:rsidP="002915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t>For example:</w:t>
      </w:r>
    </w:p>
    <w:p w14:paraId="12ED2C8E" w14:textId="77777777" w:rsidR="00291548" w:rsidRPr="00291548" w:rsidRDefault="00291548" w:rsidP="002915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t xml:space="preserve">Setting the Original Heatmap to display values between </w:t>
      </w:r>
      <w:r w:rsidRPr="00291548">
        <w:rPr>
          <w:rFonts w:eastAsia="Times New Roman" w:cs="Times New Roman"/>
          <w:i/>
          <w:iCs/>
          <w:kern w:val="0"/>
          <w14:ligatures w14:val="none"/>
        </w:rPr>
        <w:t>10</w:t>
      </w:r>
      <w:r w:rsidRPr="00291548">
        <w:rPr>
          <w:rFonts w:ascii="Cambria Math" w:eastAsia="Times New Roman" w:hAnsi="Cambria Math" w:cs="Cambria Math"/>
          <w:i/>
          <w:iCs/>
          <w:kern w:val="0"/>
          <w14:ligatures w14:val="none"/>
        </w:rPr>
        <w:t>⁻</w:t>
      </w:r>
      <w:r w:rsidRPr="00291548">
        <w:rPr>
          <w:rFonts w:eastAsia="Times New Roman" w:cs="Times New Roman"/>
          <w:i/>
          <w:iCs/>
          <w:kern w:val="0"/>
          <w14:ligatures w14:val="none"/>
        </w:rPr>
        <w:t>³</w:t>
      </w:r>
      <w:r w:rsidRPr="00291548">
        <w:rPr>
          <w:rFonts w:eastAsia="Times New Roman" w:cs="Times New Roman"/>
          <w:kern w:val="0"/>
          <w14:ligatures w14:val="none"/>
        </w:rPr>
        <w:t xml:space="preserve"> and </w:t>
      </w:r>
      <w:r w:rsidRPr="00291548">
        <w:rPr>
          <w:rFonts w:eastAsia="Times New Roman" w:cs="Times New Roman"/>
          <w:i/>
          <w:iCs/>
          <w:kern w:val="0"/>
          <w14:ligatures w14:val="none"/>
        </w:rPr>
        <w:t>10³</w:t>
      </w:r>
      <w:r w:rsidRPr="00291548">
        <w:rPr>
          <w:rFonts w:eastAsia="Times New Roman" w:cs="Times New Roman"/>
          <w:kern w:val="0"/>
          <w14:ligatures w14:val="none"/>
        </w:rPr>
        <w:t xml:space="preserve"> highlights both trace and elevated </w:t>
      </w:r>
      <w:proofErr w:type="spellStart"/>
      <w:r w:rsidRPr="00291548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291548">
        <w:rPr>
          <w:rFonts w:eastAsia="Times New Roman" w:cs="Times New Roman"/>
          <w:kern w:val="0"/>
          <w14:ligatures w14:val="none"/>
        </w:rPr>
        <w:t xml:space="preserve"> zones effectively.</w:t>
      </w:r>
    </w:p>
    <w:p w14:paraId="4D739A6E" w14:textId="60C729ED" w:rsidR="00291548" w:rsidRPr="00291548" w:rsidRDefault="00291548" w:rsidP="002915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t xml:space="preserve">The Comparison Heatmap, on the other hand, typically uses a </w:t>
      </w:r>
      <w:r w:rsidRPr="00291548">
        <w:rPr>
          <w:rFonts w:eastAsia="Times New Roman" w:cs="Times New Roman"/>
          <w:i/>
          <w:iCs/>
          <w:kern w:val="0"/>
          <w14:ligatures w14:val="none"/>
        </w:rPr>
        <w:t>linear</w:t>
      </w:r>
      <w:r w:rsidRPr="00291548">
        <w:rPr>
          <w:rFonts w:eastAsia="Times New Roman" w:cs="Times New Roman"/>
          <w:kern w:val="0"/>
          <w14:ligatures w14:val="none"/>
        </w:rPr>
        <w:t xml:space="preserve"> scale (e.g., </w:t>
      </w:r>
      <w:r>
        <w:rPr>
          <w:rFonts w:eastAsia="Times New Roman" w:cs="Times New Roman"/>
          <w:kern w:val="0"/>
          <w14:ligatures w14:val="none"/>
        </w:rPr>
        <w:t>-</w:t>
      </w:r>
      <w:r w:rsidRPr="00291548">
        <w:rPr>
          <w:rFonts w:eastAsia="Times New Roman" w:cs="Times New Roman"/>
          <w:kern w:val="0"/>
          <w14:ligatures w14:val="none"/>
        </w:rPr>
        <w:t>1000 to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291548">
        <w:rPr>
          <w:rFonts w:eastAsia="Times New Roman" w:cs="Times New Roman"/>
          <w:kern w:val="0"/>
          <w14:ligatures w14:val="none"/>
        </w:rPr>
        <w:t xml:space="preserve">120 Δ </w:t>
      </w:r>
      <w:proofErr w:type="spellStart"/>
      <w:r w:rsidRPr="00291548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291548">
        <w:rPr>
          <w:rFonts w:eastAsia="Times New Roman" w:cs="Times New Roman"/>
          <w:kern w:val="0"/>
          <w14:ligatures w14:val="none"/>
        </w:rPr>
        <w:t>) since it represents differences rather than magnitudes.</w:t>
      </w:r>
    </w:p>
    <w:p w14:paraId="66F84819" w14:textId="77777777" w:rsidR="00291548" w:rsidRPr="00291548" w:rsidRDefault="00291548" w:rsidP="0029154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291548">
        <w:rPr>
          <w:rFonts w:eastAsia="Times New Roman" w:cs="Times New Roman"/>
          <w:kern w:val="0"/>
          <w14:ligatures w14:val="none"/>
        </w:rPr>
        <w:t>Adjusting the legend after the maps are generated helps fine-tune color contrast and emphasize regions of interest.</w:t>
      </w:r>
    </w:p>
    <w:p w14:paraId="1A836E7E" w14:textId="53A04243" w:rsidR="009E5E7E" w:rsidRPr="0064763A" w:rsidRDefault="009E5E7E" w:rsidP="009E5E7E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9E5E7E">
        <w:rPr>
          <w:rFonts w:eastAsia="Times New Roman" w:cs="Times New Roman"/>
          <w:kern w:val="0"/>
          <w14:ligatures w14:val="none"/>
        </w:rPr>
        <w:lastRenderedPageBreak/>
        <w:t>Once you’re satisfied with the color scale, the maps update dynamically to reflect your new legend configuration.</w:t>
      </w:r>
    </w:p>
    <w:p w14:paraId="217F3BF3" w14:textId="6E13F5D4" w:rsidR="00E05C58" w:rsidRPr="0064763A" w:rsidRDefault="00E05C58" w:rsidP="00E05C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4. Export</w:t>
      </w:r>
    </w:p>
    <w:p w14:paraId="12658E34" w14:textId="02DE4A89" w:rsidR="00972E70" w:rsidRPr="0064763A" w:rsidRDefault="00F56823" w:rsidP="00E05C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F56823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drawing>
          <wp:inline distT="0" distB="0" distL="0" distR="0" wp14:anchorId="24DE14B5" wp14:editId="190A6238">
            <wp:extent cx="5212080" cy="2514600"/>
            <wp:effectExtent l="0" t="0" r="0" b="0"/>
            <wp:docPr id="1446186733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867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705D" w14:textId="77777777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>Once you’ve finished running your comparison and reviewing the heatmaps, you can easily save your results for reporting or future analysis.</w:t>
      </w:r>
    </w:p>
    <w:p w14:paraId="7E5B36E8" w14:textId="7D2A04F3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 xml:space="preserve">Head over to the </w:t>
      </w:r>
      <w:r w:rsidRPr="00F56823">
        <w:rPr>
          <w:rFonts w:eastAsia="Times New Roman" w:cs="Times New Roman"/>
          <w:b/>
          <w:bCs/>
          <w:kern w:val="0"/>
          <w14:ligatures w14:val="none"/>
        </w:rPr>
        <w:t>Export</w:t>
      </w:r>
      <w:r w:rsidRPr="00F56823">
        <w:rPr>
          <w:rFonts w:eastAsia="Times New Roman" w:cs="Times New Roman"/>
          <w:kern w:val="0"/>
          <w14:ligatures w14:val="none"/>
        </w:rPr>
        <w:t xml:space="preserve"> tab on the left sidebar.</w:t>
      </w:r>
    </w:p>
    <w:p w14:paraId="6B1DE8FF" w14:textId="6D165520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F56823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t>Export Tab Overview</w:t>
      </w:r>
    </w:p>
    <w:p w14:paraId="758067FC" w14:textId="1A4C9496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 xml:space="preserve">In this section, you’ll find a simple option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</w:t>
      </w:r>
      <w:r w:rsidRPr="00F56823">
        <w:rPr>
          <w:rFonts w:eastAsia="Times New Roman" w:cs="Times New Roman"/>
          <w:b/>
          <w:bCs/>
          <w:kern w:val="0"/>
          <w14:ligatures w14:val="none"/>
        </w:rPr>
        <w:t>Export Plots</w:t>
      </w:r>
      <w:r w:rsidRPr="00F56823">
        <w:rPr>
          <w:rFonts w:eastAsia="Times New Roman" w:cs="Times New Roman"/>
          <w:kern w:val="0"/>
          <w14:ligatures w14:val="none"/>
        </w:rPr>
        <w:t>.</w:t>
      </w:r>
    </w:p>
    <w:p w14:paraId="68E1B61A" w14:textId="06ECFF3C" w:rsid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>Clicking it opens a window where you can choose which visualizations to download from your current session.</w:t>
      </w:r>
    </w:p>
    <w:p w14:paraId="651A0535" w14:textId="460BA558" w:rsidR="00465580" w:rsidRPr="00F56823" w:rsidRDefault="00465580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65580">
        <w:rPr>
          <w:rFonts w:eastAsia="Times New Roman" w:cs="Times New Roman"/>
          <w:kern w:val="0"/>
          <w14:ligatures w14:val="none"/>
        </w:rPr>
        <w:drawing>
          <wp:inline distT="0" distB="0" distL="0" distR="0" wp14:anchorId="47D2F21E" wp14:editId="47A26A44">
            <wp:extent cx="4114800" cy="2331720"/>
            <wp:effectExtent l="0" t="0" r="0" b="5080"/>
            <wp:docPr id="1209942357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4235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FFD4" w14:textId="77777777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lastRenderedPageBreak/>
        <w:t>You can export:</w:t>
      </w:r>
    </w:p>
    <w:p w14:paraId="384A2F93" w14:textId="2D558A7B" w:rsidR="00F56823" w:rsidRPr="00F56823" w:rsidRDefault="00F56823" w:rsidP="00F56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b/>
          <w:bCs/>
          <w:kern w:val="0"/>
          <w14:ligatures w14:val="none"/>
        </w:rPr>
        <w:t>Original Histogram</w:t>
      </w:r>
      <w:r w:rsidRPr="00F56823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 xml:space="preserve">- </w:t>
      </w:r>
      <w:r w:rsidRPr="00F56823">
        <w:rPr>
          <w:rFonts w:eastAsia="Times New Roman" w:cs="Times New Roman"/>
          <w:kern w:val="0"/>
          <w14:ligatures w14:val="none"/>
        </w:rPr>
        <w:t xml:space="preserve">The distribution of </w:t>
      </w:r>
      <w:proofErr w:type="spellStart"/>
      <w:r w:rsidRPr="00F56823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F56823">
        <w:rPr>
          <w:rFonts w:eastAsia="Times New Roman" w:cs="Times New Roman"/>
          <w:kern w:val="0"/>
          <w14:ligatures w14:val="none"/>
        </w:rPr>
        <w:t xml:space="preserve"> values from your original dataset.</w:t>
      </w:r>
    </w:p>
    <w:p w14:paraId="110FDFCA" w14:textId="4CC104CE" w:rsidR="00F56823" w:rsidRPr="00F56823" w:rsidRDefault="00F56823" w:rsidP="00F56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b/>
          <w:bCs/>
          <w:kern w:val="0"/>
          <w14:ligatures w14:val="none"/>
        </w:rPr>
        <w:t>DL Histogram</w:t>
      </w:r>
      <w:r w:rsidRPr="00F56823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The distribution of </w:t>
      </w:r>
      <w:proofErr w:type="spellStart"/>
      <w:r w:rsidRPr="00F56823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F56823">
        <w:rPr>
          <w:rFonts w:eastAsia="Times New Roman" w:cs="Times New Roman"/>
          <w:kern w:val="0"/>
          <w14:ligatures w14:val="none"/>
        </w:rPr>
        <w:t xml:space="preserve"> values from the Deep Learning (DL) dataset.</w:t>
      </w:r>
    </w:p>
    <w:p w14:paraId="29090381" w14:textId="07212B7E" w:rsidR="00F56823" w:rsidRPr="00F56823" w:rsidRDefault="00F56823" w:rsidP="00F56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b/>
          <w:bCs/>
          <w:kern w:val="0"/>
          <w14:ligatures w14:val="none"/>
        </w:rPr>
        <w:t>QQ Plot</w:t>
      </w:r>
      <w:r w:rsidRPr="00F56823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A quantile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>quantile comparison between the Original and DL data.</w:t>
      </w:r>
    </w:p>
    <w:p w14:paraId="59D82B67" w14:textId="419E619A" w:rsidR="00F56823" w:rsidRPr="00F56823" w:rsidRDefault="00F56823" w:rsidP="00F56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b/>
          <w:bCs/>
          <w:kern w:val="0"/>
          <w14:ligatures w14:val="none"/>
        </w:rPr>
        <w:t>Original Heatmap</w:t>
      </w:r>
      <w:r w:rsidRPr="00F56823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A spatial grid showing </w:t>
      </w:r>
      <w:proofErr w:type="spellStart"/>
      <w:r w:rsidRPr="00F56823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F56823">
        <w:rPr>
          <w:rFonts w:eastAsia="Times New Roman" w:cs="Times New Roman"/>
          <w:kern w:val="0"/>
          <w14:ligatures w14:val="none"/>
        </w:rPr>
        <w:t xml:space="preserve"> concentrations from the original data.</w:t>
      </w:r>
    </w:p>
    <w:p w14:paraId="5505E974" w14:textId="1F1DCA07" w:rsidR="00F56823" w:rsidRPr="00F56823" w:rsidRDefault="00F56823" w:rsidP="00F56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b/>
          <w:bCs/>
          <w:kern w:val="0"/>
          <w14:ligatures w14:val="none"/>
        </w:rPr>
        <w:t>DL Heatmap</w:t>
      </w:r>
      <w:r w:rsidRPr="00F56823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The same </w:t>
      </w:r>
      <w:proofErr w:type="gramStart"/>
      <w:r w:rsidRPr="00F56823">
        <w:rPr>
          <w:rFonts w:eastAsia="Times New Roman" w:cs="Times New Roman"/>
          <w:kern w:val="0"/>
          <w14:ligatures w14:val="none"/>
        </w:rPr>
        <w:t>grid, but</w:t>
      </w:r>
      <w:proofErr w:type="gramEnd"/>
      <w:r w:rsidRPr="00F56823">
        <w:rPr>
          <w:rFonts w:eastAsia="Times New Roman" w:cs="Times New Roman"/>
          <w:kern w:val="0"/>
          <w14:ligatures w14:val="none"/>
        </w:rPr>
        <w:t xml:space="preserve"> using DL-imputed </w:t>
      </w:r>
      <w:proofErr w:type="spellStart"/>
      <w:r w:rsidRPr="00F56823">
        <w:rPr>
          <w:rFonts w:eastAsia="Times New Roman" w:cs="Times New Roman"/>
          <w:kern w:val="0"/>
          <w14:ligatures w14:val="none"/>
        </w:rPr>
        <w:t>Te_ppm</w:t>
      </w:r>
      <w:proofErr w:type="spellEnd"/>
      <w:r w:rsidRPr="00F56823">
        <w:rPr>
          <w:rFonts w:eastAsia="Times New Roman" w:cs="Times New Roman"/>
          <w:kern w:val="0"/>
          <w14:ligatures w14:val="none"/>
        </w:rPr>
        <w:t xml:space="preserve"> values.</w:t>
      </w:r>
    </w:p>
    <w:p w14:paraId="5ED9FB94" w14:textId="20A0F6FC" w:rsidR="00F56823" w:rsidRPr="00F56823" w:rsidRDefault="00F56823" w:rsidP="00F5682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b/>
          <w:bCs/>
          <w:kern w:val="0"/>
          <w14:ligatures w14:val="none"/>
        </w:rPr>
        <w:t>Comparison Heatmap</w:t>
      </w:r>
      <w:r w:rsidRPr="00F56823">
        <w:rPr>
          <w:rFonts w:eastAsia="Times New Roman" w:cs="Times New Roman"/>
          <w:kern w:val="0"/>
          <w14:ligatures w14:val="none"/>
        </w:rPr>
        <w:t xml:space="preserve">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A difference map highlighting where DL and Original values diverge.</w:t>
      </w:r>
    </w:p>
    <w:p w14:paraId="6B9540F1" w14:textId="6739B63B" w:rsidR="00F56823" w:rsidRDefault="00465580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65580">
        <w:rPr>
          <w:rFonts w:eastAsia="Times New Roman" w:cs="Times New Roman"/>
          <w:kern w:val="0"/>
          <w14:ligatures w14:val="none"/>
        </w:rPr>
        <w:drawing>
          <wp:inline distT="0" distB="0" distL="0" distR="0" wp14:anchorId="2C10EB86" wp14:editId="5ADD1D9F">
            <wp:extent cx="4572000" cy="2743200"/>
            <wp:effectExtent l="0" t="0" r="0" b="0"/>
            <wp:docPr id="1460833800" name="Picture 1" descr="A screenshot of a computer screen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33800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582FA" w14:textId="50084620" w:rsidR="00465580" w:rsidRPr="00F56823" w:rsidRDefault="00465580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465580">
        <w:rPr>
          <w:rFonts w:eastAsia="Times New Roman" w:cs="Times New Roman"/>
          <w:kern w:val="0"/>
          <w14:ligatures w14:val="none"/>
        </w:rPr>
        <w:drawing>
          <wp:inline distT="0" distB="0" distL="0" distR="0" wp14:anchorId="68771CD4" wp14:editId="51B7E959">
            <wp:extent cx="5943600" cy="699770"/>
            <wp:effectExtent l="0" t="0" r="0" b="0"/>
            <wp:docPr id="114603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0390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EAD7C" w14:textId="3CD38713" w:rsid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 xml:space="preserve">You can tick specific plots or simply select </w:t>
      </w:r>
      <w:r w:rsidRPr="00F56823">
        <w:rPr>
          <w:rFonts w:eastAsia="Times New Roman" w:cs="Times New Roman"/>
          <w:b/>
          <w:bCs/>
          <w:kern w:val="0"/>
          <w14:ligatures w14:val="none"/>
        </w:rPr>
        <w:t>“Select All”</w:t>
      </w:r>
      <w:r w:rsidRPr="00F56823">
        <w:rPr>
          <w:rFonts w:eastAsia="Times New Roman" w:cs="Times New Roman"/>
          <w:kern w:val="0"/>
          <w14:ligatures w14:val="none"/>
        </w:rPr>
        <w:t xml:space="preserve"> if you want to download everything in one go</w:t>
      </w:r>
      <w:r>
        <w:rPr>
          <w:rFonts w:eastAsia="Times New Roman" w:cs="Times New Roman"/>
          <w:kern w:val="0"/>
          <w14:ligatures w14:val="none"/>
        </w:rPr>
        <w:t xml:space="preserve"> it will be downloaded as a zip file </w:t>
      </w:r>
    </w:p>
    <w:p w14:paraId="2579E2B3" w14:textId="4F3BA2BB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 xml:space="preserve">At the top of the export window, there’s a short reminder: the exported plots will use the </w:t>
      </w:r>
      <w:r w:rsidRPr="00F56823">
        <w:rPr>
          <w:rFonts w:eastAsia="Times New Roman" w:cs="Times New Roman"/>
          <w:b/>
          <w:bCs/>
          <w:kern w:val="0"/>
          <w14:ligatures w14:val="none"/>
        </w:rPr>
        <w:t>same legend and color scale</w:t>
      </w:r>
      <w:r w:rsidRPr="00F56823">
        <w:rPr>
          <w:rFonts w:eastAsia="Times New Roman" w:cs="Times New Roman"/>
          <w:kern w:val="0"/>
          <w14:ligatures w14:val="none"/>
        </w:rPr>
        <w:t xml:space="preserve"> you set in the Comparison tab.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F56823">
        <w:rPr>
          <w:rFonts w:eastAsia="Times New Roman" w:cs="Times New Roman"/>
          <w:kern w:val="0"/>
          <w14:ligatures w14:val="none"/>
        </w:rPr>
        <w:t>If you’d like to change the range or adjust the log scale, just go back to the Comparison section, tweak the legend settings, and then return here to export.</w:t>
      </w:r>
    </w:p>
    <w:p w14:paraId="5FEBC401" w14:textId="429452DC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>This ensures your saved images match the exact visualization you see on screen.</w:t>
      </w:r>
    </w:p>
    <w:p w14:paraId="69091F34" w14:textId="77777777" w:rsidR="00465580" w:rsidRDefault="00465580" w:rsidP="00F5682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</w:p>
    <w:p w14:paraId="7A61CC41" w14:textId="19F1B713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</w:pPr>
      <w:r w:rsidRPr="00F56823">
        <w:rPr>
          <w:rFonts w:eastAsia="Times New Roman" w:cs="Times New Roman"/>
          <w:b/>
          <w:bCs/>
          <w:kern w:val="0"/>
          <w:sz w:val="28"/>
          <w:szCs w:val="28"/>
          <w14:ligatures w14:val="none"/>
        </w:rPr>
        <w:lastRenderedPageBreak/>
        <w:t>Exporting the Files</w:t>
      </w:r>
    </w:p>
    <w:p w14:paraId="2016F341" w14:textId="3EDCAE5A" w:rsid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 xml:space="preserve">When you’re ready, click </w:t>
      </w:r>
      <w:r w:rsidRPr="00F56823">
        <w:rPr>
          <w:rFonts w:eastAsia="Times New Roman" w:cs="Times New Roman"/>
          <w:b/>
          <w:bCs/>
          <w:kern w:val="0"/>
          <w14:ligatures w14:val="none"/>
        </w:rPr>
        <w:t>Export Selected</w:t>
      </w:r>
      <w:r w:rsidRPr="00F56823">
        <w:rPr>
          <w:rFonts w:eastAsia="Times New Roman" w:cs="Times New Roman"/>
          <w:kern w:val="0"/>
          <w14:ligatures w14:val="none"/>
        </w:rPr>
        <w:t xml:space="preserve"> to download your chosen plots as </w:t>
      </w:r>
      <w:r w:rsidRPr="00F56823">
        <w:rPr>
          <w:rFonts w:eastAsia="Times New Roman" w:cs="Times New Roman"/>
          <w:b/>
          <w:bCs/>
          <w:kern w:val="0"/>
          <w14:ligatures w14:val="none"/>
        </w:rPr>
        <w:t>high-quality PNG images</w:t>
      </w:r>
      <w:r w:rsidRPr="00F56823">
        <w:rPr>
          <w:rFonts w:eastAsia="Times New Roman" w:cs="Times New Roman"/>
          <w:kern w:val="0"/>
          <w14:ligatures w14:val="none"/>
        </w:rPr>
        <w:t>.</w:t>
      </w:r>
      <w:r>
        <w:rPr>
          <w:rFonts w:eastAsia="Times New Roman" w:cs="Times New Roman"/>
          <w:kern w:val="0"/>
          <w14:ligatures w14:val="none"/>
        </w:rPr>
        <w:t xml:space="preserve"> </w:t>
      </w:r>
      <w:r w:rsidRPr="00F56823">
        <w:rPr>
          <w:rFonts w:eastAsia="Times New Roman" w:cs="Times New Roman"/>
          <w:kern w:val="0"/>
          <w14:ligatures w14:val="none"/>
        </w:rPr>
        <w:t xml:space="preserve">Each export keeps your axes, color scales, and overlay points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so the visual looks identical to what you viewed inside the tool.</w:t>
      </w:r>
    </w:p>
    <w:p w14:paraId="65733B8C" w14:textId="2B7EBD43" w:rsidR="00F56823" w:rsidRPr="00F56823" w:rsidRDefault="00F56823" w:rsidP="00F56823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 xml:space="preserve">If you change your mind, you can hit </w:t>
      </w:r>
      <w:r w:rsidRPr="00F56823">
        <w:rPr>
          <w:rFonts w:eastAsia="Times New Roman" w:cs="Times New Roman"/>
          <w:b/>
          <w:bCs/>
          <w:kern w:val="0"/>
          <w14:ligatures w14:val="none"/>
        </w:rPr>
        <w:t>Cancel</w:t>
      </w:r>
      <w:r w:rsidRPr="00F56823">
        <w:rPr>
          <w:rFonts w:eastAsia="Times New Roman" w:cs="Times New Roman"/>
          <w:kern w:val="0"/>
          <w14:ligatures w14:val="none"/>
        </w:rPr>
        <w:t xml:space="preserve"> to close the export window without saving anything.</w:t>
      </w:r>
    </w:p>
    <w:p w14:paraId="6A3D08A6" w14:textId="4F60EF2A" w:rsidR="00E05C58" w:rsidRPr="0064763A" w:rsidRDefault="00F56823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F56823">
        <w:rPr>
          <w:rFonts w:eastAsia="Times New Roman" w:cs="Times New Roman"/>
          <w:kern w:val="0"/>
          <w14:ligatures w14:val="none"/>
        </w:rPr>
        <w:t xml:space="preserve">This makes it easy to include the maps and plots directly in reports, presentations, or publications </w:t>
      </w:r>
      <w:r>
        <w:rPr>
          <w:rFonts w:eastAsia="Times New Roman" w:cs="Times New Roman"/>
          <w:kern w:val="0"/>
          <w14:ligatures w14:val="none"/>
        </w:rPr>
        <w:t>-</w:t>
      </w:r>
      <w:r w:rsidRPr="00F56823">
        <w:rPr>
          <w:rFonts w:eastAsia="Times New Roman" w:cs="Times New Roman"/>
          <w:kern w:val="0"/>
          <w14:ligatures w14:val="none"/>
        </w:rPr>
        <w:t xml:space="preserve"> without needing any extra formatting.</w:t>
      </w:r>
    </w:p>
    <w:p w14:paraId="2F67FBFD" w14:textId="77777777" w:rsidR="00E05C58" w:rsidRPr="0064763A" w:rsidRDefault="00E05C58" w:rsidP="00E05C58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</w:pPr>
      <w:r w:rsidRPr="0064763A">
        <w:rPr>
          <w:rFonts w:eastAsia="Times New Roman" w:cs="Times New Roman"/>
          <w:b/>
          <w:bCs/>
          <w:kern w:val="0"/>
          <w:sz w:val="32"/>
          <w:szCs w:val="32"/>
          <w14:ligatures w14:val="none"/>
        </w:rPr>
        <w:t>Tips &amp; Troubleshooting</w:t>
      </w:r>
    </w:p>
    <w:p w14:paraId="433AED6E" w14:textId="7A340005" w:rsidR="00E05C58" w:rsidRPr="0064763A" w:rsidRDefault="00E05C58" w:rsidP="00C150DD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If your plots look blank, try increasing the grid size (500</w:t>
      </w:r>
      <w:r w:rsidR="00F56823">
        <w:rPr>
          <w:rFonts w:eastAsia="Times New Roman" w:cs="Times New Roman"/>
          <w:kern w:val="0"/>
          <w14:ligatures w14:val="none"/>
        </w:rPr>
        <w:t>-</w:t>
      </w:r>
      <w:r w:rsidRPr="0064763A">
        <w:rPr>
          <w:rFonts w:eastAsia="Times New Roman" w:cs="Times New Roman"/>
          <w:kern w:val="0"/>
          <w14:ligatures w14:val="none"/>
        </w:rPr>
        <w:t>1000 m).</w:t>
      </w:r>
    </w:p>
    <w:p w14:paraId="4757085A" w14:textId="42348CF4" w:rsidR="00E05C58" w:rsidRPr="0064763A" w:rsidRDefault="00E05C58" w:rsidP="00C150DD">
      <w:pPr>
        <w:pStyle w:val="p1"/>
        <w:numPr>
          <w:ilvl w:val="0"/>
          <w:numId w:val="14"/>
        </w:numPr>
        <w:spacing w:before="0" w:beforeAutospacing="0" w:after="0" w:afterAutospacing="0"/>
        <w:rPr>
          <w:rFonts w:asciiTheme="minorHAnsi" w:hAnsiTheme="minorHAnsi"/>
        </w:rPr>
      </w:pPr>
      <w:r w:rsidRPr="0064763A">
        <w:rPr>
          <w:rFonts w:asciiTheme="minorHAnsi" w:hAnsiTheme="minorHAnsi"/>
        </w:rPr>
        <w:t>CSV not UTF-8 / bad delimiter → resave as clean UTF-8 CSV.</w:t>
      </w:r>
    </w:p>
    <w:p w14:paraId="46B36A9B" w14:textId="77777777" w:rsidR="00E05C58" w:rsidRPr="0064763A" w:rsidRDefault="00E05C58" w:rsidP="00C150DD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If axes look flipped, check you didn’t swap Northing/Easting during mapping.</w:t>
      </w:r>
    </w:p>
    <w:p w14:paraId="6C0D8762" w14:textId="7E9014D8" w:rsidR="00E05C58" w:rsidRPr="0064763A" w:rsidRDefault="00E05C58" w:rsidP="00C150DD">
      <w:pPr>
        <w:numPr>
          <w:ilvl w:val="0"/>
          <w:numId w:val="14"/>
        </w:num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64763A">
        <w:rPr>
          <w:rFonts w:eastAsia="Times New Roman" w:cs="Times New Roman"/>
          <w:kern w:val="0"/>
          <w14:ligatures w14:val="none"/>
        </w:rPr>
        <w:t>If you choose Chi² and see errors, that usually means some cells have too few samples.</w:t>
      </w:r>
      <w:r w:rsidR="00C150DD" w:rsidRPr="0064763A">
        <w:rPr>
          <w:rFonts w:eastAsia="Times New Roman" w:cs="Times New Roman"/>
          <w:kern w:val="0"/>
          <w14:ligatures w14:val="none"/>
        </w:rPr>
        <w:t xml:space="preserve"> </w:t>
      </w:r>
      <w:r w:rsidRPr="0064763A">
        <w:rPr>
          <w:rFonts w:eastAsia="Times New Roman" w:cs="Times New Roman"/>
          <w:kern w:val="0"/>
          <w14:ligatures w14:val="none"/>
        </w:rPr>
        <w:t>Try a larger grid size or switch to mean/median/max.</w:t>
      </w:r>
    </w:p>
    <w:p w14:paraId="09D3000D" w14:textId="3633331C" w:rsidR="00E05C58" w:rsidRPr="0064763A" w:rsidRDefault="00E05C58" w:rsidP="00C150DD">
      <w:pPr>
        <w:pStyle w:val="p1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</w:rPr>
      </w:pPr>
      <w:r w:rsidRPr="0064763A">
        <w:rPr>
          <w:rFonts w:asciiTheme="minorHAnsi" w:hAnsiTheme="minorHAnsi"/>
        </w:rPr>
        <w:t xml:space="preserve">Always check the histograms and QQ plot before moving to the comparison step it can save time by catching issues early. Do a quick </w:t>
      </w:r>
      <w:r w:rsidRPr="0064763A">
        <w:rPr>
          <w:rStyle w:val="s1"/>
          <w:rFonts w:asciiTheme="minorHAnsi" w:eastAsiaTheme="majorEastAsia" w:hAnsiTheme="minorHAnsi"/>
          <w:b/>
          <w:bCs/>
        </w:rPr>
        <w:t xml:space="preserve">Data Analysis </w:t>
      </w:r>
      <w:r w:rsidRPr="0064763A">
        <w:rPr>
          <w:rStyle w:val="s1"/>
          <w:rFonts w:ascii="Segoe UI Symbol" w:eastAsiaTheme="majorEastAsia" w:hAnsi="Segoe UI Symbol" w:cs="Segoe UI Symbol"/>
          <w:b/>
          <w:bCs/>
        </w:rPr>
        <w:t>➜</w:t>
      </w:r>
      <w:r w:rsidRPr="0064763A">
        <w:rPr>
          <w:rStyle w:val="s1"/>
          <w:rFonts w:asciiTheme="minorHAnsi" w:eastAsiaTheme="majorEastAsia" w:hAnsiTheme="minorHAnsi"/>
          <w:b/>
          <w:bCs/>
        </w:rPr>
        <w:t xml:space="preserve"> Show Plots</w:t>
      </w:r>
      <w:r w:rsidRPr="0064763A">
        <w:rPr>
          <w:rFonts w:asciiTheme="minorHAnsi" w:hAnsiTheme="minorHAnsi"/>
        </w:rPr>
        <w:t xml:space="preserve"> review before running grid comparisons.</w:t>
      </w:r>
    </w:p>
    <w:p w14:paraId="5E0FBAF4" w14:textId="6ADD85BF" w:rsidR="00E05C58" w:rsidRDefault="00E05C58" w:rsidP="00F56823">
      <w:pPr>
        <w:pStyle w:val="p1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</w:rPr>
      </w:pPr>
      <w:r w:rsidRPr="0064763A">
        <w:rPr>
          <w:rFonts w:asciiTheme="minorHAnsi" w:hAnsiTheme="minorHAnsi"/>
        </w:rPr>
        <w:t xml:space="preserve">Try multiple </w:t>
      </w:r>
      <w:r w:rsidRPr="0064763A">
        <w:rPr>
          <w:rStyle w:val="s1"/>
          <w:rFonts w:asciiTheme="minorHAnsi" w:eastAsiaTheme="majorEastAsia" w:hAnsiTheme="minorHAnsi"/>
          <w:b/>
          <w:bCs/>
        </w:rPr>
        <w:t>grid sizes</w:t>
      </w:r>
      <w:r w:rsidRPr="0064763A">
        <w:rPr>
          <w:rFonts w:asciiTheme="minorHAnsi" w:hAnsiTheme="minorHAnsi"/>
        </w:rPr>
        <w:t xml:space="preserve"> to see scale-dependent patterns.</w:t>
      </w:r>
    </w:p>
    <w:p w14:paraId="086CFE98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52A4E54F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1C45F454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1A6282C4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26DAE77B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0E87B0A9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042A65DE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38ABB69A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59BE5964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7B5EFF51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6C8EC00C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7F4C3CC0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2D0DA071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2D69BCAF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41643202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7F5C70C7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22E49679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1CFB25EB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6192A5D1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60050B3C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25EF7F99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  <w:b/>
          <w:bCs/>
          <w:sz w:val="32"/>
          <w:szCs w:val="32"/>
        </w:rPr>
      </w:pPr>
      <w:r w:rsidRPr="00045A5A">
        <w:rPr>
          <w:rFonts w:asciiTheme="minorHAnsi" w:hAnsiTheme="minorHAnsi"/>
          <w:b/>
          <w:bCs/>
          <w:sz w:val="32"/>
          <w:szCs w:val="32"/>
        </w:rPr>
        <w:lastRenderedPageBreak/>
        <w:t>Table: Outputs Generated by the ESRI Comparison Tool</w:t>
      </w:r>
    </w:p>
    <w:p w14:paraId="48DB2A4F" w14:textId="77777777" w:rsid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  <w:b/>
          <w:bCs/>
          <w:sz w:val="32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384"/>
        <w:gridCol w:w="867"/>
        <w:gridCol w:w="3313"/>
      </w:tblGrid>
      <w:tr w:rsidR="00DA0083" w:rsidRPr="00DA0083" w14:paraId="5D1DEC41" w14:textId="77777777" w:rsidTr="00DA008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214DB4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b/>
                <w:bCs/>
              </w:rPr>
            </w:pPr>
            <w:r w:rsidRPr="00DA0083">
              <w:rPr>
                <w:rFonts w:asciiTheme="minorHAnsi" w:hAnsiTheme="minorHAnsi"/>
                <w:b/>
                <w:bCs/>
              </w:rPr>
              <w:t>Output Type</w:t>
            </w:r>
          </w:p>
        </w:tc>
        <w:tc>
          <w:tcPr>
            <w:tcW w:w="0" w:type="auto"/>
            <w:vAlign w:val="center"/>
            <w:hideMark/>
          </w:tcPr>
          <w:p w14:paraId="09AEBEBF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b/>
                <w:bCs/>
              </w:rPr>
            </w:pPr>
            <w:r w:rsidRPr="00DA0083">
              <w:rPr>
                <w:rFonts w:asciiTheme="minorHAnsi" w:hAnsiTheme="minorHAnsi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FD85C63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b/>
                <w:bCs/>
              </w:rPr>
            </w:pPr>
            <w:r w:rsidRPr="00DA0083">
              <w:rPr>
                <w:rFonts w:asciiTheme="minorHAnsi" w:hAnsiTheme="minorHAnsi"/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7A5D01E0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  <w:b/>
                <w:bCs/>
              </w:rPr>
            </w:pPr>
            <w:r w:rsidRPr="00DA0083">
              <w:rPr>
                <w:rFonts w:asciiTheme="minorHAnsi" w:hAnsiTheme="minorHAnsi"/>
                <w:b/>
                <w:bCs/>
              </w:rPr>
              <w:t>Purpose / Use Case</w:t>
            </w:r>
          </w:p>
        </w:tc>
      </w:tr>
      <w:tr w:rsidR="00DA0083" w:rsidRPr="00DA0083" w14:paraId="057C69ED" w14:textId="77777777" w:rsidTr="00DA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D5972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  <w:b/>
                <w:bCs/>
              </w:rPr>
              <w:t>Original Histogram</w:t>
            </w:r>
          </w:p>
        </w:tc>
        <w:tc>
          <w:tcPr>
            <w:tcW w:w="0" w:type="auto"/>
            <w:vAlign w:val="center"/>
            <w:hideMark/>
          </w:tcPr>
          <w:p w14:paraId="155D5078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 xml:space="preserve">Displays the frequency distribution of </w:t>
            </w:r>
            <w:r w:rsidRPr="00DA0083">
              <w:rPr>
                <w:rFonts w:asciiTheme="minorHAnsi" w:hAnsiTheme="minorHAnsi"/>
                <w:i/>
                <w:iCs/>
              </w:rPr>
              <w:t>Original</w:t>
            </w:r>
            <w:r w:rsidRPr="00DA0083">
              <w:rPr>
                <w:rFonts w:asciiTheme="minorHAnsi" w:hAnsiTheme="minorHAnsi"/>
              </w:rPr>
              <w:t xml:space="preserve"> </w:t>
            </w:r>
            <w:proofErr w:type="spellStart"/>
            <w:r w:rsidRPr="00DA0083">
              <w:rPr>
                <w:rFonts w:asciiTheme="minorHAnsi" w:hAnsiTheme="minorHAnsi"/>
              </w:rPr>
              <w:t>Te_ppm</w:t>
            </w:r>
            <w:proofErr w:type="spellEnd"/>
            <w:r w:rsidRPr="00DA0083">
              <w:rPr>
                <w:rFonts w:asciiTheme="minorHAnsi" w:hAnsiTheme="minorHAnsi"/>
              </w:rPr>
              <w:t xml:space="preserve"> assay values using a log-scaled x-axis.</w:t>
            </w:r>
          </w:p>
        </w:tc>
        <w:tc>
          <w:tcPr>
            <w:tcW w:w="0" w:type="auto"/>
            <w:vAlign w:val="center"/>
            <w:hideMark/>
          </w:tcPr>
          <w:p w14:paraId="37E4CE35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5FC78D16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Helps identify the spread, skewness, and data range of the original assay measurements.</w:t>
            </w:r>
          </w:p>
        </w:tc>
      </w:tr>
      <w:tr w:rsidR="00DA0083" w:rsidRPr="00DA0083" w14:paraId="2C08DA5A" w14:textId="77777777" w:rsidTr="00DA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84FEA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  <w:b/>
                <w:bCs/>
              </w:rPr>
              <w:t>DL Histogram</w:t>
            </w:r>
          </w:p>
        </w:tc>
        <w:tc>
          <w:tcPr>
            <w:tcW w:w="0" w:type="auto"/>
            <w:vAlign w:val="center"/>
            <w:hideMark/>
          </w:tcPr>
          <w:p w14:paraId="211E7AEF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 xml:space="preserve">Shows the distribution of </w:t>
            </w:r>
            <w:r w:rsidRPr="00DA0083">
              <w:rPr>
                <w:rFonts w:asciiTheme="minorHAnsi" w:hAnsiTheme="minorHAnsi"/>
                <w:i/>
                <w:iCs/>
              </w:rPr>
              <w:t>DL-predicted</w:t>
            </w:r>
            <w:r w:rsidRPr="00DA0083">
              <w:rPr>
                <w:rFonts w:asciiTheme="minorHAnsi" w:hAnsiTheme="minorHAnsi"/>
              </w:rPr>
              <w:t xml:space="preserve"> or imputed </w:t>
            </w:r>
            <w:proofErr w:type="spellStart"/>
            <w:r w:rsidRPr="00DA0083">
              <w:rPr>
                <w:rFonts w:asciiTheme="minorHAnsi" w:hAnsiTheme="minorHAnsi"/>
              </w:rPr>
              <w:t>Te_ppm</w:t>
            </w:r>
            <w:proofErr w:type="spellEnd"/>
            <w:r w:rsidRPr="00DA0083">
              <w:rPr>
                <w:rFonts w:asciiTheme="minorHAnsi" w:hAnsiTheme="minorHAnsi"/>
              </w:rPr>
              <w:t xml:space="preserve"> values using the same log scale.</w:t>
            </w:r>
          </w:p>
        </w:tc>
        <w:tc>
          <w:tcPr>
            <w:tcW w:w="0" w:type="auto"/>
            <w:vAlign w:val="center"/>
            <w:hideMark/>
          </w:tcPr>
          <w:p w14:paraId="295EDBC5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3721F034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Allows comparison of variability and magnitude between original and DL datasets.</w:t>
            </w:r>
          </w:p>
        </w:tc>
      </w:tr>
      <w:tr w:rsidR="00DA0083" w:rsidRPr="00DA0083" w14:paraId="65D1D41B" w14:textId="77777777" w:rsidTr="00DA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D71E7" w14:textId="43FE8866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  <w:b/>
                <w:bCs/>
              </w:rPr>
              <w:t>QQ Plot (Quantile</w:t>
            </w:r>
            <w:r>
              <w:rPr>
                <w:rFonts w:asciiTheme="minorHAnsi" w:hAnsiTheme="minorHAnsi"/>
                <w:b/>
                <w:bCs/>
              </w:rPr>
              <w:t>-</w:t>
            </w:r>
            <w:r w:rsidRPr="00DA0083">
              <w:rPr>
                <w:rFonts w:asciiTheme="minorHAnsi" w:hAnsiTheme="minorHAnsi"/>
                <w:b/>
                <w:bCs/>
              </w:rPr>
              <w:t>Quantile)</w:t>
            </w:r>
          </w:p>
        </w:tc>
        <w:tc>
          <w:tcPr>
            <w:tcW w:w="0" w:type="auto"/>
            <w:vAlign w:val="center"/>
            <w:hideMark/>
          </w:tcPr>
          <w:p w14:paraId="1AF7A880" w14:textId="21FD4C45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 xml:space="preserve">Plots quantiles of </w:t>
            </w:r>
            <w:proofErr w:type="gramStart"/>
            <w:r w:rsidRPr="00DA0083">
              <w:rPr>
                <w:rFonts w:asciiTheme="minorHAnsi" w:hAnsiTheme="minorHAnsi"/>
              </w:rPr>
              <w:t>Original</w:t>
            </w:r>
            <w:proofErr w:type="gramEnd"/>
            <w:r w:rsidRPr="00DA0083">
              <w:rPr>
                <w:rFonts w:asciiTheme="minorHAnsi" w:hAnsiTheme="minorHAnsi"/>
              </w:rPr>
              <w:t xml:space="preserve"> vs DL datasets on a log</w:t>
            </w:r>
            <w:r>
              <w:rPr>
                <w:rFonts w:asciiTheme="minorHAnsi" w:hAnsiTheme="minorHAnsi"/>
              </w:rPr>
              <w:t>-</w:t>
            </w:r>
            <w:r w:rsidRPr="00DA0083">
              <w:rPr>
                <w:rFonts w:asciiTheme="minorHAnsi" w:hAnsiTheme="minorHAnsi"/>
              </w:rPr>
              <w:t>log scale to assess how closely their distributions align.</w:t>
            </w:r>
          </w:p>
        </w:tc>
        <w:tc>
          <w:tcPr>
            <w:tcW w:w="0" w:type="auto"/>
            <w:vAlign w:val="center"/>
            <w:hideMark/>
          </w:tcPr>
          <w:p w14:paraId="2A07FA76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0F20510B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Shows how well DL data statistically follows the distribution of the original dataset.</w:t>
            </w:r>
          </w:p>
        </w:tc>
      </w:tr>
      <w:tr w:rsidR="00DA0083" w:rsidRPr="00DA0083" w14:paraId="46431FFF" w14:textId="77777777" w:rsidTr="00DA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0A18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  <w:b/>
                <w:bCs/>
              </w:rPr>
              <w:t>Original Heatmap</w:t>
            </w:r>
          </w:p>
        </w:tc>
        <w:tc>
          <w:tcPr>
            <w:tcW w:w="0" w:type="auto"/>
            <w:vAlign w:val="center"/>
            <w:hideMark/>
          </w:tcPr>
          <w:p w14:paraId="7E66FEFA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 xml:space="preserve">Grid-based spatial map of </w:t>
            </w:r>
            <w:proofErr w:type="spellStart"/>
            <w:r w:rsidRPr="00DA0083">
              <w:rPr>
                <w:rFonts w:asciiTheme="minorHAnsi" w:hAnsiTheme="minorHAnsi"/>
              </w:rPr>
              <w:t>Te_ppm</w:t>
            </w:r>
            <w:proofErr w:type="spellEnd"/>
            <w:r w:rsidRPr="00DA0083">
              <w:rPr>
                <w:rFonts w:asciiTheme="minorHAnsi" w:hAnsiTheme="minorHAnsi"/>
              </w:rPr>
              <w:t xml:space="preserve"> values (Mean, Median, or Max per grid cell) for the original dataset.</w:t>
            </w:r>
          </w:p>
        </w:tc>
        <w:tc>
          <w:tcPr>
            <w:tcW w:w="0" w:type="auto"/>
            <w:vAlign w:val="center"/>
            <w:hideMark/>
          </w:tcPr>
          <w:p w14:paraId="5050A8DE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416B23A4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Highlights the regional pattern of original assay concentrations.</w:t>
            </w:r>
          </w:p>
        </w:tc>
      </w:tr>
      <w:tr w:rsidR="00DA0083" w:rsidRPr="00DA0083" w14:paraId="746EB487" w14:textId="77777777" w:rsidTr="00DA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F562D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  <w:b/>
                <w:bCs/>
              </w:rPr>
              <w:t>DL Heatmap</w:t>
            </w:r>
          </w:p>
        </w:tc>
        <w:tc>
          <w:tcPr>
            <w:tcW w:w="0" w:type="auto"/>
            <w:vAlign w:val="center"/>
            <w:hideMark/>
          </w:tcPr>
          <w:p w14:paraId="6B09BC56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 xml:space="preserve">Grid-based spatial map of DL-predicted </w:t>
            </w:r>
            <w:proofErr w:type="spellStart"/>
            <w:r w:rsidRPr="00DA0083">
              <w:rPr>
                <w:rFonts w:asciiTheme="minorHAnsi" w:hAnsiTheme="minorHAnsi"/>
              </w:rPr>
              <w:t>Te_ppm</w:t>
            </w:r>
            <w:proofErr w:type="spellEnd"/>
            <w:r w:rsidRPr="00DA0083">
              <w:rPr>
                <w:rFonts w:asciiTheme="minorHAnsi" w:hAnsiTheme="minorHAnsi"/>
              </w:rPr>
              <w:t xml:space="preserve"> values aligned on the same grid.</w:t>
            </w:r>
          </w:p>
        </w:tc>
        <w:tc>
          <w:tcPr>
            <w:tcW w:w="0" w:type="auto"/>
            <w:vAlign w:val="center"/>
            <w:hideMark/>
          </w:tcPr>
          <w:p w14:paraId="6F8B0DB9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449A745C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Enables spatial comparison between predicted and original datasets.</w:t>
            </w:r>
          </w:p>
        </w:tc>
      </w:tr>
      <w:tr w:rsidR="00DA0083" w:rsidRPr="00DA0083" w14:paraId="40EC4B6C" w14:textId="77777777" w:rsidTr="00DA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08758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  <w:b/>
                <w:bCs/>
              </w:rPr>
              <w:t>Comparison Heatmap</w:t>
            </w:r>
          </w:p>
        </w:tc>
        <w:tc>
          <w:tcPr>
            <w:tcW w:w="0" w:type="auto"/>
            <w:vAlign w:val="center"/>
            <w:hideMark/>
          </w:tcPr>
          <w:p w14:paraId="53250ED0" w14:textId="2B8495E2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 xml:space="preserve">Visual difference map showing </w:t>
            </w:r>
            <w:r w:rsidRPr="00DA0083">
              <w:rPr>
                <w:rFonts w:asciiTheme="minorHAnsi" w:hAnsiTheme="minorHAnsi"/>
                <w:b/>
                <w:bCs/>
              </w:rPr>
              <w:t xml:space="preserve">DL </w:t>
            </w:r>
            <w:r>
              <w:rPr>
                <w:rFonts w:asciiTheme="minorHAnsi" w:hAnsiTheme="minorHAnsi"/>
                <w:b/>
                <w:bCs/>
              </w:rPr>
              <w:t>-</w:t>
            </w:r>
            <w:r w:rsidRPr="00DA0083">
              <w:rPr>
                <w:rFonts w:asciiTheme="minorHAnsi" w:hAnsiTheme="minorHAnsi"/>
                <w:b/>
                <w:bCs/>
              </w:rPr>
              <w:t xml:space="preserve"> Original</w:t>
            </w:r>
            <w:r w:rsidRPr="00DA0083">
              <w:rPr>
                <w:rFonts w:asciiTheme="minorHAnsi" w:hAnsiTheme="minorHAnsi"/>
              </w:rPr>
              <w:t xml:space="preserve"> for each grid cell, using a diverging color scale (red/blue).</w:t>
            </w:r>
          </w:p>
        </w:tc>
        <w:tc>
          <w:tcPr>
            <w:tcW w:w="0" w:type="auto"/>
            <w:vAlign w:val="center"/>
            <w:hideMark/>
          </w:tcPr>
          <w:p w14:paraId="4FB62537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PNG</w:t>
            </w:r>
          </w:p>
        </w:tc>
        <w:tc>
          <w:tcPr>
            <w:tcW w:w="0" w:type="auto"/>
            <w:vAlign w:val="center"/>
            <w:hideMark/>
          </w:tcPr>
          <w:p w14:paraId="19BE9F27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Identifies where DL predictions overestimate or underestimate actual assay values.</w:t>
            </w:r>
          </w:p>
        </w:tc>
      </w:tr>
      <w:tr w:rsidR="00DA0083" w:rsidRPr="00DA0083" w14:paraId="31DAB2C8" w14:textId="77777777" w:rsidTr="00DA008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6472D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  <w:b/>
                <w:bCs/>
              </w:rPr>
              <w:t>Summary Statistics</w:t>
            </w:r>
          </w:p>
        </w:tc>
        <w:tc>
          <w:tcPr>
            <w:tcW w:w="0" w:type="auto"/>
            <w:vAlign w:val="center"/>
            <w:hideMark/>
          </w:tcPr>
          <w:p w14:paraId="25B55421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 xml:space="preserve">Count, mean, median, maximum, and standard deviation of </w:t>
            </w:r>
            <w:proofErr w:type="spellStart"/>
            <w:r w:rsidRPr="00DA0083">
              <w:rPr>
                <w:rFonts w:asciiTheme="minorHAnsi" w:hAnsiTheme="minorHAnsi"/>
              </w:rPr>
              <w:t>Te_ppm</w:t>
            </w:r>
            <w:proofErr w:type="spellEnd"/>
            <w:r w:rsidRPr="00DA0083">
              <w:rPr>
                <w:rFonts w:asciiTheme="minorHAnsi" w:hAnsiTheme="minorHAnsi"/>
              </w:rPr>
              <w:t xml:space="preserve"> values for both datasets.</w:t>
            </w:r>
          </w:p>
        </w:tc>
        <w:tc>
          <w:tcPr>
            <w:tcW w:w="0" w:type="auto"/>
            <w:vAlign w:val="center"/>
            <w:hideMark/>
          </w:tcPr>
          <w:p w14:paraId="3869341B" w14:textId="4DD23385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</w:p>
        </w:tc>
        <w:tc>
          <w:tcPr>
            <w:tcW w:w="0" w:type="auto"/>
            <w:vAlign w:val="center"/>
            <w:hideMark/>
          </w:tcPr>
          <w:p w14:paraId="3700B98A" w14:textId="77777777" w:rsidR="00DA0083" w:rsidRPr="00DA0083" w:rsidRDefault="00DA0083" w:rsidP="00DA0083">
            <w:pPr>
              <w:pStyle w:val="p1"/>
              <w:spacing w:before="0" w:beforeAutospacing="0" w:after="0" w:afterAutospacing="0"/>
              <w:rPr>
                <w:rFonts w:asciiTheme="minorHAnsi" w:hAnsiTheme="minorHAnsi"/>
              </w:rPr>
            </w:pPr>
            <w:r w:rsidRPr="00DA0083">
              <w:rPr>
                <w:rFonts w:asciiTheme="minorHAnsi" w:hAnsiTheme="minorHAnsi"/>
              </w:rPr>
              <w:t>Provides numeric summaries for quick validation and dataset comparison.</w:t>
            </w:r>
          </w:p>
        </w:tc>
      </w:tr>
    </w:tbl>
    <w:p w14:paraId="7555298B" w14:textId="77777777" w:rsidR="00045A5A" w:rsidRPr="00045A5A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06D00651" w14:textId="77777777" w:rsidR="00045A5A" w:rsidRPr="00F56823" w:rsidRDefault="00045A5A" w:rsidP="00045A5A">
      <w:pPr>
        <w:pStyle w:val="p1"/>
        <w:spacing w:before="0" w:beforeAutospacing="0" w:after="0" w:afterAutospacing="0"/>
        <w:rPr>
          <w:rFonts w:asciiTheme="minorHAnsi" w:hAnsiTheme="minorHAnsi"/>
        </w:rPr>
      </w:pPr>
    </w:p>
    <w:p w14:paraId="3C104031" w14:textId="77777777" w:rsidR="00E05C58" w:rsidRPr="0064763A" w:rsidRDefault="00E05C58" w:rsidP="00E05C58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</w:p>
    <w:p w14:paraId="22B8D056" w14:textId="77777777" w:rsidR="006F4535" w:rsidRPr="0064763A" w:rsidRDefault="006F4535"/>
    <w:sectPr w:rsidR="006F4535" w:rsidRPr="006476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470E"/>
    <w:multiLevelType w:val="multilevel"/>
    <w:tmpl w:val="57AC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51460"/>
    <w:multiLevelType w:val="multilevel"/>
    <w:tmpl w:val="B79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975C17"/>
    <w:multiLevelType w:val="multilevel"/>
    <w:tmpl w:val="4A58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D6B31"/>
    <w:multiLevelType w:val="multilevel"/>
    <w:tmpl w:val="2ADA6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A6069"/>
    <w:multiLevelType w:val="multilevel"/>
    <w:tmpl w:val="C65A0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260DC"/>
    <w:multiLevelType w:val="multilevel"/>
    <w:tmpl w:val="402C6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52354"/>
    <w:multiLevelType w:val="multilevel"/>
    <w:tmpl w:val="06CC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14617"/>
    <w:multiLevelType w:val="multilevel"/>
    <w:tmpl w:val="5CB8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E05D10"/>
    <w:multiLevelType w:val="multilevel"/>
    <w:tmpl w:val="15F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E4685"/>
    <w:multiLevelType w:val="multilevel"/>
    <w:tmpl w:val="42B2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E39EF"/>
    <w:multiLevelType w:val="multilevel"/>
    <w:tmpl w:val="8C0A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A62A0"/>
    <w:multiLevelType w:val="multilevel"/>
    <w:tmpl w:val="A0B4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A5C13"/>
    <w:multiLevelType w:val="multilevel"/>
    <w:tmpl w:val="0568B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617D74"/>
    <w:multiLevelType w:val="multilevel"/>
    <w:tmpl w:val="3194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537243"/>
    <w:multiLevelType w:val="multilevel"/>
    <w:tmpl w:val="9FDC3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67972"/>
    <w:multiLevelType w:val="multilevel"/>
    <w:tmpl w:val="AC0E2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FF4ADE"/>
    <w:multiLevelType w:val="multilevel"/>
    <w:tmpl w:val="B85C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413975"/>
    <w:multiLevelType w:val="multilevel"/>
    <w:tmpl w:val="D4C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96694F"/>
    <w:multiLevelType w:val="multilevel"/>
    <w:tmpl w:val="75EA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A93A6B"/>
    <w:multiLevelType w:val="multilevel"/>
    <w:tmpl w:val="D382A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993930"/>
    <w:multiLevelType w:val="multilevel"/>
    <w:tmpl w:val="49887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606659"/>
    <w:multiLevelType w:val="multilevel"/>
    <w:tmpl w:val="6F9A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3045F"/>
    <w:multiLevelType w:val="multilevel"/>
    <w:tmpl w:val="D0CC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6615F5"/>
    <w:multiLevelType w:val="multilevel"/>
    <w:tmpl w:val="2366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1536FA"/>
    <w:multiLevelType w:val="multilevel"/>
    <w:tmpl w:val="98B4C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7897442">
    <w:abstractNumId w:val="24"/>
  </w:num>
  <w:num w:numId="2" w16cid:durableId="2133286984">
    <w:abstractNumId w:val="23"/>
  </w:num>
  <w:num w:numId="3" w16cid:durableId="921374863">
    <w:abstractNumId w:val="0"/>
  </w:num>
  <w:num w:numId="4" w16cid:durableId="709039084">
    <w:abstractNumId w:val="14"/>
  </w:num>
  <w:num w:numId="5" w16cid:durableId="963928504">
    <w:abstractNumId w:val="22"/>
  </w:num>
  <w:num w:numId="6" w16cid:durableId="1041370133">
    <w:abstractNumId w:val="1"/>
  </w:num>
  <w:num w:numId="7" w16cid:durableId="1418290345">
    <w:abstractNumId w:val="8"/>
  </w:num>
  <w:num w:numId="8" w16cid:durableId="365757770">
    <w:abstractNumId w:val="15"/>
  </w:num>
  <w:num w:numId="9" w16cid:durableId="1103913427">
    <w:abstractNumId w:val="4"/>
  </w:num>
  <w:num w:numId="10" w16cid:durableId="2130851330">
    <w:abstractNumId w:val="7"/>
  </w:num>
  <w:num w:numId="11" w16cid:durableId="6375512">
    <w:abstractNumId w:val="2"/>
  </w:num>
  <w:num w:numId="12" w16cid:durableId="1364208854">
    <w:abstractNumId w:val="3"/>
  </w:num>
  <w:num w:numId="13" w16cid:durableId="819468735">
    <w:abstractNumId w:val="10"/>
  </w:num>
  <w:num w:numId="14" w16cid:durableId="1177158064">
    <w:abstractNumId w:val="11"/>
  </w:num>
  <w:num w:numId="15" w16cid:durableId="457918413">
    <w:abstractNumId w:val="5"/>
  </w:num>
  <w:num w:numId="16" w16cid:durableId="138962003">
    <w:abstractNumId w:val="13"/>
  </w:num>
  <w:num w:numId="17" w16cid:durableId="287709047">
    <w:abstractNumId w:val="21"/>
  </w:num>
  <w:num w:numId="18" w16cid:durableId="1796017829">
    <w:abstractNumId w:val="18"/>
  </w:num>
  <w:num w:numId="19" w16cid:durableId="1677265137">
    <w:abstractNumId w:val="17"/>
  </w:num>
  <w:num w:numId="20" w16cid:durableId="569967705">
    <w:abstractNumId w:val="9"/>
  </w:num>
  <w:num w:numId="21" w16cid:durableId="670134644">
    <w:abstractNumId w:val="19"/>
  </w:num>
  <w:num w:numId="22" w16cid:durableId="2071297037">
    <w:abstractNumId w:val="16"/>
  </w:num>
  <w:num w:numId="23" w16cid:durableId="620502343">
    <w:abstractNumId w:val="12"/>
  </w:num>
  <w:num w:numId="24" w16cid:durableId="225647788">
    <w:abstractNumId w:val="20"/>
  </w:num>
  <w:num w:numId="25" w16cid:durableId="188956320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535"/>
    <w:rsid w:val="00045A5A"/>
    <w:rsid w:val="000E0B2A"/>
    <w:rsid w:val="00100ECE"/>
    <w:rsid w:val="00291548"/>
    <w:rsid w:val="00323FB4"/>
    <w:rsid w:val="00465580"/>
    <w:rsid w:val="0064763A"/>
    <w:rsid w:val="00656DE2"/>
    <w:rsid w:val="006F4535"/>
    <w:rsid w:val="00972E70"/>
    <w:rsid w:val="009E5E7E"/>
    <w:rsid w:val="00B126F5"/>
    <w:rsid w:val="00BB38B5"/>
    <w:rsid w:val="00C150DD"/>
    <w:rsid w:val="00D81F1B"/>
    <w:rsid w:val="00DA0083"/>
    <w:rsid w:val="00DE3C9F"/>
    <w:rsid w:val="00E05C58"/>
    <w:rsid w:val="00F21E92"/>
    <w:rsid w:val="00F56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B389"/>
  <w15:chartTrackingRefBased/>
  <w15:docId w15:val="{3739FF29-2639-214D-98B8-D123AF5FF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45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45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45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45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45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45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45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45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45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45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F45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45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45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45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45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45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45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45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45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45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45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45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45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45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45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45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45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45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4535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6F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6F45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6F4535"/>
  </w:style>
  <w:style w:type="paragraph" w:customStyle="1" w:styleId="p1">
    <w:name w:val="p1"/>
    <w:basedOn w:val="Normal"/>
    <w:rsid w:val="00E05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05C58"/>
  </w:style>
  <w:style w:type="paragraph" w:customStyle="1" w:styleId="p4">
    <w:name w:val="p4"/>
    <w:basedOn w:val="Normal"/>
    <w:rsid w:val="00E05C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3">
    <w:name w:val="s3"/>
    <w:basedOn w:val="DefaultParagraphFont"/>
    <w:rsid w:val="00E05C58"/>
  </w:style>
  <w:style w:type="table" w:styleId="TableGrid">
    <w:name w:val="Table Grid"/>
    <w:basedOn w:val="TableNormal"/>
    <w:uiPriority w:val="39"/>
    <w:rsid w:val="0064763A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DA008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DA0083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18</Pages>
  <Words>2151</Words>
  <Characters>12262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inchangurudev@gmail.com</dc:creator>
  <cp:keywords/>
  <dc:description/>
  <cp:lastModifiedBy>inchangurudev@gmail.com</cp:lastModifiedBy>
  <cp:revision>4</cp:revision>
  <dcterms:created xsi:type="dcterms:W3CDTF">2025-09-24T02:29:00Z</dcterms:created>
  <dcterms:modified xsi:type="dcterms:W3CDTF">2025-10-09T05:23:00Z</dcterms:modified>
</cp:coreProperties>
</file>