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E48A" w14:textId="77777777" w:rsidR="00B64621" w:rsidRPr="00392647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6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C1760D7" w14:textId="77777777" w:rsidR="00B64621" w:rsidRPr="00392647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EB08B9" w14:textId="77777777" w:rsidR="00B64621" w:rsidRPr="00392647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647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4EBA7B45" w14:textId="77777777" w:rsidR="00B64621" w:rsidRPr="00392647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92647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317ECA4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DE42F8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2647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4BBF372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9264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 xml:space="preserve"> системы и технологии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9771D9B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647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  <w:t>1-40 01 01 «Программное обеспечение информационных технологий»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B777D6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647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E7D0CE1" w14:textId="77777777" w:rsidR="00B64621" w:rsidRPr="00392647" w:rsidRDefault="00B64621" w:rsidP="00B64621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14:paraId="2E640029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66F85D" w14:textId="0815A607" w:rsidR="00B64621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РАЗРАБОТКА ПОЛИТИКИ</w:t>
      </w:r>
    </w:p>
    <w:p w14:paraId="0252EEF7" w14:textId="7C3ECEF3" w:rsidR="00B64621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ИНФОРМАЦИОННОЙ БЕЗОПАСНОСТИ</w:t>
      </w:r>
    </w:p>
    <w:p w14:paraId="42A631C7" w14:textId="552BB042" w:rsidR="00B64621" w:rsidRPr="000C0EE2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0D5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 xml:space="preserve">Национальной академии </w:t>
      </w:r>
      <w:r w:rsidRPr="00B646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наук Беларуси</w:t>
      </w:r>
    </w:p>
    <w:p w14:paraId="7CD07409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007ED2" w14:textId="6C51C1BD" w:rsidR="00B64621" w:rsidRPr="00392647" w:rsidRDefault="00B64621" w:rsidP="00B64621">
      <w:pPr>
        <w:pStyle w:val="a3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2647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Гордеев Игорь Валерьевич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39264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392647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20E1A61" w14:textId="77777777" w:rsidR="00B64621" w:rsidRDefault="00B64621" w:rsidP="00B64621">
      <w:pPr>
        <w:pStyle w:val="a3"/>
        <w:ind w:left="4956"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392647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91B2423" w14:textId="0FFE2052" w:rsidR="00B02F82" w:rsidRPr="00B02F82" w:rsidRDefault="00B02F82" w:rsidP="00B02F82">
      <w:pPr>
        <w:jc w:val="both"/>
        <w:rPr>
          <w:rFonts w:eastAsia="Calibri"/>
          <w:sz w:val="28"/>
          <w:szCs w:val="28"/>
          <w:u w:val="single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      </w:t>
      </w:r>
      <w:r w:rsidRPr="00B02F82">
        <w:rPr>
          <w:rFonts w:eastAsia="Calibri"/>
          <w:sz w:val="28"/>
          <w:szCs w:val="28"/>
          <w:lang w:eastAsia="en-US"/>
        </w:rPr>
        <w:t xml:space="preserve">Преподаватель </w:t>
      </w:r>
      <w:r w:rsidRPr="00B02F82">
        <w:rPr>
          <w:rFonts w:eastAsia="Calibri"/>
          <w:sz w:val="28"/>
          <w:szCs w:val="28"/>
          <w:u w:val="single"/>
          <w:lang w:eastAsia="en-US"/>
        </w:rPr>
        <w:tab/>
      </w:r>
      <w:r w:rsidRPr="00B02F82">
        <w:rPr>
          <w:rFonts w:eastAsia="Calibri"/>
          <w:sz w:val="28"/>
          <w:szCs w:val="28"/>
          <w:u w:val="single"/>
          <w:lang w:eastAsia="en-US"/>
        </w:rPr>
        <w:tab/>
        <w:t xml:space="preserve"> ____ассистент Блинова Евгения Александровна</w:t>
      </w:r>
    </w:p>
    <w:p w14:paraId="01463896" w14:textId="77777777" w:rsidR="00B02F82" w:rsidRPr="00B02F82" w:rsidRDefault="00B02F82" w:rsidP="00B02F82">
      <w:pPr>
        <w:ind w:left="4956"/>
        <w:jc w:val="both"/>
        <w:rPr>
          <w:rFonts w:eastAsia="Calibri"/>
          <w:sz w:val="28"/>
          <w:szCs w:val="28"/>
          <w:vertAlign w:val="superscript"/>
          <w:lang w:eastAsia="en-US"/>
        </w:rPr>
      </w:pPr>
      <w:r w:rsidRPr="00B02F82">
        <w:rPr>
          <w:rFonts w:eastAsia="Calibri"/>
          <w:sz w:val="28"/>
          <w:szCs w:val="28"/>
          <w:vertAlign w:val="superscript"/>
          <w:lang w:eastAsia="en-US"/>
        </w:rPr>
        <w:t>(учен. степень, звание, должность, подпись, Ф.И.О.)</w:t>
      </w:r>
    </w:p>
    <w:p w14:paraId="16758A07" w14:textId="77777777" w:rsidR="00B02F82" w:rsidRPr="000C0EE2" w:rsidRDefault="00B02F82" w:rsidP="00B64621">
      <w:pPr>
        <w:pStyle w:val="a3"/>
        <w:ind w:left="4956"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216B7C7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954481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71F955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76FE14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E3B0E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2C503D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0F314A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E2CAE9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8F1D32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5FC4C1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0C05CB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702F4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492C0D" w14:textId="77777777" w:rsidR="00B64621" w:rsidRPr="00392647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97AE7B" w14:textId="77777777" w:rsidR="00B64621" w:rsidRDefault="00B64621" w:rsidP="00B02F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F0D8C62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F746D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257DC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E159BA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C275D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ED8C0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E1FE8" w14:textId="77777777" w:rsidR="00B64621" w:rsidRDefault="00B64621" w:rsidP="00B6462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00774B" w14:textId="77777777" w:rsidR="00B64621" w:rsidRDefault="00B64621" w:rsidP="00B6462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7D0D36" w14:textId="38396C1F" w:rsidR="002C6E88" w:rsidRPr="00191B26" w:rsidRDefault="00B64621" w:rsidP="00191B2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92647">
        <w:rPr>
          <w:rFonts w:ascii="Times New Roman" w:hAnsi="Times New Roman" w:cs="Times New Roman"/>
          <w:sz w:val="28"/>
          <w:szCs w:val="28"/>
        </w:rPr>
        <w:t>Минск 201</w:t>
      </w:r>
      <w:r w:rsidR="00B02F82">
        <w:rPr>
          <w:rFonts w:ascii="Times New Roman" w:hAnsi="Times New Roman" w:cs="Times New Roman"/>
          <w:sz w:val="28"/>
          <w:szCs w:val="28"/>
        </w:rPr>
        <w:t>8</w:t>
      </w:r>
      <w:r w:rsidR="002C6E88">
        <w:rPr>
          <w:sz w:val="28"/>
          <w:szCs w:val="28"/>
        </w:rPr>
        <w:br w:type="page"/>
      </w:r>
    </w:p>
    <w:p w14:paraId="6A489A04" w14:textId="77777777" w:rsidR="007A1EF5" w:rsidRDefault="007A1EF5" w:rsidP="007A1E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ОГЛАВЛЕНИЕ</w:t>
      </w:r>
    </w:p>
    <w:p w14:paraId="7E497805" w14:textId="77777777" w:rsidR="007A1EF5" w:rsidRDefault="007A1EF5" w:rsidP="007A1EF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92"/>
        <w:gridCol w:w="496"/>
      </w:tblGrid>
      <w:tr w:rsidR="007A1EF5" w14:paraId="5E1620C1" w14:textId="77777777" w:rsidTr="007A1EF5"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E5F96" w14:textId="5ED104BE" w:rsidR="007A1EF5" w:rsidRDefault="007A1EF5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Введение.............................................................................................................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F5DC6D" w14:textId="77777777" w:rsidR="007A1EF5" w:rsidRDefault="007A1EF5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7A1EF5" w14:paraId="76380126" w14:textId="77777777" w:rsidTr="007A1EF5"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068055" w14:textId="1570297A" w:rsidR="007A1EF5" w:rsidRDefault="007A1EF5" w:rsidP="00A148F7">
            <w:pPr>
              <w:pStyle w:val="a4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</w:t>
            </w:r>
            <w:r w:rsidR="00CA3141">
              <w:rPr>
                <w:color w:val="000000" w:themeColor="text1"/>
                <w:sz w:val="28"/>
                <w:szCs w:val="28"/>
              </w:rPr>
              <w:t>исание структуры академии наук</w:t>
            </w:r>
            <w:r>
              <w:rPr>
                <w:sz w:val="28"/>
                <w:szCs w:val="28"/>
              </w:rPr>
              <w:t>..................</w:t>
            </w:r>
            <w:r w:rsidR="00A148F7">
              <w:rPr>
                <w:sz w:val="28"/>
                <w:szCs w:val="28"/>
              </w:rPr>
              <w:t>.......</w:t>
            </w:r>
            <w:r>
              <w:rPr>
                <w:sz w:val="28"/>
                <w:szCs w:val="28"/>
              </w:rPr>
              <w:t>..................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62A0C" w14:textId="77777777" w:rsidR="007A1EF5" w:rsidRDefault="007A1EF5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7A1EF5" w14:paraId="62FCCFFC" w14:textId="77777777" w:rsidTr="000902F1">
        <w:trPr>
          <w:trHeight w:val="272"/>
        </w:trPr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90F322" w14:textId="168EBF9D" w:rsidR="007A1EF5" w:rsidRDefault="008E4158" w:rsidP="00A148F7">
            <w:pPr>
              <w:pStyle w:val="a4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Общие положения</w:t>
            </w:r>
            <w:r w:rsidR="00A148F7">
              <w:rPr>
                <w:sz w:val="28"/>
                <w:szCs w:val="28"/>
              </w:rPr>
              <w:t>....................</w:t>
            </w:r>
            <w:r>
              <w:rPr>
                <w:sz w:val="28"/>
                <w:szCs w:val="28"/>
              </w:rPr>
              <w:t>.........</w:t>
            </w:r>
            <w:r w:rsidR="007A1EF5">
              <w:rPr>
                <w:sz w:val="28"/>
                <w:szCs w:val="28"/>
              </w:rPr>
              <w:t>.................................................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C4196" w14:textId="797223BE" w:rsidR="007A1EF5" w:rsidRDefault="000902F1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0902F1" w14:paraId="66E0ACC3" w14:textId="77777777" w:rsidTr="007A1EF5"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6904A" w14:textId="0F9D3939" w:rsidR="000902F1" w:rsidRDefault="000902F1" w:rsidP="000902F1">
            <w:pPr>
              <w:pStyle w:val="a4"/>
              <w:numPr>
                <w:ilvl w:val="0"/>
                <w:numId w:val="11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Оценка рисков</w:t>
            </w:r>
            <w:r>
              <w:rPr>
                <w:sz w:val="28"/>
                <w:szCs w:val="28"/>
              </w:rPr>
              <w:t>....................................................................................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2D18" w14:textId="2AD22C2F" w:rsidR="000902F1" w:rsidRDefault="000902F1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7A1EF5" w14:paraId="0B0FF008" w14:textId="77777777" w:rsidTr="007A1EF5"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3F51B" w14:textId="303681CA" w:rsidR="007A1EF5" w:rsidRDefault="007A1EF5" w:rsidP="00A148F7">
            <w:pPr>
              <w:pStyle w:val="a4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Разработка мер защиты</w:t>
            </w:r>
            <w:r>
              <w:rPr>
                <w:sz w:val="28"/>
                <w:szCs w:val="28"/>
              </w:rPr>
              <w:t>.......</w:t>
            </w:r>
            <w:r w:rsidR="00A148F7">
              <w:rPr>
                <w:sz w:val="28"/>
                <w:szCs w:val="28"/>
              </w:rPr>
              <w:t>.......................</w:t>
            </w:r>
            <w:r>
              <w:rPr>
                <w:sz w:val="28"/>
                <w:szCs w:val="28"/>
              </w:rPr>
              <w:t>...........</w:t>
            </w:r>
            <w:r w:rsidR="002F5CC5">
              <w:rPr>
                <w:sz w:val="28"/>
                <w:szCs w:val="28"/>
              </w:rPr>
              <w:t>............................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9EB844" w14:textId="6A9F7A26" w:rsidR="007A1EF5" w:rsidRDefault="002F5CC5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7A1EF5" w14:paraId="04B2A4E4" w14:textId="77777777" w:rsidTr="007A1EF5">
        <w:tc>
          <w:tcPr>
            <w:tcW w:w="8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828E3" w14:textId="1C10333F" w:rsidR="007A1EF5" w:rsidRPr="00FF621B" w:rsidRDefault="002D490C" w:rsidP="00FF62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</w:t>
            </w:r>
            <w:r w:rsidR="007A1EF5" w:rsidRPr="00FF621B">
              <w:rPr>
                <w:sz w:val="28"/>
                <w:szCs w:val="28"/>
              </w:rPr>
              <w:t>...............................................................................</w:t>
            </w:r>
            <w:r w:rsidR="00FF621B">
              <w:rPr>
                <w:sz w:val="28"/>
                <w:szCs w:val="28"/>
              </w:rPr>
              <w:t>................................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57F55" w14:textId="7F0499BA" w:rsidR="007A1EF5" w:rsidRDefault="002D33AE" w:rsidP="009813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</w:tbl>
    <w:p w14:paraId="26CBFFB4" w14:textId="77777777" w:rsidR="002C6E88" w:rsidRDefault="002C6E88">
      <w:pPr>
        <w:spacing w:after="160" w:line="259" w:lineRule="auto"/>
        <w:rPr>
          <w:rFonts w:eastAsiaTheme="minorHAnsi"/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br w:type="page"/>
      </w:r>
    </w:p>
    <w:p w14:paraId="510A5757" w14:textId="6EDED6EA" w:rsidR="00FF621B" w:rsidRDefault="00FF621B" w:rsidP="006D6DD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3A116910" w14:textId="47E4ACE5" w:rsidR="00FF621B" w:rsidRDefault="00FF621B" w:rsidP="0095108E">
      <w:pPr>
        <w:ind w:firstLine="708"/>
        <w:jc w:val="both"/>
        <w:rPr>
          <w:color w:val="000000" w:themeColor="text1"/>
          <w:sz w:val="28"/>
          <w:szCs w:val="28"/>
        </w:rPr>
      </w:pPr>
      <w:r w:rsidRPr="00FF621B"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 - </w:t>
      </w:r>
      <w:r>
        <w:rPr>
          <w:bCs/>
          <w:color w:val="000000" w:themeColor="text1"/>
          <w:sz w:val="28"/>
          <w:szCs w:val="28"/>
          <w:lang w:eastAsia="be-BY"/>
        </w:rPr>
        <w:t>р</w:t>
      </w:r>
      <w:r w:rsidRPr="00874D95">
        <w:rPr>
          <w:bCs/>
          <w:color w:val="000000" w:themeColor="text1"/>
          <w:sz w:val="28"/>
          <w:szCs w:val="28"/>
          <w:lang w:eastAsia="be-BY"/>
        </w:rPr>
        <w:t>азработ</w:t>
      </w:r>
      <w:r>
        <w:rPr>
          <w:bCs/>
          <w:color w:val="000000" w:themeColor="text1"/>
          <w:sz w:val="28"/>
          <w:szCs w:val="28"/>
          <w:lang w:eastAsia="be-BY"/>
        </w:rPr>
        <w:t>ать проект</w:t>
      </w:r>
      <w:r w:rsidRPr="00874D95">
        <w:rPr>
          <w:bCs/>
          <w:color w:val="000000" w:themeColor="text1"/>
          <w:sz w:val="28"/>
          <w:szCs w:val="28"/>
          <w:lang w:eastAsia="be-BY"/>
        </w:rPr>
        <w:t xml:space="preserve"> политики информационной безопасности бизнес-компании</w:t>
      </w:r>
      <w:r w:rsidRPr="00874D95">
        <w:rPr>
          <w:color w:val="000000" w:themeColor="text1"/>
          <w:sz w:val="28"/>
          <w:szCs w:val="28"/>
        </w:rPr>
        <w:t>.</w:t>
      </w:r>
    </w:p>
    <w:p w14:paraId="17674A53" w14:textId="6E5D7659" w:rsidR="00A148F7" w:rsidRPr="00A148F7" w:rsidRDefault="00A148F7" w:rsidP="0095108E">
      <w:pPr>
        <w:ind w:firstLine="708"/>
        <w:jc w:val="both"/>
        <w:rPr>
          <w:sz w:val="28"/>
          <w:szCs w:val="28"/>
        </w:rPr>
      </w:pPr>
      <w:r w:rsidRPr="00A148F7">
        <w:rPr>
          <w:sz w:val="28"/>
          <w:szCs w:val="28"/>
        </w:rPr>
        <w:t>Развитие и рост предприятий очень тесно связан с ростом ИТ-инфраст</w:t>
      </w:r>
      <w:r>
        <w:rPr>
          <w:sz w:val="28"/>
          <w:szCs w:val="28"/>
        </w:rPr>
        <w:t>руктуры и информационных систем</w:t>
      </w:r>
      <w:r w:rsidRPr="00A148F7">
        <w:rPr>
          <w:sz w:val="28"/>
          <w:szCs w:val="28"/>
        </w:rPr>
        <w:t>, сложность и ма</w:t>
      </w:r>
      <w:r>
        <w:rPr>
          <w:sz w:val="28"/>
          <w:szCs w:val="28"/>
        </w:rPr>
        <w:t>сштабы которых постоянно растут</w:t>
      </w:r>
      <w:r w:rsidRPr="00A148F7">
        <w:rPr>
          <w:sz w:val="28"/>
          <w:szCs w:val="28"/>
        </w:rPr>
        <w:t>, порождая при этом новые виды угроз, уязвимостей и рисков, которые прямым образом влияют на деятельность организации.</w:t>
      </w:r>
    </w:p>
    <w:p w14:paraId="5D885D61" w14:textId="0BA33837" w:rsidR="00A148F7" w:rsidRPr="00A148F7" w:rsidRDefault="00A148F7" w:rsidP="0095108E">
      <w:pPr>
        <w:ind w:firstLine="708"/>
        <w:jc w:val="both"/>
        <w:rPr>
          <w:sz w:val="28"/>
          <w:szCs w:val="28"/>
        </w:rPr>
      </w:pPr>
      <w:r w:rsidRPr="00A148F7">
        <w:rPr>
          <w:sz w:val="28"/>
          <w:szCs w:val="28"/>
        </w:rPr>
        <w:t>Возникновение проблем в информационной безопасности организации приводит как к финансовым</w:t>
      </w:r>
      <w:r>
        <w:rPr>
          <w:sz w:val="28"/>
          <w:szCs w:val="28"/>
        </w:rPr>
        <w:t>, так и к репутационным потерям</w:t>
      </w:r>
      <w:r w:rsidRPr="00A148F7">
        <w:rPr>
          <w:sz w:val="28"/>
          <w:szCs w:val="28"/>
        </w:rPr>
        <w:t>. Важная задача руководства – предотвратить эти угрозы, минимизировать риски и обеспечить должный уровень безопасности ИТ-инфраструктуры предприятия.</w:t>
      </w:r>
    </w:p>
    <w:p w14:paraId="539346DA" w14:textId="77777777" w:rsidR="00FF621B" w:rsidRPr="00874D95" w:rsidRDefault="00FF621B" w:rsidP="0095108E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Основой мер </w:t>
      </w:r>
      <w:r w:rsidRPr="00FF621B">
        <w:rPr>
          <w:bCs/>
          <w:sz w:val="28"/>
          <w:szCs w:val="28"/>
        </w:rPr>
        <w:t xml:space="preserve">административного уровня, </w:t>
      </w:r>
      <w:r w:rsidRPr="00874D95">
        <w:rPr>
          <w:sz w:val="28"/>
          <w:szCs w:val="28"/>
        </w:rPr>
        <w:t>то есть мер, предпринимаемых руководством организации, является политика безопасности.</w:t>
      </w:r>
    </w:p>
    <w:p w14:paraId="5411EA1E" w14:textId="77777777" w:rsidR="00FF621B" w:rsidRPr="00874D95" w:rsidRDefault="00FF621B" w:rsidP="0095108E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 xml:space="preserve">Под </w:t>
      </w:r>
      <w:r w:rsidRPr="00874D95">
        <w:rPr>
          <w:b/>
          <w:bCs/>
          <w:sz w:val="28"/>
          <w:szCs w:val="28"/>
        </w:rPr>
        <w:t xml:space="preserve">политикой безопасности </w:t>
      </w:r>
      <w:r w:rsidRPr="00874D95">
        <w:rPr>
          <w:sz w:val="28"/>
          <w:szCs w:val="28"/>
        </w:rPr>
        <w:t>понимается совокупность документированных управленческих решений, направленных на защиту</w:t>
      </w:r>
      <w:r w:rsidRPr="001F098B">
        <w:rPr>
          <w:sz w:val="28"/>
          <w:szCs w:val="28"/>
        </w:rPr>
        <w:t xml:space="preserve"> </w:t>
      </w:r>
      <w:r w:rsidRPr="00874D95">
        <w:rPr>
          <w:sz w:val="28"/>
          <w:szCs w:val="28"/>
        </w:rPr>
        <w:t>информации и ассоциированных с ней ресурсов.</w:t>
      </w:r>
    </w:p>
    <w:p w14:paraId="0DC1818A" w14:textId="5655CAF3" w:rsidR="00FF621B" w:rsidRPr="00FF621B" w:rsidRDefault="00FF621B" w:rsidP="0095108E">
      <w:pPr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874D95">
        <w:rPr>
          <w:sz w:val="28"/>
          <w:szCs w:val="28"/>
        </w:rPr>
        <w:t>Политика безопасности определяет стратегию организации в области информационной безопасности, а также ту меру внимания и количество ресурсов, которую руководство считает целесообразным выделить.</w:t>
      </w:r>
    </w:p>
    <w:p w14:paraId="7F060771" w14:textId="2DAD0D1A" w:rsidR="00FF621B" w:rsidRDefault="00FF621B" w:rsidP="0095108E">
      <w:pPr>
        <w:ind w:firstLine="708"/>
        <w:jc w:val="both"/>
        <w:rPr>
          <w:color w:val="000000"/>
          <w:sz w:val="28"/>
          <w:szCs w:val="28"/>
        </w:rPr>
      </w:pPr>
      <w:r w:rsidRPr="00FF621B">
        <w:rPr>
          <w:color w:val="000000"/>
          <w:sz w:val="28"/>
          <w:szCs w:val="28"/>
        </w:rPr>
        <w:t>Политика устанавливает правила, которые определяют конфигурацию систем, действия служащих организации в обычных условиях и в случае непредвиденных обстоятельств.</w:t>
      </w:r>
      <w:r>
        <w:rPr>
          <w:color w:val="000000"/>
          <w:sz w:val="28"/>
          <w:szCs w:val="28"/>
        </w:rPr>
        <w:t xml:space="preserve"> </w:t>
      </w:r>
      <w:r w:rsidRPr="00FF621B">
        <w:rPr>
          <w:color w:val="000000"/>
          <w:sz w:val="28"/>
          <w:szCs w:val="28"/>
          <w:shd w:val="clear" w:color="auto" w:fill="FFFFFF"/>
        </w:rPr>
        <w:t>Любая защитная мера есть компромисс между снижением рисков и удобством работы пользователя.</w:t>
      </w:r>
      <w:r w:rsidRPr="00FF621B">
        <w:rPr>
          <w:color w:val="000000"/>
          <w:sz w:val="28"/>
          <w:szCs w:val="28"/>
        </w:rPr>
        <w:t xml:space="preserve"> Таким образом, политика выполняет две основные функции: </w:t>
      </w:r>
    </w:p>
    <w:p w14:paraId="3750B025" w14:textId="77777777" w:rsidR="00FF621B" w:rsidRPr="00FF621B" w:rsidRDefault="00FF621B" w:rsidP="0095108E">
      <w:pPr>
        <w:pStyle w:val="a4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FF621B">
        <w:rPr>
          <w:color w:val="000000"/>
          <w:sz w:val="28"/>
          <w:szCs w:val="28"/>
        </w:rPr>
        <w:t>определяет безопасность внутри организации;</w:t>
      </w:r>
    </w:p>
    <w:p w14:paraId="3457BAA6" w14:textId="77777777" w:rsidR="00FF621B" w:rsidRPr="00FF621B" w:rsidRDefault="00FF621B" w:rsidP="0095108E">
      <w:pPr>
        <w:pStyle w:val="a4"/>
        <w:numPr>
          <w:ilvl w:val="0"/>
          <w:numId w:val="10"/>
        </w:numPr>
        <w:jc w:val="both"/>
        <w:rPr>
          <w:b/>
          <w:sz w:val="28"/>
          <w:szCs w:val="28"/>
        </w:rPr>
      </w:pPr>
      <w:r w:rsidRPr="00FF621B">
        <w:rPr>
          <w:color w:val="000000"/>
          <w:sz w:val="28"/>
          <w:szCs w:val="28"/>
        </w:rPr>
        <w:t>определяет место каждого служащего в системе безопасности.</w:t>
      </w:r>
    </w:p>
    <w:p w14:paraId="14C5863D" w14:textId="36E05B38" w:rsidR="00FF621B" w:rsidRPr="00FF621B" w:rsidRDefault="00FF621B" w:rsidP="00FF621B">
      <w:pPr>
        <w:ind w:left="708"/>
        <w:jc w:val="both"/>
        <w:rPr>
          <w:b/>
          <w:sz w:val="28"/>
          <w:szCs w:val="28"/>
        </w:rPr>
      </w:pPr>
      <w:r w:rsidRPr="00FF621B">
        <w:rPr>
          <w:color w:val="000000"/>
          <w:sz w:val="28"/>
          <w:szCs w:val="28"/>
        </w:rPr>
        <w:br/>
      </w:r>
    </w:p>
    <w:p w14:paraId="11C447BE" w14:textId="3367F67A" w:rsidR="00FF621B" w:rsidRDefault="00FF621B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EB7CD3E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C49931A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D9CFC2C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A8318E0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25E0AA3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CCAF112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08F21EC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E15212B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A63E91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3BB399C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09DF61B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6F73AE2" w14:textId="4F370079" w:rsidR="00C56FDF" w:rsidRDefault="00C56FDF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0C1A076A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C62AF11" w14:textId="77777777" w:rsidR="00505347" w:rsidRDefault="0050534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05BED9" w14:textId="77777777" w:rsidR="00505347" w:rsidRDefault="0050534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DCC961F" w14:textId="77777777" w:rsidR="00A148F7" w:rsidRDefault="00A148F7" w:rsidP="00FF621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C9C9439" w14:textId="0DC0175C" w:rsidR="00BE6C1B" w:rsidRPr="00C44059" w:rsidRDefault="00A148F7" w:rsidP="006D6DDC">
      <w:pPr>
        <w:pStyle w:val="a3"/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44059">
        <w:rPr>
          <w:rFonts w:ascii="Times New Roman" w:hAnsi="Times New Roman" w:cs="Times New Roman"/>
          <w:b/>
          <w:sz w:val="28"/>
          <w:szCs w:val="28"/>
        </w:rPr>
        <w:t xml:space="preserve">ГЛАВА 1. </w:t>
      </w:r>
      <w:r w:rsidRPr="00C4405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СТРУКТУРЫ БИЗНЕС-КОМПАНИИ</w:t>
      </w:r>
    </w:p>
    <w:p w14:paraId="0C975532" w14:textId="2246B75D" w:rsidR="000C7E6B" w:rsidRPr="000C7E6B" w:rsidRDefault="000C7E6B" w:rsidP="000C7E6B">
      <w:pPr>
        <w:ind w:firstLine="709"/>
        <w:jc w:val="both"/>
        <w:rPr>
          <w:sz w:val="28"/>
          <w:szCs w:val="28"/>
        </w:rPr>
      </w:pPr>
      <w:r w:rsidRPr="009078B2">
        <w:rPr>
          <w:color w:val="000000"/>
          <w:sz w:val="28"/>
          <w:szCs w:val="28"/>
          <w:shd w:val="clear" w:color="auto" w:fill="FFFFFF"/>
        </w:rPr>
        <w:t xml:space="preserve">В </w:t>
      </w:r>
      <w:r>
        <w:rPr>
          <w:color w:val="000000"/>
          <w:sz w:val="28"/>
          <w:szCs w:val="28"/>
          <w:shd w:val="clear" w:color="auto" w:fill="FFFFFF"/>
        </w:rPr>
        <w:t xml:space="preserve">НАН </w:t>
      </w:r>
      <w:r w:rsidRPr="009078B2">
        <w:rPr>
          <w:color w:val="000000"/>
          <w:sz w:val="28"/>
          <w:szCs w:val="28"/>
          <w:shd w:val="clear" w:color="auto" w:fill="FFFFFF"/>
        </w:rPr>
        <w:t xml:space="preserve">существует </w:t>
      </w:r>
      <w:r>
        <w:rPr>
          <w:color w:val="000000"/>
          <w:sz w:val="28"/>
          <w:szCs w:val="28"/>
          <w:shd w:val="clear" w:color="auto" w:fill="FFFFFF"/>
        </w:rPr>
        <w:t>иерархическая</w:t>
      </w:r>
      <w:r w:rsidRPr="009078B2">
        <w:rPr>
          <w:color w:val="000000"/>
          <w:sz w:val="28"/>
          <w:szCs w:val="28"/>
          <w:shd w:val="clear" w:color="auto" w:fill="FFFFFF"/>
        </w:rPr>
        <w:t xml:space="preserve"> структура управления</w:t>
      </w:r>
      <w:r>
        <w:rPr>
          <w:color w:val="000000"/>
          <w:sz w:val="28"/>
          <w:szCs w:val="28"/>
          <w:shd w:val="clear" w:color="auto" w:fill="FFFFFF"/>
        </w:rPr>
        <w:t xml:space="preserve">, в которой выделяется 5 уровней </w:t>
      </w:r>
      <w:r w:rsidRPr="009078B2">
        <w:rPr>
          <w:color w:val="000000"/>
          <w:sz w:val="28"/>
          <w:szCs w:val="28"/>
          <w:shd w:val="clear" w:color="auto" w:fill="FFFFFF"/>
        </w:rPr>
        <w:t>управления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</w:rPr>
        <w:t>Структура академии представлена на рис. 1.</w:t>
      </w:r>
      <w:r w:rsidRPr="000C7E6B">
        <w:rPr>
          <w:sz w:val="28"/>
          <w:szCs w:val="28"/>
        </w:rPr>
        <w:t>1.</w:t>
      </w:r>
    </w:p>
    <w:p w14:paraId="616ECD9B" w14:textId="7355EF13" w:rsidR="00126D70" w:rsidRPr="000902F1" w:rsidRDefault="00126D70" w:rsidP="000902F1">
      <w:pPr>
        <w:rPr>
          <w:sz w:val="28"/>
          <w:szCs w:val="28"/>
        </w:rPr>
      </w:pPr>
    </w:p>
    <w:p w14:paraId="5A2882A3" w14:textId="77777777" w:rsidR="005269BA" w:rsidRDefault="005269BA" w:rsidP="005269BA">
      <w:pPr>
        <w:pStyle w:val="a4"/>
        <w:ind w:left="792"/>
        <w:rPr>
          <w:sz w:val="28"/>
          <w:szCs w:val="28"/>
        </w:rPr>
      </w:pPr>
    </w:p>
    <w:p w14:paraId="5F28913D" w14:textId="1F564C7F" w:rsidR="005269BA" w:rsidRDefault="00A013D5" w:rsidP="005269BA">
      <w:pPr>
        <w:pStyle w:val="a4"/>
        <w:ind w:left="792"/>
        <w:jc w:val="center"/>
      </w:pPr>
      <w:r>
        <w:object w:dxaOrig="5235" w:dyaOrig="7425" w14:anchorId="33A36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371.25pt" o:ole="">
            <v:imagedata r:id="rId8" o:title=""/>
          </v:shape>
          <o:OLEObject Type="Embed" ProgID="Visio.Drawing.15" ShapeID="_x0000_i1025" DrawAspect="Content" ObjectID="_1766731585" r:id="rId9"/>
        </w:object>
      </w:r>
    </w:p>
    <w:p w14:paraId="3E76786B" w14:textId="77777777" w:rsidR="000C7E6B" w:rsidRPr="00775656" w:rsidRDefault="000C7E6B" w:rsidP="000C7E6B">
      <w:pPr>
        <w:jc w:val="center"/>
      </w:pPr>
      <w:r w:rsidRPr="00775656">
        <w:t xml:space="preserve">Рисунок 1.1 </w:t>
      </w:r>
      <w:r>
        <w:t>Структура учебного заведения</w:t>
      </w:r>
    </w:p>
    <w:p w14:paraId="141D2DE5" w14:textId="77777777" w:rsidR="000C7E6B" w:rsidRPr="00B02F82" w:rsidRDefault="000C7E6B" w:rsidP="005269BA">
      <w:pPr>
        <w:pStyle w:val="a4"/>
        <w:ind w:left="792"/>
        <w:jc w:val="center"/>
      </w:pPr>
    </w:p>
    <w:p w14:paraId="0A220189" w14:textId="77777777" w:rsidR="00505347" w:rsidRDefault="00505347" w:rsidP="00505347"/>
    <w:p w14:paraId="3C85F1B9" w14:textId="77777777" w:rsidR="00505347" w:rsidRDefault="00505347" w:rsidP="005269BA">
      <w:pPr>
        <w:pStyle w:val="a4"/>
        <w:ind w:left="792"/>
        <w:jc w:val="center"/>
      </w:pPr>
    </w:p>
    <w:p w14:paraId="620216BF" w14:textId="598AEAB8" w:rsidR="005269BA" w:rsidRDefault="005269BA" w:rsidP="0095108E">
      <w:pPr>
        <w:shd w:val="clear" w:color="auto" w:fill="FFFFFF"/>
        <w:ind w:left="-426" w:firstLine="426"/>
        <w:jc w:val="both"/>
        <w:outlineLvl w:val="0"/>
        <w:rPr>
          <w:b/>
          <w:color w:val="000000" w:themeColor="text1"/>
          <w:kern w:val="36"/>
          <w:sz w:val="28"/>
          <w:szCs w:val="28"/>
        </w:rPr>
      </w:pPr>
      <w:r w:rsidRPr="005269BA">
        <w:rPr>
          <w:b/>
          <w:color w:val="000000" w:themeColor="text1"/>
          <w:kern w:val="36"/>
          <w:sz w:val="28"/>
          <w:szCs w:val="28"/>
        </w:rPr>
        <w:t xml:space="preserve">Структурные подразделения аппарата управления </w:t>
      </w:r>
      <w:r w:rsidR="003706FA">
        <w:rPr>
          <w:b/>
          <w:color w:val="000000" w:themeColor="text1"/>
          <w:kern w:val="36"/>
          <w:sz w:val="28"/>
          <w:szCs w:val="28"/>
        </w:rPr>
        <w:t>НАН РБ</w:t>
      </w:r>
    </w:p>
    <w:p w14:paraId="74D13A2A" w14:textId="40007F53" w:rsidR="00496EF5" w:rsidRPr="00496EF5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 xml:space="preserve">Аппарат Национальной академии наук Беларуси является подразделением Академии наук, осуществляющим организационно-распорядительную работу по обеспечению реализации органами управления Академии наук ее функций. В соответствии с Законом Республики Беларусь О Национальной академии наук Беларуси и Уставом Национальной академии наук Беларуси аппарат Академии наук состоит из структурных подразделений, созданных для подготовки и организации исполнения решений Председателя Президиума НАН Беларуси и </w:t>
      </w:r>
      <w:r w:rsidRPr="00496EF5">
        <w:rPr>
          <w:sz w:val="28"/>
          <w:szCs w:val="28"/>
        </w:rPr>
        <w:lastRenderedPageBreak/>
        <w:t>органов управления Академии наук, подчиняется Председателю Президиума Академии наук.</w:t>
      </w:r>
    </w:p>
    <w:p w14:paraId="19B14A0E" w14:textId="77777777" w:rsidR="00496EF5" w:rsidRPr="00496EF5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В целях обеспечения реализации Академией наук функций высшей государственной научной организации Республики Беларусь, а также отдельных функций республиканского органа государственного управления на аппарат Академии наук возложены следующие основные задачи:</w:t>
      </w:r>
    </w:p>
    <w:p w14:paraId="4172CB09" w14:textId="77777777" w:rsidR="00496EF5" w:rsidRPr="00496EF5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организация выполнения и участие в выполнении декретов, указов и распоряжений Президента Республики Беларусь, решений Правительства Республики Беларусь, иных правовых актов по вопросам научной деятельности, постановлений Общего собрания, Президиума, Бюро Президиума Академии наук, приказов, распоряжений и поручений Председателя Президиума Академии наук, а также осуществление постоянного контроля хода их выполнения;</w:t>
      </w:r>
    </w:p>
    <w:p w14:paraId="6BE3EAD7" w14:textId="77777777" w:rsidR="00496EF5" w:rsidRPr="00496EF5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оперативная и качественная подготовка проектов документов Председателя Президиума Академии наук и органов управления Академии наук;</w:t>
      </w:r>
    </w:p>
    <w:p w14:paraId="21B51A64" w14:textId="77777777" w:rsidR="00496EF5" w:rsidRPr="00496EF5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систематический анализ состояния отдельных вопросов деятельности Академии наук, выявление актуальных проблем и подготовка на этой основе соответствующих предложений;</w:t>
      </w:r>
    </w:p>
    <w:p w14:paraId="3BC2318A" w14:textId="77777777" w:rsidR="00496EF5" w:rsidRPr="00496EF5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материально-техническое и организационное обеспечение деятельности органов управления Академии наук, а также мероприятий, проводимых ими.</w:t>
      </w:r>
    </w:p>
    <w:p w14:paraId="052F9A72" w14:textId="5E185885" w:rsidR="005269BA" w:rsidRPr="00A42732" w:rsidRDefault="00496EF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Аппарат НАН Беларуси оказывает методическую, информационную, консультативную, организационную и иную помощь организациям Академии наук в обеспечении их деятельности, осуществляет иные меры, способствующие повышению эффективности деятельности Академии наук. В настоящее время он состоит из управлений и отделов, возглавляемых руководителями; аппаратов отделений Академии наук, возглавляемых академиками-секретарями отделений Академии наук; почетного президента Академии наук, советников и консультантов Президиума Академии наук, выполняющих поручения Председателя Президиума Академии наук и Президиума Академии наук.</w:t>
      </w:r>
    </w:p>
    <w:p w14:paraId="73B49D83" w14:textId="3BF846A7" w:rsidR="00A013D5" w:rsidRPr="00496EF5" w:rsidRDefault="005269BA" w:rsidP="00A42732">
      <w:pPr>
        <w:shd w:val="clear" w:color="auto" w:fill="FFFFFF"/>
        <w:ind w:firstLine="709"/>
        <w:jc w:val="both"/>
        <w:rPr>
          <w:sz w:val="28"/>
          <w:szCs w:val="28"/>
        </w:rPr>
      </w:pPr>
      <w:r w:rsidRPr="005269BA">
        <w:rPr>
          <w:rFonts w:ascii="Arial" w:hAnsi="Arial" w:cs="Arial"/>
          <w:color w:val="071632"/>
          <w:sz w:val="20"/>
          <w:szCs w:val="20"/>
        </w:rPr>
        <w:t> </w:t>
      </w:r>
      <w:r w:rsidR="00A013D5" w:rsidRPr="00496EF5">
        <w:rPr>
          <w:sz w:val="28"/>
          <w:szCs w:val="28"/>
        </w:rPr>
        <w:t>Деятельность Национальной академии наук Беларуси осуществляется на основе сочетания единоначалия и коллегиальности рассмотрения и решения вопросов органами управления Академии наук с персональной ответственностью их членов за проведение в жизнь принятых решений и состояние дел на порученных участках работы. Органами управления НАН Беларуси являются Общее собрание Академии наук, Президиум Академии наук и Бюро Президиума Академии наук.</w:t>
      </w:r>
    </w:p>
    <w:p w14:paraId="2011919A" w14:textId="6708CC11" w:rsidR="00A013D5" w:rsidRPr="00496EF5" w:rsidRDefault="00A013D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 xml:space="preserve">Высший коллегиальный орган управления Академии наук -- Общее собрание Академии наук, членами которого являются: Председатель Президиума Академии наук; члены Президиума Академии наук; академики и члены-корреспонденты; руководители научных организаций, находящихся в ведении Академии наук; представители научных организаций, находящихся в ведении Академии наук, избираемые учеными (научно-техническими) советами данных организаций тайным голосованием сроком на 5 лет с правом отзыва и замены, а также представители научных организаций министерств, других республиканских органов государственного управления, учреждений, обеспечивающих получение </w:t>
      </w:r>
      <w:r w:rsidRPr="00496EF5">
        <w:rPr>
          <w:sz w:val="28"/>
          <w:szCs w:val="28"/>
        </w:rPr>
        <w:lastRenderedPageBreak/>
        <w:t>высшего образования (до 20% членов Общего собрания), избираемые тайным голосованием учеными (научно-техническими) советами указанных организаций Республики Беларусь сроком на 5 лет с правом отзыва и замены.</w:t>
      </w:r>
    </w:p>
    <w:p w14:paraId="0966377A" w14:textId="57899BA4" w:rsidR="00A013D5" w:rsidRPr="00496EF5" w:rsidRDefault="00A013D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Общее собрание Академии наук, сессии которого созываются Президиумом НАН Беларуси два раза в год, рассматривает вопросы развития науки и научно-технического прогресса, приоритетные направления фундаментальных и прикладных научных исследований и разработок в Республике Беларусь, утверждает концепции и долгосрочные прогнозы развития науки, принимает решения по вопросам организации и координации фундаментальных и прикладных научных исследований и разработок, избирает в установленном порядке членов Академии наук; принимает в пределах своей компетенции постановления Академии наук, решения об образовании, реорганизации и упразднении отделений наук и региональных филиалов Академии наук, утверждает ежегодные отчеты о деятельности Академии наук, Регламент Общего собрания НАН Беларуси, положения об отделении НАН Беларуси и о выборах членов НАН Беларуси, принимает Устав Национальной академии наук Беларуси, а также изменения и дополнения к нему для последующего внесения в установленном порядке на утверждение Президента Республики Беларусь.</w:t>
      </w:r>
    </w:p>
    <w:p w14:paraId="6E5FEDBD" w14:textId="7CD60C9E" w:rsidR="00A013D5" w:rsidRPr="00496EF5" w:rsidRDefault="00A013D5" w:rsidP="00A42732">
      <w:pPr>
        <w:ind w:firstLine="709"/>
        <w:jc w:val="both"/>
        <w:rPr>
          <w:sz w:val="28"/>
          <w:szCs w:val="28"/>
        </w:rPr>
      </w:pPr>
      <w:r w:rsidRPr="00496EF5">
        <w:rPr>
          <w:sz w:val="28"/>
          <w:szCs w:val="28"/>
        </w:rPr>
        <w:t>Решения Общего собрания НАН Беларуси обязательны для выполнения Президиумом и Бюро Президиума Академии наук, Председателем Президиума Академии наук, научными организациями и иными юридическими лицами, находящимися в ведении Академии наук, а по вопросам организации и координации фундаментальных и прикладных научных исследований и разработок -- всеми субъектами научной де</w:t>
      </w:r>
      <w:r w:rsidR="00A42732">
        <w:rPr>
          <w:sz w:val="28"/>
          <w:szCs w:val="28"/>
        </w:rPr>
        <w:t>ятельности Республики Беларусь.</w:t>
      </w:r>
    </w:p>
    <w:p w14:paraId="539330C3" w14:textId="2BE50DE8" w:rsidR="00C56FDF" w:rsidRDefault="00C5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53497D" w14:textId="77777777" w:rsidR="005269BA" w:rsidRPr="00126D70" w:rsidRDefault="005269BA" w:rsidP="0095108E">
      <w:pPr>
        <w:pStyle w:val="a4"/>
        <w:ind w:left="792"/>
        <w:jc w:val="both"/>
        <w:rPr>
          <w:sz w:val="28"/>
          <w:szCs w:val="28"/>
        </w:rPr>
      </w:pPr>
    </w:p>
    <w:p w14:paraId="58590AB0" w14:textId="0F3331BD" w:rsidR="00E42774" w:rsidRPr="00820A62" w:rsidRDefault="00505347" w:rsidP="006D6DDC">
      <w:pPr>
        <w:pStyle w:val="a3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785">
        <w:rPr>
          <w:rFonts w:ascii="Times New Roman" w:hAnsi="Times New Roman" w:cs="Times New Roman"/>
          <w:b/>
          <w:sz w:val="28"/>
          <w:szCs w:val="28"/>
        </w:rPr>
        <w:t xml:space="preserve">ГЛАВА 2. </w:t>
      </w:r>
      <w:r w:rsidR="008E4158" w:rsidRPr="004F4785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14:paraId="4DCD0F9A" w14:textId="44E7FAFE" w:rsidR="00505347" w:rsidRDefault="002C6E79" w:rsidP="0095108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политики </w:t>
      </w:r>
      <w:r w:rsidRPr="004F4785">
        <w:rPr>
          <w:rFonts w:ascii="Times New Roman" w:hAnsi="Times New Roman" w:cs="Times New Roman"/>
          <w:sz w:val="28"/>
          <w:szCs w:val="28"/>
        </w:rPr>
        <w:t>НАН РБ</w:t>
      </w:r>
      <w:r w:rsidR="008E4158">
        <w:rPr>
          <w:rFonts w:ascii="Times New Roman" w:hAnsi="Times New Roman" w:cs="Times New Roman"/>
          <w:sz w:val="28"/>
          <w:szCs w:val="28"/>
        </w:rPr>
        <w:t xml:space="preserve"> является обеспечение защиты прав и </w:t>
      </w:r>
      <w:r w:rsidR="002D33AE">
        <w:rPr>
          <w:rFonts w:ascii="Times New Roman" w:hAnsi="Times New Roman" w:cs="Times New Roman"/>
          <w:sz w:val="28"/>
          <w:szCs w:val="28"/>
        </w:rPr>
        <w:t>свобод человека и гражданина при</w:t>
      </w:r>
      <w:r w:rsidR="008E4158">
        <w:rPr>
          <w:rFonts w:ascii="Times New Roman" w:hAnsi="Times New Roman" w:cs="Times New Roman"/>
          <w:sz w:val="28"/>
          <w:szCs w:val="28"/>
        </w:rPr>
        <w:t xml:space="preserve"> обработке его персональных данных, в том числе защита прав на неприкосновенность частной жизни, личную и семейную тайну, неукоснительное соблюдение требований законодательства в области персональных данных.</w:t>
      </w:r>
    </w:p>
    <w:p w14:paraId="347B0CF6" w14:textId="1FB2CDCC" w:rsidR="00496EF5" w:rsidRPr="00496EF5" w:rsidRDefault="00496EF5" w:rsidP="0095108E">
      <w:pPr>
        <w:jc w:val="both"/>
        <w:rPr>
          <w:sz w:val="28"/>
          <w:szCs w:val="28"/>
        </w:rPr>
      </w:pPr>
      <w:r w:rsidRPr="00496EF5">
        <w:rPr>
          <w:sz w:val="28"/>
          <w:szCs w:val="28"/>
        </w:rPr>
        <w:t>Национальная академия наук Беларуси, торжественно открытая 1 января 1929 года, основана на базе Института белорусской культуры (</w:t>
      </w:r>
      <w:proofErr w:type="spellStart"/>
      <w:r w:rsidRPr="00496EF5">
        <w:rPr>
          <w:sz w:val="28"/>
          <w:szCs w:val="28"/>
        </w:rPr>
        <w:t>Инбелкульт</w:t>
      </w:r>
      <w:proofErr w:type="spellEnd"/>
      <w:r w:rsidRPr="00496EF5">
        <w:rPr>
          <w:sz w:val="28"/>
          <w:szCs w:val="28"/>
        </w:rPr>
        <w:t>, 1922--1928), который был реорганизован в Академию наук в соответствии с постановлением Центрального Исполнительного Комитета и Совета Народных Комиссаров Белорусской ССР от 13 октября 1928 года. За прошедшие 85 лет Академия наук внесла важный вклад в развитие науки и техники в Беларуси, укрепление национальной экономики и обороны, подготовку большого числа специалистов для научно-исследовательских центров, высших учебных заведений и различных отраслей промышленности.</w:t>
      </w:r>
    </w:p>
    <w:p w14:paraId="1DA8EE64" w14:textId="041107AF" w:rsidR="000902F1" w:rsidRDefault="00496EF5" w:rsidP="00C56FDF">
      <w:pPr>
        <w:jc w:val="both"/>
        <w:rPr>
          <w:sz w:val="28"/>
          <w:szCs w:val="28"/>
        </w:rPr>
      </w:pPr>
      <w:r w:rsidRPr="00496EF5">
        <w:rPr>
          <w:sz w:val="28"/>
          <w:szCs w:val="28"/>
        </w:rPr>
        <w:t>Главный корпус Академии наук (здание Президиума НАН Беларуси), который имеет статус историко-культурной ценности Республики Беларусь, и основная часть ее научно-исследовательских институтов находятся в Минске -- столице Республики Беларусь. Ряд организаций Академии наук расположены в областных центрах республики -- Бресте, Гомеле, Гродно, </w:t>
      </w:r>
      <w:proofErr w:type="spellStart"/>
      <w:r w:rsidRPr="00496EF5">
        <w:rPr>
          <w:sz w:val="28"/>
          <w:szCs w:val="28"/>
        </w:rPr>
        <w:t>Могилёве</w:t>
      </w:r>
      <w:proofErr w:type="spellEnd"/>
      <w:r w:rsidRPr="00496EF5">
        <w:rPr>
          <w:sz w:val="28"/>
          <w:szCs w:val="28"/>
        </w:rPr>
        <w:t> и Витебске, а также в других регионах страны. В целях организации, проведения и координации фундаментальных и прикладных научных исследований и разработок в пределах региона создан Гомельский филиал Национальной академии наук Беларуси.</w:t>
      </w:r>
    </w:p>
    <w:p w14:paraId="1C607428" w14:textId="25107150" w:rsidR="00C56FDF" w:rsidRDefault="00C5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D7CD21" w14:textId="77777777" w:rsidR="00C56FDF" w:rsidRDefault="00C56FDF" w:rsidP="00C56FDF">
      <w:pPr>
        <w:jc w:val="both"/>
        <w:rPr>
          <w:sz w:val="28"/>
          <w:szCs w:val="28"/>
        </w:rPr>
      </w:pPr>
    </w:p>
    <w:p w14:paraId="59DF0661" w14:textId="368422D7" w:rsidR="000902F1" w:rsidRPr="000803C7" w:rsidRDefault="000902F1" w:rsidP="006D6DDC">
      <w:pPr>
        <w:pStyle w:val="a3"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2F1">
        <w:rPr>
          <w:rFonts w:ascii="Times New Roman" w:hAnsi="Times New Roman" w:cs="Times New Roman"/>
          <w:b/>
          <w:sz w:val="28"/>
          <w:szCs w:val="28"/>
        </w:rPr>
        <w:t>ГЛАВА 3. ОЦЕНКА РИСКОВ</w:t>
      </w:r>
    </w:p>
    <w:p w14:paraId="3E50894E" w14:textId="1EEEE8E5" w:rsidR="000902F1" w:rsidRPr="000803C7" w:rsidRDefault="000902F1" w:rsidP="000902F1">
      <w:pPr>
        <w:pStyle w:val="a3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3C7">
        <w:rPr>
          <w:rFonts w:ascii="Times New Roman" w:hAnsi="Times New Roman" w:cs="Times New Roman"/>
          <w:color w:val="000000"/>
          <w:sz w:val="28"/>
          <w:szCs w:val="28"/>
          <w:shd w:val="clear" w:color="auto" w:fill="FEFEFE"/>
        </w:rPr>
        <w:t>Оценка рисков занимает центральное место в системе управления информационной безопасностью.</w:t>
      </w:r>
    </w:p>
    <w:p w14:paraId="5C049426" w14:textId="7293432A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2060563" wp14:editId="59346712">
            <wp:simplePos x="0" y="0"/>
            <wp:positionH relativeFrom="column">
              <wp:posOffset>925830</wp:posOffset>
            </wp:positionH>
            <wp:positionV relativeFrom="paragraph">
              <wp:posOffset>137795</wp:posOffset>
            </wp:positionV>
            <wp:extent cx="4442460" cy="2511827"/>
            <wp:effectExtent l="0" t="0" r="0" b="3175"/>
            <wp:wrapThrough wrapText="bothSides">
              <wp:wrapPolygon edited="0">
                <wp:start x="0" y="0"/>
                <wp:lineTo x="0" y="21463"/>
                <wp:lineTo x="21489" y="21463"/>
                <wp:lineTo x="21489" y="0"/>
                <wp:lineTo x="0" y="0"/>
              </wp:wrapPolygon>
            </wp:wrapThrough>
            <wp:docPr id="1" name="Рисунок 1" descr="http://www.ussc.ru/user_files/tiny/e42fa0acf8d6eb8f1d132fa5c43dd7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ussc.ru/user_files/tiny/e42fa0acf8d6eb8f1d132fa5c43dd7c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51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B92F18" w14:textId="6FE9ACB3" w:rsidR="000902F1" w:rsidRDefault="000902F1" w:rsidP="000902F1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677EB30C" w14:textId="1620B94E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63132D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6069C9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C72C19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F37A1A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9FE1B4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A2A150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135BB3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B18923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6FCE0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FF7AA" w14:textId="77777777" w:rsidR="000902F1" w:rsidRDefault="000902F1" w:rsidP="000902F1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4D09E1" w14:textId="05550D18" w:rsidR="000902F1" w:rsidRDefault="000902F1" w:rsidP="000902F1">
      <w:pPr>
        <w:pStyle w:val="a3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</w:pPr>
      <w:r w:rsidRPr="000902F1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Рисунок 1</w:t>
      </w:r>
      <w:r w:rsidR="00F60680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.2</w:t>
      </w:r>
      <w:r w:rsidRPr="000902F1"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  <w:t>. Роль процесса оценки рисков в структуре процессов информационной безопасности</w:t>
      </w:r>
    </w:p>
    <w:p w14:paraId="6DD6EC4E" w14:textId="77777777" w:rsidR="000902F1" w:rsidRDefault="000902F1" w:rsidP="000902F1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EFEFE"/>
        </w:rPr>
      </w:pPr>
    </w:p>
    <w:p w14:paraId="49E27E96" w14:textId="77777777" w:rsidR="000902F1" w:rsidRPr="000902F1" w:rsidRDefault="000902F1" w:rsidP="0095108E">
      <w:pPr>
        <w:ind w:firstLine="708"/>
        <w:jc w:val="both"/>
        <w:rPr>
          <w:sz w:val="28"/>
          <w:szCs w:val="28"/>
        </w:rPr>
      </w:pPr>
      <w:r w:rsidRPr="000902F1">
        <w:rPr>
          <w:sz w:val="28"/>
          <w:szCs w:val="28"/>
        </w:rPr>
        <w:t>Под риском понимается неопределенность, предполагающая возможность ущерба, связанного с нарушением ИБ. Оценка рисков – это процесс, охватывающий идентификацию риска, анализ риска и сравнительную оценку риска.</w:t>
      </w:r>
    </w:p>
    <w:p w14:paraId="2F4A99F2" w14:textId="23CF8167" w:rsidR="000902F1" w:rsidRPr="000902F1" w:rsidRDefault="000902F1" w:rsidP="0095108E">
      <w:pPr>
        <w:jc w:val="both"/>
        <w:rPr>
          <w:sz w:val="28"/>
          <w:szCs w:val="28"/>
        </w:rPr>
      </w:pPr>
      <w:r w:rsidRPr="000902F1">
        <w:rPr>
          <w:sz w:val="28"/>
          <w:szCs w:val="28"/>
        </w:rPr>
        <w:t> </w:t>
      </w:r>
      <w:r w:rsidR="002F5CC5">
        <w:rPr>
          <w:sz w:val="28"/>
          <w:szCs w:val="28"/>
        </w:rPr>
        <w:tab/>
      </w:r>
      <w:r w:rsidRPr="000902F1">
        <w:rPr>
          <w:sz w:val="28"/>
          <w:szCs w:val="28"/>
        </w:rPr>
        <w:t>Оценка рисков является эффективным механизмом управления информационной безопасностью в компании, позволяющим:</w:t>
      </w:r>
    </w:p>
    <w:p w14:paraId="5C009275" w14:textId="77777777" w:rsidR="000902F1" w:rsidRPr="002F5CC5" w:rsidRDefault="000902F1" w:rsidP="0095108E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2F5CC5">
        <w:rPr>
          <w:sz w:val="28"/>
          <w:szCs w:val="28"/>
        </w:rPr>
        <w:t>идентифицировать и оценить существующие информационные активы компании;</w:t>
      </w:r>
    </w:p>
    <w:p w14:paraId="1CFF7F87" w14:textId="77777777" w:rsidR="000902F1" w:rsidRPr="002F5CC5" w:rsidRDefault="000902F1" w:rsidP="0095108E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2F5CC5">
        <w:rPr>
          <w:sz w:val="28"/>
          <w:szCs w:val="28"/>
        </w:rPr>
        <w:t>оценить необходимость внедрения средств защиты информации;</w:t>
      </w:r>
    </w:p>
    <w:p w14:paraId="10CC1C89" w14:textId="77777777" w:rsidR="000902F1" w:rsidRPr="002F5CC5" w:rsidRDefault="000902F1" w:rsidP="0095108E">
      <w:pPr>
        <w:pStyle w:val="a4"/>
        <w:numPr>
          <w:ilvl w:val="0"/>
          <w:numId w:val="21"/>
        </w:numPr>
        <w:jc w:val="both"/>
        <w:rPr>
          <w:sz w:val="28"/>
          <w:szCs w:val="28"/>
        </w:rPr>
      </w:pPr>
      <w:r w:rsidRPr="002F5CC5">
        <w:rPr>
          <w:sz w:val="28"/>
          <w:szCs w:val="28"/>
        </w:rPr>
        <w:t>оценить эффективность уже внедренных средств защиты информации.</w:t>
      </w:r>
    </w:p>
    <w:p w14:paraId="3D9A3A91" w14:textId="77777777" w:rsidR="002F5CC5" w:rsidRPr="00FF15D3" w:rsidRDefault="002F5CC5" w:rsidP="0095108E">
      <w:pPr>
        <w:ind w:firstLine="709"/>
        <w:jc w:val="both"/>
        <w:rPr>
          <w:sz w:val="28"/>
          <w:szCs w:val="28"/>
        </w:rPr>
      </w:pPr>
      <w:r w:rsidRPr="00FF15D3">
        <w:rPr>
          <w:sz w:val="28"/>
          <w:szCs w:val="28"/>
        </w:rPr>
        <w:t xml:space="preserve">Объектами защиты с точки зрения информационной безопасности в управлении являются: </w:t>
      </w:r>
    </w:p>
    <w:p w14:paraId="60C5A1B8" w14:textId="6B595BA5" w:rsidR="002F5CC5" w:rsidRPr="00FF15D3" w:rsidRDefault="002F5CC5" w:rsidP="0095108E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персональные данные</w:t>
      </w:r>
      <w:r w:rsidRPr="00FF15D3">
        <w:rPr>
          <w:sz w:val="28"/>
          <w:szCs w:val="28"/>
        </w:rPr>
        <w:t xml:space="preserve">; </w:t>
      </w:r>
    </w:p>
    <w:p w14:paraId="58A83595" w14:textId="47F12D1F" w:rsidR="002F5CC5" w:rsidRPr="002F5CC5" w:rsidRDefault="002F5CC5" w:rsidP="0095108E">
      <w:pPr>
        <w:pStyle w:val="a4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денежные средства;</w:t>
      </w:r>
    </w:p>
    <w:p w14:paraId="455A164F" w14:textId="1E533099" w:rsidR="002F5CC5" w:rsidRPr="002F5CC5" w:rsidRDefault="002F5CC5" w:rsidP="0095108E">
      <w:pPr>
        <w:ind w:firstLine="708"/>
        <w:jc w:val="both"/>
        <w:rPr>
          <w:sz w:val="28"/>
          <w:szCs w:val="28"/>
        </w:rPr>
      </w:pPr>
      <w:r w:rsidRPr="002F5CC5">
        <w:rPr>
          <w:sz w:val="28"/>
          <w:szCs w:val="28"/>
        </w:rPr>
        <w:t>Политика информационной безопасности</w:t>
      </w:r>
      <w:r>
        <w:rPr>
          <w:sz w:val="28"/>
          <w:szCs w:val="28"/>
        </w:rPr>
        <w:t xml:space="preserve"> почты</w:t>
      </w:r>
      <w:r w:rsidRPr="002F5CC5">
        <w:rPr>
          <w:sz w:val="28"/>
          <w:szCs w:val="28"/>
        </w:rPr>
        <w:t xml:space="preserve"> направлена на защиту информационных ресурсов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действий сотрудников</w:t>
      </w:r>
      <w:r>
        <w:rPr>
          <w:sz w:val="28"/>
          <w:szCs w:val="28"/>
        </w:rPr>
        <w:t xml:space="preserve"> предприятия</w:t>
      </w:r>
      <w:r w:rsidRPr="002F5CC5">
        <w:rPr>
          <w:sz w:val="28"/>
          <w:szCs w:val="28"/>
        </w:rPr>
        <w:t xml:space="preserve">, технических сбоев автоматизированных систем, неправильных технологических и организационных решений в процессах поиска, сбора хранения, обработки, предоставления и распространения информации и обеспечение эффективного и бесперебойного процесса деятельности. </w:t>
      </w:r>
    </w:p>
    <w:p w14:paraId="2C16AFE3" w14:textId="787C157A" w:rsidR="002F5CC5" w:rsidRDefault="002F5CC5" w:rsidP="0095108E">
      <w:pPr>
        <w:ind w:firstLine="708"/>
        <w:jc w:val="both"/>
        <w:rPr>
          <w:sz w:val="28"/>
          <w:szCs w:val="28"/>
        </w:rPr>
      </w:pPr>
      <w:r w:rsidRPr="002F5CC5">
        <w:rPr>
          <w:sz w:val="28"/>
          <w:szCs w:val="28"/>
        </w:rPr>
        <w:t xml:space="preserve">Риск аварий и технических сбоев в автоматизированных системах определяется состоянием аппаратного обеспечения, надежностью систем </w:t>
      </w:r>
      <w:r w:rsidRPr="002F5CC5">
        <w:rPr>
          <w:sz w:val="28"/>
          <w:szCs w:val="28"/>
        </w:rPr>
        <w:lastRenderedPageBreak/>
        <w:t>энергоснабжения и телекоммуникаций, квалификацией сотрудников и их способностью к адекватным и незамедлительным действиям в нештатной ситуации.</w:t>
      </w:r>
    </w:p>
    <w:p w14:paraId="727AD11C" w14:textId="1AE6E3D6" w:rsidR="00643C81" w:rsidRDefault="002F5CC5" w:rsidP="00643C8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43C81" w:rsidRPr="00FF15D3">
        <w:rPr>
          <w:sz w:val="28"/>
          <w:szCs w:val="28"/>
        </w:rPr>
        <w:t xml:space="preserve">Наибольшими возможностями для нанесения ущерба обладает собственный персонал </w:t>
      </w:r>
      <w:r w:rsidR="00C87CB5">
        <w:rPr>
          <w:sz w:val="28"/>
          <w:szCs w:val="28"/>
        </w:rPr>
        <w:t>НАН</w:t>
      </w:r>
      <w:r w:rsidR="00643C81" w:rsidRPr="00FF15D3">
        <w:rPr>
          <w:sz w:val="28"/>
          <w:szCs w:val="28"/>
        </w:rPr>
        <w:t>. Риск аварий и технических сбоев в автоматизированных системах определяется состоянием аппаратного обеспечения, надежностью систем энергоснабжения и телекоммуникаций, квалификацией сотрудников и их способностью к адекватным и незамедлительным действиям в нештатной ситуации.</w:t>
      </w:r>
    </w:p>
    <w:p w14:paraId="6CB5057C" w14:textId="77777777" w:rsidR="00643C81" w:rsidRPr="00ED53D6" w:rsidRDefault="00643C81" w:rsidP="00643C81">
      <w:pPr>
        <w:ind w:firstLine="360"/>
        <w:jc w:val="both"/>
        <w:rPr>
          <w:sz w:val="28"/>
          <w:szCs w:val="28"/>
        </w:rPr>
      </w:pPr>
      <w:bookmarkStart w:id="0" w:name="content"/>
      <w:r w:rsidRPr="00ED53D6">
        <w:rPr>
          <w:sz w:val="28"/>
          <w:szCs w:val="28"/>
        </w:rPr>
        <w:t xml:space="preserve">Существуют четыре действия, производимые с информацией, которые могут содержать в себе угрозу: сбор, модификация, утечка и уничтожение. </w:t>
      </w:r>
    </w:p>
    <w:p w14:paraId="77A05443" w14:textId="77777777" w:rsidR="00643C81" w:rsidRPr="004436E5" w:rsidRDefault="00643C81" w:rsidP="00643C81">
      <w:pPr>
        <w:ind w:firstLine="360"/>
        <w:jc w:val="both"/>
        <w:rPr>
          <w:sz w:val="28"/>
          <w:szCs w:val="28"/>
        </w:rPr>
      </w:pPr>
      <w:r w:rsidRPr="00ED53D6">
        <w:rPr>
          <w:sz w:val="28"/>
          <w:szCs w:val="28"/>
        </w:rPr>
        <w:t>Угрозы информационной безопасности могут быть классифицированы по различным признакам:</w:t>
      </w:r>
    </w:p>
    <w:p w14:paraId="5CCD9609" w14:textId="77777777" w:rsidR="00643C81" w:rsidRPr="004436E5" w:rsidRDefault="00643C81" w:rsidP="00643C81">
      <w:pPr>
        <w:jc w:val="both"/>
        <w:rPr>
          <w:sz w:val="28"/>
          <w:szCs w:val="28"/>
        </w:rPr>
      </w:pPr>
      <w:r w:rsidRPr="004436E5">
        <w:rPr>
          <w:sz w:val="28"/>
          <w:szCs w:val="28"/>
        </w:rPr>
        <w:t>Источниками внутренних угроз являются:</w:t>
      </w:r>
    </w:p>
    <w:p w14:paraId="5601AF4F" w14:textId="77777777" w:rsidR="00643C81" w:rsidRDefault="00643C81" w:rsidP="00643C81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436E5">
        <w:rPr>
          <w:sz w:val="28"/>
          <w:szCs w:val="28"/>
        </w:rPr>
        <w:t>отрудники;</w:t>
      </w:r>
    </w:p>
    <w:p w14:paraId="19AF53F3" w14:textId="77777777" w:rsidR="00643C81" w:rsidRDefault="00643C81" w:rsidP="00643C81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436E5">
        <w:rPr>
          <w:sz w:val="28"/>
          <w:szCs w:val="28"/>
        </w:rPr>
        <w:t>рограммное обеспечение;</w:t>
      </w:r>
    </w:p>
    <w:p w14:paraId="76345A7B" w14:textId="77777777" w:rsidR="00643C81" w:rsidRPr="004436E5" w:rsidRDefault="00643C81" w:rsidP="00643C81">
      <w:pPr>
        <w:pStyle w:val="a4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4436E5">
        <w:rPr>
          <w:sz w:val="28"/>
          <w:szCs w:val="28"/>
        </w:rPr>
        <w:t>ппаратные средства.</w:t>
      </w:r>
    </w:p>
    <w:p w14:paraId="51800C48" w14:textId="77777777" w:rsidR="00643C81" w:rsidRPr="00ED53D6" w:rsidRDefault="00643C81" w:rsidP="00643C81">
      <w:pPr>
        <w:jc w:val="both"/>
        <w:rPr>
          <w:sz w:val="28"/>
          <w:szCs w:val="28"/>
        </w:rPr>
      </w:pPr>
      <w:r w:rsidRPr="00ED53D6">
        <w:rPr>
          <w:sz w:val="28"/>
          <w:szCs w:val="28"/>
        </w:rPr>
        <w:t>Внутренние угрозы могут проявляться в следующих формах:</w:t>
      </w:r>
    </w:p>
    <w:p w14:paraId="3863F9B4" w14:textId="77777777" w:rsidR="00643C81" w:rsidRPr="004436E5" w:rsidRDefault="00643C81" w:rsidP="00643C81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r w:rsidRPr="004436E5">
        <w:rPr>
          <w:sz w:val="28"/>
          <w:szCs w:val="28"/>
        </w:rPr>
        <w:t xml:space="preserve">ошибки пользователей и системных администраторов; </w:t>
      </w:r>
    </w:p>
    <w:p w14:paraId="6E6F362B" w14:textId="0B590120" w:rsidR="00643C81" w:rsidRPr="004436E5" w:rsidRDefault="001E388A" w:rsidP="00643C81">
      <w:pPr>
        <w:pStyle w:val="a4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нарушения сотрудниками академии</w:t>
      </w:r>
      <w:r w:rsidR="00643C81" w:rsidRPr="004436E5">
        <w:rPr>
          <w:sz w:val="28"/>
          <w:szCs w:val="28"/>
        </w:rPr>
        <w:t xml:space="preserve"> установленных регламентов сбора, обработки, передачи и уничтожения информации; ошибки в работе программного обеспечения; отказы и сбои в работе компьютерного оборудования.</w:t>
      </w:r>
    </w:p>
    <w:p w14:paraId="3B7E1046" w14:textId="77777777" w:rsidR="00643C81" w:rsidRPr="004436E5" w:rsidRDefault="00643C81" w:rsidP="00643C81">
      <w:pPr>
        <w:jc w:val="both"/>
        <w:rPr>
          <w:sz w:val="28"/>
          <w:szCs w:val="28"/>
        </w:rPr>
      </w:pPr>
      <w:r w:rsidRPr="004436E5">
        <w:rPr>
          <w:sz w:val="28"/>
          <w:szCs w:val="28"/>
        </w:rPr>
        <w:t>К внешним источникам угроз относятся:</w:t>
      </w:r>
    </w:p>
    <w:p w14:paraId="6E43229F" w14:textId="77777777" w:rsidR="00643C81" w:rsidRPr="004436E5" w:rsidRDefault="00643C81" w:rsidP="00643C81">
      <w:pPr>
        <w:pStyle w:val="a4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4436E5">
        <w:rPr>
          <w:sz w:val="28"/>
          <w:szCs w:val="28"/>
        </w:rPr>
        <w:t>омпьютерные вирусы и вредоносные программы;</w:t>
      </w:r>
    </w:p>
    <w:p w14:paraId="20941BC2" w14:textId="77777777" w:rsidR="00643C81" w:rsidRPr="004436E5" w:rsidRDefault="00643C81" w:rsidP="00643C81">
      <w:pPr>
        <w:pStyle w:val="a4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4436E5">
        <w:rPr>
          <w:sz w:val="28"/>
          <w:szCs w:val="28"/>
        </w:rPr>
        <w:t>рганизации и отдельные лица;</w:t>
      </w:r>
    </w:p>
    <w:p w14:paraId="6CF9ADD3" w14:textId="77777777" w:rsidR="00643C81" w:rsidRPr="004436E5" w:rsidRDefault="00643C81" w:rsidP="00643C81">
      <w:pPr>
        <w:pStyle w:val="a4"/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4436E5">
        <w:rPr>
          <w:sz w:val="28"/>
          <w:szCs w:val="28"/>
        </w:rPr>
        <w:t>тихийные бедствия.</w:t>
      </w:r>
    </w:p>
    <w:p w14:paraId="418E7B60" w14:textId="77777777" w:rsidR="00643C81" w:rsidRPr="00ED53D6" w:rsidRDefault="00643C81" w:rsidP="00643C81">
      <w:pPr>
        <w:jc w:val="both"/>
        <w:rPr>
          <w:sz w:val="28"/>
          <w:szCs w:val="28"/>
        </w:rPr>
      </w:pPr>
      <w:r w:rsidRPr="00ED53D6">
        <w:rPr>
          <w:sz w:val="28"/>
          <w:szCs w:val="28"/>
        </w:rPr>
        <w:t>Формами проявления внешних угроз являются:</w:t>
      </w:r>
    </w:p>
    <w:p w14:paraId="121FF84E" w14:textId="77777777" w:rsidR="00643C81" w:rsidRPr="004436E5" w:rsidRDefault="00643C81" w:rsidP="00643C81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4436E5">
        <w:rPr>
          <w:sz w:val="28"/>
          <w:szCs w:val="28"/>
        </w:rPr>
        <w:t>заражение компьютеров вирусами или вредоносными программами; несанкционированный доступ (НСД) к корпоративной информации;</w:t>
      </w:r>
    </w:p>
    <w:p w14:paraId="6F85876C" w14:textId="77777777" w:rsidR="00643C81" w:rsidRPr="004436E5" w:rsidRDefault="00643C81" w:rsidP="00643C81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4436E5">
        <w:rPr>
          <w:sz w:val="28"/>
          <w:szCs w:val="28"/>
        </w:rPr>
        <w:t xml:space="preserve">информационный мониторинг со стороны конкурирующих структур, разведывательных и специальных служб; </w:t>
      </w:r>
    </w:p>
    <w:p w14:paraId="70A93830" w14:textId="77777777" w:rsidR="00643C81" w:rsidRPr="004436E5" w:rsidRDefault="00643C81" w:rsidP="00643C81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4436E5">
        <w:rPr>
          <w:sz w:val="28"/>
          <w:szCs w:val="28"/>
        </w:rPr>
        <w:t>действия государственных структур и служб, сопровождающиеся сбором, модификацией, изъятием и уничтожением информации; аварии, пожары, техногенные катастрофы.</w:t>
      </w:r>
    </w:p>
    <w:bookmarkEnd w:id="0"/>
    <w:p w14:paraId="26DD7051" w14:textId="77777777" w:rsidR="00643C81" w:rsidRPr="004436E5" w:rsidRDefault="00643C81" w:rsidP="00643C81">
      <w:pPr>
        <w:jc w:val="both"/>
        <w:rPr>
          <w:sz w:val="28"/>
          <w:szCs w:val="28"/>
        </w:rPr>
      </w:pPr>
      <w:r w:rsidRPr="004436E5">
        <w:rPr>
          <w:sz w:val="28"/>
          <w:szCs w:val="28"/>
        </w:rPr>
        <w:t>По степени преднамеренности проявления</w:t>
      </w:r>
      <w:r>
        <w:rPr>
          <w:sz w:val="28"/>
          <w:szCs w:val="28"/>
        </w:rPr>
        <w:t xml:space="preserve"> </w:t>
      </w:r>
      <w:r w:rsidRPr="004436E5">
        <w:rPr>
          <w:rStyle w:val="af0"/>
          <w:sz w:val="28"/>
          <w:szCs w:val="28"/>
          <w:bdr w:val="none" w:sz="0" w:space="0" w:color="auto" w:frame="1"/>
        </w:rPr>
        <w:t>случайные</w:t>
      </w:r>
      <w:r w:rsidRPr="004436E5">
        <w:rPr>
          <w:rStyle w:val="apple-converted-space"/>
          <w:sz w:val="28"/>
          <w:szCs w:val="28"/>
        </w:rPr>
        <w:t> </w:t>
      </w:r>
      <w:r w:rsidRPr="004436E5">
        <w:rPr>
          <w:sz w:val="28"/>
          <w:szCs w:val="28"/>
        </w:rPr>
        <w:t xml:space="preserve">и </w:t>
      </w:r>
      <w:r w:rsidRPr="004436E5">
        <w:rPr>
          <w:rStyle w:val="af0"/>
          <w:sz w:val="28"/>
          <w:szCs w:val="28"/>
          <w:bdr w:val="none" w:sz="0" w:space="0" w:color="auto" w:frame="1"/>
        </w:rPr>
        <w:t>преднамеренные</w:t>
      </w:r>
      <w:r w:rsidRPr="004436E5">
        <w:rPr>
          <w:sz w:val="28"/>
          <w:szCs w:val="28"/>
        </w:rPr>
        <w:t>:</w:t>
      </w:r>
    </w:p>
    <w:p w14:paraId="182A960A" w14:textId="77777777" w:rsidR="00643C81" w:rsidRPr="004436E5" w:rsidRDefault="00643C81" w:rsidP="00643C81">
      <w:pPr>
        <w:pStyle w:val="a4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iCs/>
          <w:sz w:val="28"/>
          <w:szCs w:val="28"/>
        </w:rPr>
        <w:t>с</w:t>
      </w:r>
      <w:r w:rsidRPr="004436E5">
        <w:rPr>
          <w:iCs/>
          <w:sz w:val="28"/>
          <w:szCs w:val="28"/>
        </w:rPr>
        <w:t>лучайные</w:t>
      </w:r>
      <w:r w:rsidRPr="004436E5">
        <w:rPr>
          <w:sz w:val="28"/>
          <w:szCs w:val="28"/>
        </w:rPr>
        <w:t> (неумышленные действия, например, сбои в работе систем, стихийные бедстви</w:t>
      </w:r>
      <w:r>
        <w:rPr>
          <w:sz w:val="28"/>
          <w:szCs w:val="28"/>
        </w:rPr>
        <w:t>я, ошибки пользователей и т.п.)</w:t>
      </w:r>
      <w:r w:rsidRPr="00DF10EC">
        <w:rPr>
          <w:sz w:val="28"/>
          <w:szCs w:val="28"/>
        </w:rPr>
        <w:t>;</w:t>
      </w:r>
    </w:p>
    <w:p w14:paraId="34CAC378" w14:textId="77777777" w:rsidR="00643C81" w:rsidRPr="004436E5" w:rsidRDefault="00643C81" w:rsidP="00643C81">
      <w:pPr>
        <w:pStyle w:val="a4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436E5">
        <w:rPr>
          <w:sz w:val="28"/>
          <w:szCs w:val="28"/>
        </w:rPr>
        <w:t>реднамеренные (умышленные действия, например, шпионаж, диверсия, перехват информации, хакерские атаки, фальсификация документов и т.п.)</w:t>
      </w:r>
      <w:r w:rsidRPr="00DF10EC">
        <w:rPr>
          <w:sz w:val="28"/>
          <w:szCs w:val="28"/>
        </w:rPr>
        <w:t>.</w:t>
      </w:r>
    </w:p>
    <w:p w14:paraId="61B99128" w14:textId="77777777" w:rsidR="00643C81" w:rsidRPr="004436E5" w:rsidRDefault="00643C81" w:rsidP="00643C81">
      <w:pPr>
        <w:jc w:val="both"/>
        <w:rPr>
          <w:sz w:val="28"/>
          <w:szCs w:val="28"/>
        </w:rPr>
      </w:pPr>
      <w:r w:rsidRPr="004436E5">
        <w:rPr>
          <w:sz w:val="28"/>
          <w:szCs w:val="28"/>
        </w:rPr>
        <w:t>По размерам наносимого ущерба:</w:t>
      </w:r>
    </w:p>
    <w:p w14:paraId="27029F13" w14:textId="77777777" w:rsidR="00643C81" w:rsidRPr="004436E5" w:rsidRDefault="00643C81" w:rsidP="00643C81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iCs/>
          <w:sz w:val="28"/>
          <w:szCs w:val="28"/>
        </w:rPr>
        <w:t>о</w:t>
      </w:r>
      <w:r w:rsidRPr="004436E5">
        <w:rPr>
          <w:iCs/>
          <w:sz w:val="28"/>
          <w:szCs w:val="28"/>
        </w:rPr>
        <w:t>бщие</w:t>
      </w:r>
      <w:r w:rsidRPr="004436E5">
        <w:rPr>
          <w:sz w:val="28"/>
          <w:szCs w:val="28"/>
        </w:rPr>
        <w:t> (нанесение ущерба объекту безопасности в целом, п</w:t>
      </w:r>
      <w:r>
        <w:rPr>
          <w:sz w:val="28"/>
          <w:szCs w:val="28"/>
        </w:rPr>
        <w:t>ричинение значительного ущерба)</w:t>
      </w:r>
      <w:r w:rsidRPr="00DF10EC">
        <w:rPr>
          <w:sz w:val="28"/>
          <w:szCs w:val="28"/>
        </w:rPr>
        <w:t>;</w:t>
      </w:r>
    </w:p>
    <w:p w14:paraId="2A9D52D4" w14:textId="77777777" w:rsidR="00643C81" w:rsidRPr="004436E5" w:rsidRDefault="00643C81" w:rsidP="00643C81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iCs/>
          <w:sz w:val="28"/>
          <w:szCs w:val="28"/>
        </w:rPr>
        <w:lastRenderedPageBreak/>
        <w:t>л</w:t>
      </w:r>
      <w:r w:rsidRPr="004436E5">
        <w:rPr>
          <w:iCs/>
          <w:sz w:val="28"/>
          <w:szCs w:val="28"/>
        </w:rPr>
        <w:t>окальные</w:t>
      </w:r>
      <w:r w:rsidRPr="004436E5">
        <w:rPr>
          <w:sz w:val="28"/>
          <w:szCs w:val="28"/>
        </w:rPr>
        <w:t> (причинение вреда отдельн</w:t>
      </w:r>
      <w:r>
        <w:rPr>
          <w:sz w:val="28"/>
          <w:szCs w:val="28"/>
        </w:rPr>
        <w:t>ым частям объекта безопасности)</w:t>
      </w:r>
      <w:r w:rsidRPr="00DF10EC">
        <w:rPr>
          <w:sz w:val="28"/>
          <w:szCs w:val="28"/>
        </w:rPr>
        <w:t>;</w:t>
      </w:r>
    </w:p>
    <w:p w14:paraId="707F47F5" w14:textId="77777777" w:rsidR="00643C81" w:rsidRPr="004436E5" w:rsidRDefault="00643C81" w:rsidP="00643C81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iCs/>
          <w:sz w:val="28"/>
          <w:szCs w:val="28"/>
        </w:rPr>
        <w:t>ч</w:t>
      </w:r>
      <w:r w:rsidRPr="004436E5">
        <w:rPr>
          <w:iCs/>
          <w:sz w:val="28"/>
          <w:szCs w:val="28"/>
        </w:rPr>
        <w:t>астные</w:t>
      </w:r>
      <w:r w:rsidRPr="004436E5">
        <w:rPr>
          <w:sz w:val="28"/>
          <w:szCs w:val="28"/>
        </w:rPr>
        <w:t> (причинение вреда отдельным свойствам элементов объекта безопасности).</w:t>
      </w:r>
    </w:p>
    <w:p w14:paraId="5DF88401" w14:textId="77777777" w:rsidR="00643C81" w:rsidRPr="004436E5" w:rsidRDefault="00643C81" w:rsidP="00643C81">
      <w:pPr>
        <w:rPr>
          <w:sz w:val="28"/>
          <w:szCs w:val="28"/>
        </w:rPr>
      </w:pPr>
      <w:r w:rsidRPr="004436E5">
        <w:rPr>
          <w:sz w:val="28"/>
          <w:szCs w:val="28"/>
          <w:shd w:val="clear" w:color="auto" w:fill="FFFFFF"/>
        </w:rPr>
        <w:t>По степени воздействия на информационную систему:</w:t>
      </w:r>
    </w:p>
    <w:p w14:paraId="21ECF9E6" w14:textId="77777777" w:rsidR="00643C81" w:rsidRPr="004436E5" w:rsidRDefault="00643C81" w:rsidP="00643C81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iCs/>
          <w:sz w:val="28"/>
          <w:szCs w:val="28"/>
        </w:rPr>
        <w:t>п</w:t>
      </w:r>
      <w:r w:rsidRPr="004436E5">
        <w:rPr>
          <w:iCs/>
          <w:sz w:val="28"/>
          <w:szCs w:val="28"/>
        </w:rPr>
        <w:t>ассивные</w:t>
      </w:r>
      <w:r w:rsidRPr="004436E5">
        <w:rPr>
          <w:sz w:val="28"/>
          <w:szCs w:val="28"/>
        </w:rPr>
        <w:t> (структура и со</w:t>
      </w:r>
      <w:r>
        <w:rPr>
          <w:sz w:val="28"/>
          <w:szCs w:val="28"/>
        </w:rPr>
        <w:t>держание системы не изменяются)</w:t>
      </w:r>
      <w:r w:rsidRPr="00DF10EC">
        <w:rPr>
          <w:sz w:val="28"/>
          <w:szCs w:val="28"/>
        </w:rPr>
        <w:t>;</w:t>
      </w:r>
    </w:p>
    <w:p w14:paraId="1B3BB6BC" w14:textId="77777777" w:rsidR="00643C81" w:rsidRPr="004436E5" w:rsidRDefault="00643C81" w:rsidP="00643C81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iCs/>
          <w:sz w:val="28"/>
          <w:szCs w:val="28"/>
        </w:rPr>
        <w:t>а</w:t>
      </w:r>
      <w:r w:rsidRPr="004436E5">
        <w:rPr>
          <w:iCs/>
          <w:sz w:val="28"/>
          <w:szCs w:val="28"/>
        </w:rPr>
        <w:t>ктивные</w:t>
      </w:r>
      <w:r w:rsidRPr="004436E5">
        <w:rPr>
          <w:sz w:val="28"/>
          <w:szCs w:val="28"/>
        </w:rPr>
        <w:t> (структура и содержание системы подвергается изменениям).</w:t>
      </w:r>
    </w:p>
    <w:p w14:paraId="5CDE1D64" w14:textId="77777777" w:rsidR="00643C81" w:rsidRPr="004436E5" w:rsidRDefault="00643C81" w:rsidP="00643C81">
      <w:pPr>
        <w:rPr>
          <w:sz w:val="28"/>
          <w:szCs w:val="28"/>
        </w:rPr>
      </w:pPr>
      <w:r w:rsidRPr="004436E5">
        <w:rPr>
          <w:sz w:val="28"/>
          <w:szCs w:val="28"/>
          <w:shd w:val="clear" w:color="auto" w:fill="FFFFFF"/>
        </w:rPr>
        <w:t>По аспекту информационной безопасности, на который направлены угрозы:</w:t>
      </w:r>
    </w:p>
    <w:p w14:paraId="501A7006" w14:textId="77777777" w:rsidR="00643C81" w:rsidRPr="004436E5" w:rsidRDefault="00643C81" w:rsidP="00643C81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iCs/>
          <w:sz w:val="28"/>
          <w:szCs w:val="28"/>
        </w:rPr>
        <w:t>у</w:t>
      </w:r>
      <w:r w:rsidRPr="004436E5">
        <w:rPr>
          <w:iCs/>
          <w:sz w:val="28"/>
          <w:szCs w:val="28"/>
        </w:rPr>
        <w:t>грозы </w:t>
      </w:r>
      <w:hyperlink r:id="rId11" w:tooltip="Конфиденциальность" w:history="1">
        <w:r w:rsidRPr="004436E5">
          <w:rPr>
            <w:iCs/>
            <w:sz w:val="28"/>
            <w:szCs w:val="28"/>
          </w:rPr>
          <w:t>конфиденциальности</w:t>
        </w:r>
      </w:hyperlink>
      <w:r w:rsidRPr="004436E5">
        <w:rPr>
          <w:sz w:val="28"/>
          <w:szCs w:val="28"/>
        </w:rPr>
        <w:t> (неп</w:t>
      </w:r>
      <w:r>
        <w:rPr>
          <w:sz w:val="28"/>
          <w:szCs w:val="28"/>
        </w:rPr>
        <w:t>равомерный доступ к информации)</w:t>
      </w:r>
      <w:r w:rsidRPr="00DF10EC">
        <w:rPr>
          <w:sz w:val="28"/>
          <w:szCs w:val="28"/>
        </w:rPr>
        <w:t>;</w:t>
      </w:r>
    </w:p>
    <w:p w14:paraId="21488932" w14:textId="77777777" w:rsidR="00643C81" w:rsidRPr="004436E5" w:rsidRDefault="00643C81" w:rsidP="00643C81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iCs/>
          <w:sz w:val="28"/>
          <w:szCs w:val="28"/>
        </w:rPr>
        <w:t>у</w:t>
      </w:r>
      <w:r w:rsidRPr="004436E5">
        <w:rPr>
          <w:iCs/>
          <w:sz w:val="28"/>
          <w:szCs w:val="28"/>
        </w:rPr>
        <w:t>грозы </w:t>
      </w:r>
      <w:hyperlink r:id="rId12" w:tooltip="Целостность информации" w:history="1">
        <w:r w:rsidRPr="004436E5">
          <w:rPr>
            <w:iCs/>
            <w:sz w:val="28"/>
            <w:szCs w:val="28"/>
          </w:rPr>
          <w:t>целостности</w:t>
        </w:r>
      </w:hyperlink>
      <w:r w:rsidRPr="004436E5">
        <w:rPr>
          <w:sz w:val="28"/>
          <w:szCs w:val="28"/>
        </w:rPr>
        <w:t> (</w:t>
      </w:r>
      <w:r>
        <w:rPr>
          <w:sz w:val="28"/>
          <w:szCs w:val="28"/>
        </w:rPr>
        <w:t>неправомерное изменение данных)</w:t>
      </w:r>
      <w:r w:rsidRPr="00DF10EC">
        <w:rPr>
          <w:sz w:val="28"/>
          <w:szCs w:val="28"/>
        </w:rPr>
        <w:t>;</w:t>
      </w:r>
    </w:p>
    <w:p w14:paraId="76C41608" w14:textId="77777777" w:rsidR="00643C81" w:rsidRPr="004436E5" w:rsidRDefault="00643C81" w:rsidP="00643C81">
      <w:pPr>
        <w:pStyle w:val="a4"/>
        <w:numPr>
          <w:ilvl w:val="0"/>
          <w:numId w:val="35"/>
        </w:numPr>
        <w:rPr>
          <w:sz w:val="28"/>
          <w:szCs w:val="28"/>
        </w:rPr>
      </w:pPr>
      <w:r>
        <w:rPr>
          <w:iCs/>
          <w:sz w:val="28"/>
          <w:szCs w:val="28"/>
        </w:rPr>
        <w:t>у</w:t>
      </w:r>
      <w:r w:rsidRPr="004436E5">
        <w:rPr>
          <w:iCs/>
          <w:sz w:val="28"/>
          <w:szCs w:val="28"/>
        </w:rPr>
        <w:t>грозы </w:t>
      </w:r>
      <w:hyperlink r:id="rId13" w:tooltip="Доступность информации" w:history="1">
        <w:r w:rsidRPr="004436E5">
          <w:rPr>
            <w:iCs/>
            <w:sz w:val="28"/>
            <w:szCs w:val="28"/>
          </w:rPr>
          <w:t>доступности</w:t>
        </w:r>
      </w:hyperlink>
      <w:r w:rsidRPr="004436E5">
        <w:rPr>
          <w:sz w:val="28"/>
          <w:szCs w:val="28"/>
        </w:rPr>
        <w:t> (осуществление действий, делающих невозможным или затрудняющих доступ к р</w:t>
      </w:r>
      <w:r>
        <w:rPr>
          <w:sz w:val="28"/>
          <w:szCs w:val="28"/>
        </w:rPr>
        <w:t>есурсам информационной системы)</w:t>
      </w:r>
      <w:r w:rsidRPr="007A1145">
        <w:rPr>
          <w:sz w:val="28"/>
          <w:szCs w:val="28"/>
        </w:rPr>
        <w:t>;</w:t>
      </w:r>
    </w:p>
    <w:p w14:paraId="4B50D67E" w14:textId="23E3A4BB" w:rsidR="002F5CC5" w:rsidRDefault="002F5CC5" w:rsidP="002F5CC5">
      <w:pPr>
        <w:ind w:firstLine="708"/>
        <w:jc w:val="both"/>
        <w:rPr>
          <w:sz w:val="28"/>
          <w:szCs w:val="28"/>
        </w:rPr>
      </w:pPr>
    </w:p>
    <w:p w14:paraId="0895AA9D" w14:textId="5D9B1EBC" w:rsidR="00695EFA" w:rsidRDefault="00C56FDF" w:rsidP="00C56FDF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CC9DE27" w14:textId="77777777" w:rsidR="00695EFA" w:rsidRDefault="00695EFA" w:rsidP="002F5CC5">
      <w:pPr>
        <w:ind w:firstLine="708"/>
        <w:jc w:val="center"/>
        <w:rPr>
          <w:b/>
          <w:sz w:val="28"/>
          <w:szCs w:val="28"/>
        </w:rPr>
      </w:pPr>
    </w:p>
    <w:p w14:paraId="1EDD7F30" w14:textId="28C7098E" w:rsidR="002F5CC5" w:rsidRPr="006D6DDC" w:rsidRDefault="002F5CC5" w:rsidP="006D6DDC">
      <w:pPr>
        <w:spacing w:after="120"/>
        <w:ind w:firstLine="709"/>
        <w:jc w:val="center"/>
        <w:rPr>
          <w:b/>
          <w:color w:val="000000" w:themeColor="text1"/>
          <w:sz w:val="28"/>
          <w:szCs w:val="28"/>
        </w:rPr>
      </w:pPr>
      <w:r w:rsidRPr="002F5CC5">
        <w:rPr>
          <w:b/>
          <w:sz w:val="28"/>
          <w:szCs w:val="28"/>
        </w:rPr>
        <w:t xml:space="preserve">ГЛАВА 4. </w:t>
      </w:r>
      <w:r w:rsidRPr="002F5CC5">
        <w:rPr>
          <w:b/>
          <w:color w:val="000000" w:themeColor="text1"/>
          <w:sz w:val="28"/>
          <w:szCs w:val="28"/>
        </w:rPr>
        <w:t>РАЗРАБОТКА МЕР ЗАЩИТЫ</w:t>
      </w:r>
    </w:p>
    <w:p w14:paraId="1C506173" w14:textId="1100C62E" w:rsidR="002F5CC5" w:rsidRPr="00AB37B1" w:rsidRDefault="00AB37B1" w:rsidP="0095108E">
      <w:pPr>
        <w:ind w:firstLine="708"/>
        <w:jc w:val="both"/>
        <w:rPr>
          <w:sz w:val="28"/>
          <w:szCs w:val="28"/>
        </w:rPr>
      </w:pPr>
      <w:r w:rsidRPr="00AB37B1">
        <w:rPr>
          <w:b/>
          <w:sz w:val="28"/>
          <w:szCs w:val="28"/>
        </w:rPr>
        <w:t>М</w:t>
      </w:r>
      <w:r>
        <w:rPr>
          <w:b/>
          <w:sz w:val="28"/>
          <w:szCs w:val="28"/>
        </w:rPr>
        <w:t xml:space="preserve">еры защиты - </w:t>
      </w:r>
      <w:r w:rsidRPr="00AB37B1">
        <w:rPr>
          <w:sz w:val="28"/>
          <w:szCs w:val="28"/>
        </w:rPr>
        <w:t xml:space="preserve"> четыре уровня защиты</w:t>
      </w:r>
      <w:r>
        <w:rPr>
          <w:sz w:val="28"/>
          <w:szCs w:val="28"/>
        </w:rPr>
        <w:t>:</w:t>
      </w:r>
    </w:p>
    <w:p w14:paraId="52B7456E" w14:textId="77777777" w:rsidR="002F5CC5" w:rsidRPr="00AB37B1" w:rsidRDefault="002F5CC5" w:rsidP="0095108E">
      <w:pPr>
        <w:ind w:firstLine="708"/>
        <w:jc w:val="both"/>
        <w:rPr>
          <w:sz w:val="28"/>
          <w:szCs w:val="28"/>
        </w:rPr>
      </w:pPr>
      <w:r w:rsidRPr="00AB37B1">
        <w:rPr>
          <w:b/>
          <w:sz w:val="28"/>
          <w:szCs w:val="28"/>
        </w:rPr>
        <w:t>Предотвращение</w:t>
      </w:r>
      <w:r w:rsidRPr="00AB37B1">
        <w:rPr>
          <w:sz w:val="28"/>
          <w:szCs w:val="28"/>
        </w:rPr>
        <w:t> - только авторизованный персонал имеет доступ к информации и технологии </w:t>
      </w:r>
    </w:p>
    <w:p w14:paraId="5BEF5FD5" w14:textId="77777777" w:rsidR="002F5CC5" w:rsidRPr="00AB37B1" w:rsidRDefault="002F5CC5" w:rsidP="0095108E">
      <w:pPr>
        <w:ind w:firstLine="708"/>
        <w:jc w:val="both"/>
        <w:rPr>
          <w:sz w:val="28"/>
          <w:szCs w:val="28"/>
        </w:rPr>
      </w:pPr>
      <w:r w:rsidRPr="00AB37B1">
        <w:rPr>
          <w:b/>
          <w:sz w:val="28"/>
          <w:szCs w:val="28"/>
        </w:rPr>
        <w:t>Обнаружение</w:t>
      </w:r>
      <w:r w:rsidRPr="00AB37B1">
        <w:rPr>
          <w:sz w:val="28"/>
          <w:szCs w:val="28"/>
        </w:rPr>
        <w:t> - обеспечивается раннее обнаружение преступлений и злоупотреблений, даже если механизмы защиты были обойдены</w:t>
      </w:r>
    </w:p>
    <w:p w14:paraId="093C442D" w14:textId="77777777" w:rsidR="002F5CC5" w:rsidRPr="00AB37B1" w:rsidRDefault="002F5CC5" w:rsidP="0095108E">
      <w:pPr>
        <w:ind w:firstLine="708"/>
        <w:jc w:val="both"/>
        <w:rPr>
          <w:sz w:val="28"/>
          <w:szCs w:val="28"/>
        </w:rPr>
      </w:pPr>
      <w:r w:rsidRPr="00AB37B1">
        <w:rPr>
          <w:b/>
          <w:sz w:val="28"/>
          <w:szCs w:val="28"/>
        </w:rPr>
        <w:t>Ограничение</w:t>
      </w:r>
      <w:r w:rsidRPr="00AB37B1">
        <w:rPr>
          <w:sz w:val="28"/>
          <w:szCs w:val="28"/>
        </w:rPr>
        <w:t> - уменьшается размер потерь, если преступление все-таки произошло несмотря на меры по его предотвращению и обнаружению.</w:t>
      </w:r>
    </w:p>
    <w:p w14:paraId="681024FF" w14:textId="44131E64" w:rsidR="002F5CC5" w:rsidRPr="00AB37B1" w:rsidRDefault="002F5CC5" w:rsidP="0095108E">
      <w:pPr>
        <w:ind w:firstLine="708"/>
        <w:jc w:val="both"/>
        <w:rPr>
          <w:sz w:val="28"/>
          <w:szCs w:val="28"/>
        </w:rPr>
      </w:pPr>
      <w:r w:rsidRPr="00AB37B1">
        <w:rPr>
          <w:b/>
          <w:sz w:val="28"/>
          <w:szCs w:val="28"/>
        </w:rPr>
        <w:t>Восстановление</w:t>
      </w:r>
      <w:r w:rsidRPr="00AB37B1">
        <w:rPr>
          <w:sz w:val="28"/>
          <w:szCs w:val="28"/>
        </w:rPr>
        <w:t> - обеспечивается эффективное восстановление информации при наличии документированных и проверенных планов по восстановлению</w:t>
      </w:r>
      <w:r w:rsidR="00AB37B1">
        <w:rPr>
          <w:sz w:val="28"/>
          <w:szCs w:val="28"/>
        </w:rPr>
        <w:t>.</w:t>
      </w:r>
    </w:p>
    <w:p w14:paraId="7DBA06B5" w14:textId="40CEEFC5" w:rsidR="00AB37B1" w:rsidRPr="00AB37B1" w:rsidRDefault="00AB37B1" w:rsidP="0095108E">
      <w:pPr>
        <w:ind w:firstLine="708"/>
        <w:jc w:val="both"/>
        <w:rPr>
          <w:sz w:val="28"/>
          <w:szCs w:val="28"/>
        </w:rPr>
      </w:pPr>
      <w:r w:rsidRPr="00AB37B1">
        <w:rPr>
          <w:sz w:val="28"/>
          <w:szCs w:val="28"/>
        </w:rPr>
        <w:t>Сегодня контроль за информацией стал обязанностью каждого пользователя. Контроль за информацией требует новых знаний и навыков для группы служащих. Хороший контроль за информацией требует понимания возможностей совершения компьютерных преступлений и злоупотреблений, чтобы можно было в дальнейшем предпринять контрмеры против них.</w:t>
      </w:r>
    </w:p>
    <w:p w14:paraId="64A039CC" w14:textId="3CCCB9DC" w:rsidR="00AB37B1" w:rsidRPr="00AB37B1" w:rsidRDefault="00AB37B1" w:rsidP="0095108E">
      <w:pPr>
        <w:ind w:firstLine="708"/>
        <w:jc w:val="both"/>
        <w:rPr>
          <w:sz w:val="28"/>
          <w:szCs w:val="28"/>
        </w:rPr>
      </w:pPr>
      <w:r w:rsidRPr="00AB37B1">
        <w:rPr>
          <w:sz w:val="28"/>
          <w:szCs w:val="28"/>
        </w:rPr>
        <w:t>Компьютерные терминалы и настольные компьютеры используются везде. Компьютерное оборудование стало дружественным к пользователю, поэтому много людей могут быстро и легко научиться тому, как его использовать.</w:t>
      </w:r>
    </w:p>
    <w:p w14:paraId="71D6449D" w14:textId="77777777" w:rsidR="00AB37B1" w:rsidRDefault="00AB37B1" w:rsidP="0095108E">
      <w:pPr>
        <w:ind w:firstLine="708"/>
        <w:jc w:val="both"/>
        <w:rPr>
          <w:sz w:val="28"/>
          <w:szCs w:val="28"/>
        </w:rPr>
      </w:pPr>
      <w:r w:rsidRPr="00AB37B1">
        <w:rPr>
          <w:sz w:val="28"/>
          <w:szCs w:val="28"/>
        </w:rPr>
        <w:t>Число служащих в организации, имеющих доступ к компьютерному оборудованию и информационной технологии, постоянно растет. Доступ к информации больше не ограничивается только узким кругом лиц из верхнего руководства организации. Этот процесс привел к тому, что произошла "демократизация преступления". Чем больше людей получало доступ к информационной технологии и компьютерному оборудованию, тем больше возникало возможностей для совершения компьютерных преступлений.</w:t>
      </w:r>
    </w:p>
    <w:p w14:paraId="1DF8AA70" w14:textId="77777777" w:rsidR="00AB37B1" w:rsidRDefault="00AB37B1" w:rsidP="00AB37B1">
      <w:pPr>
        <w:ind w:firstLine="708"/>
        <w:rPr>
          <w:sz w:val="28"/>
          <w:szCs w:val="28"/>
        </w:rPr>
      </w:pPr>
    </w:p>
    <w:p w14:paraId="66B16785" w14:textId="77777777" w:rsidR="008B5558" w:rsidRPr="00FF15D3" w:rsidRDefault="008B5558" w:rsidP="008B5558">
      <w:pPr>
        <w:jc w:val="both"/>
        <w:rPr>
          <w:b/>
          <w:sz w:val="28"/>
          <w:szCs w:val="28"/>
        </w:rPr>
      </w:pPr>
      <w:r w:rsidRPr="00FF15D3">
        <w:rPr>
          <w:b/>
          <w:sz w:val="28"/>
          <w:szCs w:val="28"/>
        </w:rPr>
        <w:t>Требования по информационной безопасности:</w:t>
      </w:r>
    </w:p>
    <w:p w14:paraId="3EDD57B9" w14:textId="7522C5E8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все работы в пределах НАН</w:t>
      </w:r>
      <w:r w:rsidRPr="00276AD0">
        <w:rPr>
          <w:sz w:val="28"/>
          <w:szCs w:val="28"/>
        </w:rPr>
        <w:t xml:space="preserve"> должны выполняться в соответствии с официальными должностными обязанностями только на компьютерах, разрешенных к использованию; </w:t>
      </w:r>
    </w:p>
    <w:p w14:paraId="4C7B1817" w14:textId="029BBEAC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76AD0">
        <w:rPr>
          <w:sz w:val="28"/>
          <w:szCs w:val="28"/>
        </w:rPr>
        <w:t xml:space="preserve">се данные (конфиденциальные или строго конфиденциальные), составляющие тайну </w:t>
      </w:r>
      <w:r>
        <w:rPr>
          <w:sz w:val="28"/>
          <w:szCs w:val="28"/>
        </w:rPr>
        <w:t>НАН</w:t>
      </w:r>
      <w:r w:rsidRPr="00276AD0">
        <w:rPr>
          <w:sz w:val="28"/>
          <w:szCs w:val="28"/>
        </w:rPr>
        <w:t xml:space="preserve"> и хранящиеся на жестких дисках портативных компь</w:t>
      </w:r>
      <w:r>
        <w:rPr>
          <w:sz w:val="28"/>
          <w:szCs w:val="28"/>
        </w:rPr>
        <w:t>ютеров, должны быть зашифрованы</w:t>
      </w:r>
      <w:r w:rsidRPr="00276AD0">
        <w:rPr>
          <w:sz w:val="28"/>
          <w:szCs w:val="28"/>
        </w:rPr>
        <w:t xml:space="preserve">; </w:t>
      </w:r>
    </w:p>
    <w:p w14:paraId="295819ED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276AD0">
        <w:rPr>
          <w:sz w:val="28"/>
          <w:szCs w:val="28"/>
        </w:rPr>
        <w:t>уководители подразделений должны периодически пересматривать права доступа своих сотрудников и других пользователей к соответс</w:t>
      </w:r>
      <w:r>
        <w:rPr>
          <w:sz w:val="28"/>
          <w:szCs w:val="28"/>
        </w:rPr>
        <w:t>твующим информационным ресурсам</w:t>
      </w:r>
      <w:r w:rsidRPr="00276AD0">
        <w:rPr>
          <w:sz w:val="28"/>
          <w:szCs w:val="28"/>
        </w:rPr>
        <w:t xml:space="preserve">; </w:t>
      </w:r>
    </w:p>
    <w:p w14:paraId="33E75E55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76AD0">
        <w:rPr>
          <w:sz w:val="28"/>
          <w:szCs w:val="28"/>
        </w:rPr>
        <w:t xml:space="preserve"> целях обеспечения санкционированного доступа к информационному ресурсу, любой вход в систему должен осуществляться с использованием уникальн</w:t>
      </w:r>
      <w:r>
        <w:rPr>
          <w:sz w:val="28"/>
          <w:szCs w:val="28"/>
        </w:rPr>
        <w:t>ого имени пользователя и пароля</w:t>
      </w:r>
      <w:r w:rsidRPr="00276AD0">
        <w:rPr>
          <w:sz w:val="28"/>
          <w:szCs w:val="28"/>
        </w:rPr>
        <w:t xml:space="preserve">; </w:t>
      </w:r>
    </w:p>
    <w:p w14:paraId="4E1AB66C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76AD0">
        <w:rPr>
          <w:sz w:val="28"/>
          <w:szCs w:val="28"/>
        </w:rPr>
        <w:t>ользователи должны руководствоваться рекомендациями по защите своего пароля на этапе его выбора и последующего использования. Запрещается сообщать свой пароль другим лицам или предоставлять свою учетную запись другим, в том числе членам своей семьи и бли</w:t>
      </w:r>
      <w:r>
        <w:rPr>
          <w:sz w:val="28"/>
          <w:szCs w:val="28"/>
        </w:rPr>
        <w:t>зким</w:t>
      </w:r>
      <w:r w:rsidRPr="00276AD0">
        <w:rPr>
          <w:sz w:val="28"/>
          <w:szCs w:val="28"/>
        </w:rPr>
        <w:t xml:space="preserve">; </w:t>
      </w:r>
    </w:p>
    <w:p w14:paraId="71D53B60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276AD0">
        <w:rPr>
          <w:sz w:val="28"/>
          <w:szCs w:val="28"/>
        </w:rPr>
        <w:t xml:space="preserve"> процессе своей работы сотрудники обязаны постоянно использовать режим "Экранной заставки" с парольной защитой. Рекомендуется устанавливать максимальное время "простоя" компьютера до появления экран</w:t>
      </w:r>
      <w:r>
        <w:rPr>
          <w:sz w:val="28"/>
          <w:szCs w:val="28"/>
        </w:rPr>
        <w:t>ной заставки не дольше 15 минут</w:t>
      </w:r>
      <w:r w:rsidRPr="00276AD0">
        <w:rPr>
          <w:sz w:val="28"/>
          <w:szCs w:val="28"/>
        </w:rPr>
        <w:t xml:space="preserve">; </w:t>
      </w:r>
    </w:p>
    <w:p w14:paraId="1C53D288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276AD0">
        <w:rPr>
          <w:sz w:val="28"/>
          <w:szCs w:val="28"/>
        </w:rPr>
        <w:t xml:space="preserve">оступ к сети Интернет обеспечивается только в производственных целях и не может использоваться для незаконной деятельности; </w:t>
      </w:r>
    </w:p>
    <w:p w14:paraId="56C05A3C" w14:textId="758DAA9C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76AD0">
        <w:rPr>
          <w:sz w:val="28"/>
          <w:szCs w:val="28"/>
        </w:rPr>
        <w:t xml:space="preserve">отрудникам </w:t>
      </w:r>
      <w:r>
        <w:rPr>
          <w:sz w:val="28"/>
          <w:szCs w:val="28"/>
        </w:rPr>
        <w:t>НАН</w:t>
      </w:r>
      <w:r w:rsidRPr="00276AD0">
        <w:rPr>
          <w:sz w:val="28"/>
          <w:szCs w:val="28"/>
        </w:rPr>
        <w:t xml:space="preserve"> разрешается использовать сеть Интернет только в служебных целях; </w:t>
      </w:r>
    </w:p>
    <w:p w14:paraId="2C529DCB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276AD0">
        <w:rPr>
          <w:sz w:val="28"/>
          <w:szCs w:val="28"/>
        </w:rPr>
        <w:t xml:space="preserve">апрещается посещение любого сайта в сети Интернет, который считается оскорбительным для общественного мнения или содержит информацию сексуального характера, пропаганду расовой ненависти, комментарии по поводу различия/превосходства полов, дискредитирующие заявления или иные материалы с оскорбительными высказываниями по поводу чьего-либо возраста, сексуальной ориентации, религиозных или политических убеждений, национального происхождения или недееспособности; </w:t>
      </w:r>
    </w:p>
    <w:p w14:paraId="787C4118" w14:textId="60F7B09C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работа сотрудников НАН</w:t>
      </w:r>
      <w:r w:rsidRPr="00276AD0">
        <w:rPr>
          <w:sz w:val="28"/>
          <w:szCs w:val="28"/>
        </w:rPr>
        <w:t xml:space="preserve"> с Интернет-ресурсами допускается только режимом просмотра информации, исключая возможность передачи информации </w:t>
      </w:r>
      <w:r>
        <w:rPr>
          <w:sz w:val="28"/>
          <w:szCs w:val="28"/>
        </w:rPr>
        <w:t>НАН</w:t>
      </w:r>
      <w:r w:rsidRPr="00276AD0">
        <w:rPr>
          <w:sz w:val="28"/>
          <w:szCs w:val="28"/>
        </w:rPr>
        <w:t xml:space="preserve"> в сеть Интернет; </w:t>
      </w:r>
    </w:p>
    <w:p w14:paraId="51DA3971" w14:textId="7A7E6375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 w:rsidRPr="00276AD0">
        <w:rPr>
          <w:sz w:val="28"/>
          <w:szCs w:val="28"/>
        </w:rPr>
        <w:t xml:space="preserve">сотрудникам, имеющим личные учетные записи, предоставленные публичными провайдерами, не разрешается пользоваться ими </w:t>
      </w:r>
      <w:r>
        <w:rPr>
          <w:sz w:val="28"/>
          <w:szCs w:val="28"/>
        </w:rPr>
        <w:t>на оборудовании, принадлежащем НАН</w:t>
      </w:r>
      <w:r w:rsidRPr="00276AD0">
        <w:rPr>
          <w:sz w:val="28"/>
          <w:szCs w:val="28"/>
        </w:rPr>
        <w:t xml:space="preserve">; </w:t>
      </w:r>
    </w:p>
    <w:p w14:paraId="3BDA8A7A" w14:textId="765327D6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сотрудники НАН</w:t>
      </w:r>
      <w:r w:rsidRPr="00276AD0">
        <w:rPr>
          <w:sz w:val="28"/>
          <w:szCs w:val="28"/>
        </w:rPr>
        <w:t xml:space="preserve"> перед открытием или распространением файлов, полученных через сеть Интернет, должны проверить их на наличие вирусов; </w:t>
      </w:r>
    </w:p>
    <w:p w14:paraId="49FF4FC6" w14:textId="3AC9D9FA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 w:rsidRPr="00276AD0">
        <w:rPr>
          <w:sz w:val="28"/>
          <w:szCs w:val="28"/>
        </w:rPr>
        <w:t>запрещен до</w:t>
      </w:r>
      <w:r>
        <w:rPr>
          <w:sz w:val="28"/>
          <w:szCs w:val="28"/>
        </w:rPr>
        <w:t>ступ в Интернет через сеть НАН</w:t>
      </w:r>
      <w:r w:rsidRPr="00276AD0">
        <w:rPr>
          <w:sz w:val="28"/>
          <w:szCs w:val="28"/>
        </w:rPr>
        <w:t xml:space="preserve"> для всех лиц, не являющихся сотрудниками </w:t>
      </w:r>
      <w:r>
        <w:rPr>
          <w:sz w:val="28"/>
          <w:szCs w:val="28"/>
        </w:rPr>
        <w:t>НАН</w:t>
      </w:r>
      <w:r w:rsidRPr="00276AD0">
        <w:rPr>
          <w:sz w:val="28"/>
          <w:szCs w:val="28"/>
        </w:rPr>
        <w:t xml:space="preserve">, включая членов семьи сотрудников. </w:t>
      </w:r>
    </w:p>
    <w:p w14:paraId="62A43685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276AD0">
        <w:rPr>
          <w:sz w:val="28"/>
          <w:szCs w:val="28"/>
        </w:rPr>
        <w:t>дминистратор имеет право контролировать содержание всего потока информации, проходящей через канал связи к сет</w:t>
      </w:r>
      <w:r>
        <w:rPr>
          <w:sz w:val="28"/>
          <w:szCs w:val="28"/>
        </w:rPr>
        <w:t>и Интернет в обоих направлениях</w:t>
      </w:r>
      <w:r w:rsidRPr="00276AD0">
        <w:rPr>
          <w:sz w:val="28"/>
          <w:szCs w:val="28"/>
        </w:rPr>
        <w:t xml:space="preserve">; </w:t>
      </w:r>
    </w:p>
    <w:p w14:paraId="50CC731E" w14:textId="18ED2BCB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76AD0">
        <w:rPr>
          <w:sz w:val="28"/>
          <w:szCs w:val="28"/>
        </w:rPr>
        <w:t>отрудники должны постоянно помнить о необходимости обеспечения физической безопасности оборудования, на к</w:t>
      </w:r>
      <w:r>
        <w:rPr>
          <w:sz w:val="28"/>
          <w:szCs w:val="28"/>
        </w:rPr>
        <w:t>отором хранится информация НАН</w:t>
      </w:r>
      <w:r w:rsidRPr="008B5558">
        <w:rPr>
          <w:sz w:val="28"/>
          <w:szCs w:val="28"/>
        </w:rPr>
        <w:t>;</w:t>
      </w:r>
      <w:r w:rsidRPr="00276AD0">
        <w:rPr>
          <w:sz w:val="28"/>
          <w:szCs w:val="28"/>
        </w:rPr>
        <w:t xml:space="preserve"> </w:t>
      </w:r>
    </w:p>
    <w:p w14:paraId="4E6927D4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276AD0">
        <w:rPr>
          <w:sz w:val="28"/>
          <w:szCs w:val="28"/>
        </w:rPr>
        <w:t>отрудникам запрещено самостоятельно изменять конфигурацию аппаратного и программного обеспечения. Все изменения производит администратор</w:t>
      </w:r>
      <w:r>
        <w:rPr>
          <w:sz w:val="28"/>
          <w:szCs w:val="28"/>
        </w:rPr>
        <w:t xml:space="preserve"> ЛВС</w:t>
      </w:r>
      <w:r w:rsidRPr="00276AD0">
        <w:rPr>
          <w:sz w:val="28"/>
          <w:szCs w:val="28"/>
        </w:rPr>
        <w:t xml:space="preserve">; </w:t>
      </w:r>
    </w:p>
    <w:p w14:paraId="3329D95E" w14:textId="247412A9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76AD0">
        <w:rPr>
          <w:sz w:val="28"/>
          <w:szCs w:val="28"/>
        </w:rPr>
        <w:t xml:space="preserve">се компьютерное оборудование (серверы, стационарные и портативные компьютеры), периферийное оборудование (например, принтеры и сканеры), аксессуары (манипуляторы типа "мышь", шаровые манипуляторы, дисководы для СD-дисков), коммуникационное оборудование (например, факс-модемы, сетевые адаптеры и концентраторы), для целей настоящей политики вместе именуются "компьютерное оборудование". Компьютерное оборудование, предоставленное </w:t>
      </w:r>
      <w:r>
        <w:rPr>
          <w:sz w:val="28"/>
          <w:szCs w:val="28"/>
        </w:rPr>
        <w:t>НАН</w:t>
      </w:r>
      <w:r w:rsidRPr="00276AD0">
        <w:rPr>
          <w:sz w:val="28"/>
          <w:szCs w:val="28"/>
        </w:rPr>
        <w:t>, является ее собственностью и предназначено для использования исключи</w:t>
      </w:r>
      <w:r>
        <w:rPr>
          <w:sz w:val="28"/>
          <w:szCs w:val="28"/>
        </w:rPr>
        <w:t>тельно в производственных целях</w:t>
      </w:r>
      <w:r w:rsidRPr="00276AD0">
        <w:rPr>
          <w:sz w:val="28"/>
          <w:szCs w:val="28"/>
        </w:rPr>
        <w:t xml:space="preserve">; </w:t>
      </w:r>
    </w:p>
    <w:p w14:paraId="6784AD75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Pr="00276AD0">
        <w:rPr>
          <w:sz w:val="28"/>
          <w:szCs w:val="28"/>
        </w:rPr>
        <w:t xml:space="preserve">аждый сотрудник, получивший в пользование портативный компьютер, обязан принять надлежащие меры по обеспечению его сохранности; </w:t>
      </w:r>
    </w:p>
    <w:p w14:paraId="67FF5830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76AD0">
        <w:rPr>
          <w:sz w:val="28"/>
          <w:szCs w:val="28"/>
        </w:rPr>
        <w:t xml:space="preserve">се компьютеры должны защищаться паролем при загрузке системы, активации по горячей клавиши и после выхода из режима "Экранной заставки". Для установки режимов защиты пользователь должен обратиться к администратору. Данные не должны быть скомпрометированы в случае халатности или небрежности приведшей к потере оборудования. Перед утилизацией все компоненты оборудования, в состав которых входят носители данных (включая жесткие диски), необходимо проверять, чтобы убедиться в отсутствии на них конфиденциальных данных и лицензионных продуктов. Должна выполняться процедура форматирования носителей информации, исключающая возможность восстановления данных; </w:t>
      </w:r>
    </w:p>
    <w:p w14:paraId="49E71EDA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76AD0">
        <w:rPr>
          <w:sz w:val="28"/>
          <w:szCs w:val="28"/>
        </w:rPr>
        <w:t>ри записи какой-либо информации на носитель для передачи субъектам, участвующим в информационном обмене, необходимо убедиться в том, что носитель чист, то есть не содержит никаких иных данных. Простое переформатирование носителя не дает гарантии полного удален</w:t>
      </w:r>
      <w:r>
        <w:rPr>
          <w:sz w:val="28"/>
          <w:szCs w:val="28"/>
        </w:rPr>
        <w:t>ия записанной на нем информации</w:t>
      </w:r>
      <w:r w:rsidRPr="00276AD0">
        <w:rPr>
          <w:sz w:val="28"/>
          <w:szCs w:val="28"/>
        </w:rPr>
        <w:t xml:space="preserve">; </w:t>
      </w:r>
    </w:p>
    <w:p w14:paraId="42975CE0" w14:textId="0AB3F965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76AD0">
        <w:rPr>
          <w:sz w:val="28"/>
          <w:szCs w:val="28"/>
        </w:rPr>
        <w:t>орты передачи данных, в том числе CD дисководы в стационарн</w:t>
      </w:r>
      <w:r>
        <w:rPr>
          <w:sz w:val="28"/>
          <w:szCs w:val="28"/>
        </w:rPr>
        <w:t>ых компьютерах сотрудников НАН</w:t>
      </w:r>
      <w:r w:rsidRPr="00276AD0">
        <w:rPr>
          <w:sz w:val="28"/>
          <w:szCs w:val="28"/>
        </w:rPr>
        <w:t xml:space="preserve"> блокируются, за исключением тех случаев, когда сотрудником получено разрешение на запись от администратора. </w:t>
      </w:r>
    </w:p>
    <w:p w14:paraId="43D2C262" w14:textId="0EA49FB6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276AD0">
        <w:rPr>
          <w:sz w:val="28"/>
          <w:szCs w:val="28"/>
        </w:rPr>
        <w:t xml:space="preserve">се программное обеспечение, установленное на предоставленном </w:t>
      </w:r>
      <w:r>
        <w:rPr>
          <w:sz w:val="28"/>
          <w:szCs w:val="28"/>
        </w:rPr>
        <w:t>школой</w:t>
      </w:r>
      <w:r w:rsidRPr="00276AD0">
        <w:rPr>
          <w:sz w:val="28"/>
          <w:szCs w:val="28"/>
        </w:rPr>
        <w:t xml:space="preserve"> компьютерном оборудовани</w:t>
      </w:r>
      <w:r>
        <w:rPr>
          <w:sz w:val="28"/>
          <w:szCs w:val="28"/>
        </w:rPr>
        <w:t xml:space="preserve">и, является собственностью НАН </w:t>
      </w:r>
      <w:r w:rsidRPr="00276AD0">
        <w:rPr>
          <w:sz w:val="28"/>
          <w:szCs w:val="28"/>
        </w:rPr>
        <w:t>и должно использоваться исключи</w:t>
      </w:r>
      <w:r>
        <w:rPr>
          <w:sz w:val="28"/>
          <w:szCs w:val="28"/>
        </w:rPr>
        <w:t>тельно в производственных целях</w:t>
      </w:r>
      <w:r w:rsidRPr="00276AD0">
        <w:rPr>
          <w:sz w:val="28"/>
          <w:szCs w:val="28"/>
        </w:rPr>
        <w:t xml:space="preserve">; </w:t>
      </w:r>
    </w:p>
    <w:p w14:paraId="07780E9C" w14:textId="1D503BD5" w:rsidR="008B5558" w:rsidRPr="004C4D85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proofErr w:type="spellStart"/>
      <w:r w:rsidRPr="00276AD0">
        <w:rPr>
          <w:sz w:val="28"/>
          <w:szCs w:val="28"/>
        </w:rPr>
        <w:t>отрудникам</w:t>
      </w:r>
      <w:proofErr w:type="spellEnd"/>
      <w:r w:rsidRPr="00276AD0">
        <w:rPr>
          <w:sz w:val="28"/>
          <w:szCs w:val="28"/>
        </w:rPr>
        <w:t xml:space="preserve"> запрещается устанавливать на предоставленном в пользование компьютерном оборудовании нестандартное, нелицензионное программное обеспечение или программное обеспечение, не имеющее отношения к их производственной деятельности. Если в ходе выполнения технического обслуживания будет обнаружено не разрешенное к установке программное обеспечение, оно будет удалено, а сообщение о нарушении будет направлено непосредственному руководит</w:t>
      </w:r>
      <w:r>
        <w:rPr>
          <w:sz w:val="28"/>
          <w:szCs w:val="28"/>
        </w:rPr>
        <w:t>елю сотрудника и председателю президиума</w:t>
      </w:r>
      <w:r w:rsidRPr="008B5558">
        <w:rPr>
          <w:sz w:val="28"/>
          <w:szCs w:val="28"/>
        </w:rPr>
        <w:t xml:space="preserve"> </w:t>
      </w:r>
      <w:r>
        <w:rPr>
          <w:sz w:val="28"/>
          <w:szCs w:val="28"/>
        </w:rPr>
        <w:t>НАН</w:t>
      </w:r>
      <w:r w:rsidRPr="00276AD0">
        <w:rPr>
          <w:sz w:val="28"/>
          <w:szCs w:val="28"/>
        </w:rPr>
        <w:t>;</w:t>
      </w:r>
    </w:p>
    <w:p w14:paraId="23D52475" w14:textId="3F5D7044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4C4D85">
        <w:rPr>
          <w:sz w:val="28"/>
          <w:szCs w:val="28"/>
        </w:rPr>
        <w:t>лектронные сообщения должны строго соответствовать стандартам в области деловой этики. Использование электронной почты в личных целях не допускается. Сотрудникам запрещается направлять конфиденциальную информацию школы по электронной почте без использования систем шифрования. Строго к</w:t>
      </w:r>
      <w:r w:rsidR="008634AE">
        <w:rPr>
          <w:sz w:val="28"/>
          <w:szCs w:val="28"/>
        </w:rPr>
        <w:t>онфиденциальная информация НАН</w:t>
      </w:r>
      <w:r w:rsidRPr="004C4D85">
        <w:rPr>
          <w:sz w:val="28"/>
          <w:szCs w:val="28"/>
        </w:rPr>
        <w:t>, ни при каких обстоятельствах, не подлежит пересылке тре</w:t>
      </w:r>
      <w:r>
        <w:rPr>
          <w:sz w:val="28"/>
          <w:szCs w:val="28"/>
        </w:rPr>
        <w:t>тьим лицам по электронной почте</w:t>
      </w:r>
      <w:r w:rsidRPr="004C4D85">
        <w:rPr>
          <w:sz w:val="28"/>
          <w:szCs w:val="28"/>
        </w:rPr>
        <w:t xml:space="preserve">; </w:t>
      </w:r>
    </w:p>
    <w:p w14:paraId="42E44F4E" w14:textId="7DAA13F1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8634AE">
        <w:rPr>
          <w:sz w:val="28"/>
          <w:szCs w:val="28"/>
        </w:rPr>
        <w:t>спользование сотрудниками НАН</w:t>
      </w:r>
      <w:r w:rsidRPr="004C4D85">
        <w:rPr>
          <w:sz w:val="28"/>
          <w:szCs w:val="28"/>
        </w:rPr>
        <w:t xml:space="preserve"> публичных почтовых ящиков электронной почты осуществляется только при согласовании с ответственным за обеспечение безопасности информации при условии п</w:t>
      </w:r>
      <w:r>
        <w:rPr>
          <w:sz w:val="28"/>
          <w:szCs w:val="28"/>
        </w:rPr>
        <w:t>рименения механизмов шифрования</w:t>
      </w:r>
      <w:r w:rsidRPr="004C4D85">
        <w:rPr>
          <w:sz w:val="28"/>
          <w:szCs w:val="28"/>
        </w:rPr>
        <w:t xml:space="preserve">; </w:t>
      </w:r>
    </w:p>
    <w:p w14:paraId="4BC34305" w14:textId="6C1B547E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 w:rsidRPr="004C4D85">
        <w:rPr>
          <w:sz w:val="28"/>
          <w:szCs w:val="28"/>
          <w:lang w:val="en-US"/>
        </w:rPr>
        <w:t>c</w:t>
      </w:r>
      <w:proofErr w:type="spellStart"/>
      <w:r w:rsidRPr="004C4D85">
        <w:rPr>
          <w:sz w:val="28"/>
          <w:szCs w:val="28"/>
        </w:rPr>
        <w:t>отру</w:t>
      </w:r>
      <w:r w:rsidR="008634AE">
        <w:rPr>
          <w:sz w:val="28"/>
          <w:szCs w:val="28"/>
        </w:rPr>
        <w:t>дники</w:t>
      </w:r>
      <w:proofErr w:type="spellEnd"/>
      <w:r w:rsidR="008634AE">
        <w:rPr>
          <w:sz w:val="28"/>
          <w:szCs w:val="28"/>
        </w:rPr>
        <w:t xml:space="preserve"> НАН</w:t>
      </w:r>
      <w:r w:rsidRPr="004C4D85">
        <w:rPr>
          <w:sz w:val="28"/>
          <w:szCs w:val="28"/>
        </w:rPr>
        <w:t xml:space="preserve"> для обмена документами должны использовать только свой официальный адрес электронной почты; </w:t>
      </w:r>
    </w:p>
    <w:p w14:paraId="1CEEEEEF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</w:t>
      </w:r>
      <w:r w:rsidRPr="004C4D85">
        <w:rPr>
          <w:sz w:val="28"/>
          <w:szCs w:val="28"/>
        </w:rPr>
        <w:t xml:space="preserve">се пользователи должны быть осведомлены о своей обязанности сообщать об известных или подозреваемых ими нарушениях информационной безопасности, а также должны быть проинформированы о том, что ни при каких обстоятельствах они не должны пытаться использовать ставшие им известными слабые стороны системы безопасности. </w:t>
      </w:r>
    </w:p>
    <w:p w14:paraId="155111AE" w14:textId="0FE60146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4C4D85">
        <w:rPr>
          <w:sz w:val="28"/>
          <w:szCs w:val="28"/>
        </w:rPr>
        <w:t xml:space="preserve"> случае кражи переносного компьютера следует незамедлительно сообщить администратору</w:t>
      </w:r>
      <w:r w:rsidR="008634AE">
        <w:rPr>
          <w:sz w:val="28"/>
          <w:szCs w:val="28"/>
        </w:rPr>
        <w:t xml:space="preserve"> и/или вышестоящему руководителю НАН</w:t>
      </w:r>
      <w:r w:rsidRPr="004C4D85">
        <w:rPr>
          <w:sz w:val="28"/>
          <w:szCs w:val="28"/>
        </w:rPr>
        <w:t xml:space="preserve">. </w:t>
      </w:r>
    </w:p>
    <w:p w14:paraId="6220054B" w14:textId="77777777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4C4D85">
        <w:rPr>
          <w:sz w:val="28"/>
          <w:szCs w:val="28"/>
        </w:rPr>
        <w:t>сли имеется подозрение или выявлено наличие вирусов или иных разрушительных компьютерных кодов, то сразу после их обнаружения сотрудник обязан проинформировать администратора;</w:t>
      </w:r>
    </w:p>
    <w:p w14:paraId="0177FA39" w14:textId="1B98BB7D" w:rsidR="008B5558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4C4D85">
        <w:rPr>
          <w:sz w:val="28"/>
          <w:szCs w:val="28"/>
        </w:rPr>
        <w:t>еречень помещений с техническими средствами информационной безопаснос</w:t>
      </w:r>
      <w:r w:rsidR="00342F4C">
        <w:rPr>
          <w:sz w:val="28"/>
          <w:szCs w:val="28"/>
        </w:rPr>
        <w:t>ти утверждается председателем президиума НАН</w:t>
      </w:r>
      <w:r w:rsidRPr="004C4D85">
        <w:rPr>
          <w:sz w:val="28"/>
          <w:szCs w:val="28"/>
        </w:rPr>
        <w:t xml:space="preserve">. </w:t>
      </w:r>
    </w:p>
    <w:p w14:paraId="72C7065D" w14:textId="77777777" w:rsidR="008B5558" w:rsidRPr="004C4D85" w:rsidRDefault="008B5558" w:rsidP="008B5558">
      <w:pPr>
        <w:pStyle w:val="a4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4C4D85">
        <w:rPr>
          <w:sz w:val="28"/>
          <w:szCs w:val="28"/>
        </w:rPr>
        <w:t xml:space="preserve">частникам заседаний запрещается входить в помещения с записывающей аудио/видео аппаратурой, фотоаппаратами, радиотелефонами и мобильными телефонами без предварительного согласования с администратором. </w:t>
      </w:r>
    </w:p>
    <w:p w14:paraId="4BC1C3F7" w14:textId="77777777" w:rsidR="008B5558" w:rsidRDefault="008B5558" w:rsidP="00AB37B1">
      <w:pPr>
        <w:ind w:firstLine="708"/>
        <w:rPr>
          <w:sz w:val="28"/>
          <w:szCs w:val="28"/>
        </w:rPr>
      </w:pPr>
    </w:p>
    <w:p w14:paraId="150305A4" w14:textId="758F9E9E" w:rsidR="00AB37B1" w:rsidRPr="00AB37B1" w:rsidRDefault="00AB37B1" w:rsidP="00AB37B1">
      <w:pPr>
        <w:ind w:firstLine="708"/>
        <w:rPr>
          <w:b/>
          <w:sz w:val="28"/>
          <w:szCs w:val="28"/>
        </w:rPr>
      </w:pPr>
      <w:r w:rsidRPr="00AB37B1">
        <w:rPr>
          <w:b/>
          <w:sz w:val="28"/>
          <w:szCs w:val="28"/>
        </w:rPr>
        <w:t>Обеспечение безопасности персональных данных:</w:t>
      </w:r>
    </w:p>
    <w:p w14:paraId="2FFC1A74" w14:textId="6018FB25" w:rsidR="00AB37B1" w:rsidRPr="00AB37B1" w:rsidRDefault="000D3D72" w:rsidP="00AB37B1">
      <w:pPr>
        <w:pStyle w:val="a4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использование ключ-карт</w:t>
      </w:r>
      <w:r w:rsidR="00AB37B1">
        <w:rPr>
          <w:sz w:val="28"/>
          <w:szCs w:val="28"/>
        </w:rPr>
        <w:t>;</w:t>
      </w:r>
    </w:p>
    <w:p w14:paraId="64FD8779" w14:textId="084D5E17" w:rsidR="00AB37B1" w:rsidRDefault="00AB37B1" w:rsidP="00AB37B1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надеж</w:t>
      </w:r>
      <w:r w:rsidR="000D3D72">
        <w:rPr>
          <w:sz w:val="28"/>
          <w:szCs w:val="28"/>
        </w:rPr>
        <w:t>ное шифрование всех научных</w:t>
      </w:r>
      <w:r>
        <w:rPr>
          <w:sz w:val="28"/>
          <w:szCs w:val="28"/>
        </w:rPr>
        <w:t xml:space="preserve"> </w:t>
      </w:r>
      <w:r w:rsidR="000D3D72">
        <w:rPr>
          <w:sz w:val="28"/>
          <w:szCs w:val="28"/>
        </w:rPr>
        <w:t>разработок</w:t>
      </w:r>
      <w:r>
        <w:rPr>
          <w:sz w:val="28"/>
          <w:szCs w:val="28"/>
        </w:rPr>
        <w:t>;</w:t>
      </w:r>
    </w:p>
    <w:p w14:paraId="35891FA9" w14:textId="37E31B6F" w:rsidR="00A20F3B" w:rsidRDefault="000D3D72" w:rsidP="00AB37B1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возможность получения патента или авторского права</w:t>
      </w:r>
      <w:r w:rsidR="00A20F3B">
        <w:rPr>
          <w:sz w:val="28"/>
          <w:szCs w:val="28"/>
        </w:rPr>
        <w:t>;</w:t>
      </w:r>
    </w:p>
    <w:p w14:paraId="05F55914" w14:textId="10A9E092" w:rsidR="00A20F3B" w:rsidRDefault="00A20F3B" w:rsidP="001731F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использование новейших средств защиты ин</w:t>
      </w:r>
      <w:r w:rsidR="001731FB">
        <w:rPr>
          <w:sz w:val="28"/>
          <w:szCs w:val="28"/>
        </w:rPr>
        <w:t>формации;</w:t>
      </w:r>
    </w:p>
    <w:p w14:paraId="5008F383" w14:textId="07B3A679" w:rsidR="001731FB" w:rsidRPr="001731FB" w:rsidRDefault="001731FB" w:rsidP="001731FB">
      <w:pPr>
        <w:pStyle w:val="a4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доступ к разработкам только доверенным лицам</w:t>
      </w:r>
      <w:r w:rsidRPr="001731FB">
        <w:rPr>
          <w:sz w:val="28"/>
          <w:szCs w:val="28"/>
        </w:rPr>
        <w:t>;</w:t>
      </w:r>
    </w:p>
    <w:p w14:paraId="4081809F" w14:textId="22F6F91A" w:rsidR="00C56FDF" w:rsidRDefault="00C56FD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2FA20D2" w14:textId="77777777" w:rsidR="00896786" w:rsidRPr="004C4D85" w:rsidRDefault="00896786" w:rsidP="006D6DDC">
      <w:pPr>
        <w:spacing w:after="120"/>
        <w:ind w:firstLine="709"/>
        <w:jc w:val="center"/>
        <w:rPr>
          <w:b/>
          <w:sz w:val="28"/>
          <w:szCs w:val="28"/>
        </w:rPr>
      </w:pPr>
      <w:r w:rsidRPr="004C4D85">
        <w:rPr>
          <w:b/>
          <w:sz w:val="28"/>
          <w:szCs w:val="28"/>
        </w:rPr>
        <w:lastRenderedPageBreak/>
        <w:t>Вывод</w:t>
      </w:r>
    </w:p>
    <w:p w14:paraId="743914A0" w14:textId="77777777" w:rsidR="00F038D8" w:rsidRPr="004436E5" w:rsidRDefault="00F038D8" w:rsidP="00F038D8">
      <w:pPr>
        <w:ind w:firstLine="708"/>
        <w:jc w:val="both"/>
        <w:rPr>
          <w:bCs/>
          <w:color w:val="000000"/>
          <w:sz w:val="28"/>
          <w:szCs w:val="28"/>
          <w:lang w:eastAsia="be-BY"/>
        </w:rPr>
      </w:pPr>
      <w:r w:rsidRPr="00DD4412">
        <w:rPr>
          <w:bCs/>
          <w:color w:val="000000"/>
          <w:sz w:val="28"/>
          <w:szCs w:val="28"/>
          <w:lang w:eastAsia="be-BY"/>
        </w:rPr>
        <w:t xml:space="preserve">На сегодняшний день проблема информационной защиты не является новой. </w:t>
      </w:r>
      <w:r>
        <w:rPr>
          <w:bCs/>
          <w:color w:val="000000"/>
          <w:sz w:val="28"/>
          <w:szCs w:val="28"/>
          <w:lang w:eastAsia="be-BY"/>
        </w:rPr>
        <w:t>Её появление началось ещё до появления компьютеров. Однако появление и стремительный рост компьютерной техники, а также значимость её в жизни сказалось и на основные принципы построения политики информационной защиты.</w:t>
      </w:r>
    </w:p>
    <w:p w14:paraId="4CD938A2" w14:textId="77777777" w:rsidR="00F038D8" w:rsidRDefault="00F038D8" w:rsidP="00F038D8">
      <w:pPr>
        <w:pStyle w:val="a4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Стратегия обеспечения информационной безопасности</w:t>
      </w:r>
      <w:r w:rsidRPr="004C4D85">
        <w:rPr>
          <w:sz w:val="28"/>
          <w:szCs w:val="28"/>
        </w:rPr>
        <w:t xml:space="preserve"> школы заключается в использовании заранее разработанных мер противодействия атакам злоумышленников, а также программно-технических и организационных решений, позволяющих свести к минимуму возможные потери от технических аварий и ошибочных действий сотрудников школы.</w:t>
      </w:r>
    </w:p>
    <w:p w14:paraId="445E7817" w14:textId="77777777" w:rsidR="00F038D8" w:rsidRPr="00DD4412" w:rsidRDefault="00F038D8" w:rsidP="00F038D8">
      <w:pPr>
        <w:ind w:firstLine="709"/>
        <w:jc w:val="both"/>
        <w:rPr>
          <w:bCs/>
          <w:color w:val="000000"/>
          <w:sz w:val="28"/>
          <w:szCs w:val="28"/>
          <w:lang w:eastAsia="be-BY"/>
        </w:rPr>
      </w:pPr>
      <w:r>
        <w:rPr>
          <w:bCs/>
          <w:color w:val="000000"/>
          <w:sz w:val="28"/>
          <w:szCs w:val="28"/>
          <w:lang w:eastAsia="be-BY"/>
        </w:rPr>
        <w:t>Э</w:t>
      </w:r>
      <w:r w:rsidRPr="00DD4412">
        <w:rPr>
          <w:bCs/>
          <w:color w:val="000000"/>
          <w:sz w:val="28"/>
          <w:szCs w:val="28"/>
          <w:lang w:eastAsia="be-BY"/>
        </w:rPr>
        <w:t>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в сетях. Средства обнаружения атак в сетях предназначены для осуществления контроля всего сетевого трафика, который проходит через защищаемый сегмент сети, и оперативного реагирование в случаях нападения на узлы корпоративной сети.</w:t>
      </w:r>
    </w:p>
    <w:p w14:paraId="7731F101" w14:textId="77777777" w:rsidR="00F038D8" w:rsidRPr="00DD4412" w:rsidRDefault="00F038D8" w:rsidP="00F038D8">
      <w:pPr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DD4412">
        <w:rPr>
          <w:bCs/>
          <w:color w:val="000000"/>
          <w:sz w:val="28"/>
          <w:szCs w:val="28"/>
          <w:lang w:eastAsia="be-BY"/>
        </w:rPr>
        <w:t>Большинство средств защиты при обнаружении атаки в сети оповещают администратора системы, регистрируют факт нападения в журнале системы и завершают соединение с атакующим узлом. Дополнительно,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сети.</w:t>
      </w:r>
    </w:p>
    <w:p w14:paraId="51F7ADB8" w14:textId="5DF3C4EB" w:rsidR="001B582E" w:rsidRDefault="00F038D8" w:rsidP="00F038D8">
      <w:pPr>
        <w:ind w:firstLine="709"/>
        <w:jc w:val="both"/>
        <w:rPr>
          <w:bCs/>
          <w:color w:val="000000"/>
          <w:sz w:val="28"/>
          <w:szCs w:val="28"/>
          <w:lang w:eastAsia="be-BY"/>
        </w:rPr>
      </w:pPr>
      <w:r w:rsidRPr="00DD4412">
        <w:rPr>
          <w:bCs/>
          <w:color w:val="000000"/>
          <w:sz w:val="28"/>
          <w:szCs w:val="28"/>
          <w:lang w:eastAsia="be-BY"/>
        </w:rPr>
        <w:t xml:space="preserve">Лучшая защита от нападения — </w:t>
      </w:r>
      <w:r>
        <w:rPr>
          <w:bCs/>
          <w:color w:val="000000"/>
          <w:sz w:val="28"/>
          <w:szCs w:val="28"/>
          <w:lang w:eastAsia="be-BY"/>
        </w:rPr>
        <w:t>это не допустить</w:t>
      </w:r>
      <w:r w:rsidRPr="00DD4412">
        <w:rPr>
          <w:bCs/>
          <w:color w:val="000000"/>
          <w:sz w:val="28"/>
          <w:szCs w:val="28"/>
          <w:lang w:eastAsia="be-BY"/>
        </w:rPr>
        <w:t xml:space="preserve"> его. Обучение пользователей правилам сетевой безопасности может предотвратить нападения. Защита информации включает в себя кроме технических мер еще и обучение или правильный подбор обслуживающего персонала. Защита информации не ограничивается техническими методами. </w:t>
      </w:r>
      <w:r>
        <w:rPr>
          <w:bCs/>
          <w:color w:val="000000"/>
          <w:sz w:val="28"/>
          <w:szCs w:val="28"/>
          <w:lang w:eastAsia="be-BY"/>
        </w:rPr>
        <w:t>О</w:t>
      </w:r>
      <w:r w:rsidRPr="00DD4412">
        <w:rPr>
          <w:bCs/>
          <w:color w:val="000000"/>
          <w:sz w:val="28"/>
          <w:szCs w:val="28"/>
          <w:lang w:eastAsia="be-BY"/>
        </w:rPr>
        <w:t>сновной недостаток защиты — люди, и поэтому надежность системы безопасности зависит в основном от отношения к ней. Помимо этого, защита должна постоянно совершенствоваться вместе с развитием компьютерной сети.</w:t>
      </w:r>
    </w:p>
    <w:p w14:paraId="6BD6491B" w14:textId="77777777" w:rsidR="001B582E" w:rsidRDefault="001B582E">
      <w:pPr>
        <w:spacing w:after="160" w:line="259" w:lineRule="auto"/>
        <w:rPr>
          <w:bCs/>
          <w:color w:val="000000"/>
          <w:sz w:val="28"/>
          <w:szCs w:val="28"/>
          <w:lang w:eastAsia="be-BY"/>
        </w:rPr>
      </w:pPr>
      <w:r>
        <w:rPr>
          <w:bCs/>
          <w:color w:val="000000"/>
          <w:sz w:val="28"/>
          <w:szCs w:val="28"/>
          <w:lang w:eastAsia="be-BY"/>
        </w:rPr>
        <w:br w:type="page"/>
      </w:r>
    </w:p>
    <w:p w14:paraId="16BF7391" w14:textId="77777777" w:rsidR="001B582E" w:rsidRDefault="001B582E" w:rsidP="001B582E">
      <w:pPr>
        <w:pStyle w:val="a4"/>
        <w:ind w:left="0" w:firstLine="709"/>
        <w:jc w:val="center"/>
        <w:rPr>
          <w:b/>
          <w:sz w:val="28"/>
          <w:szCs w:val="28"/>
        </w:rPr>
      </w:pPr>
      <w:r w:rsidRPr="00340C0B">
        <w:rPr>
          <w:b/>
          <w:sz w:val="28"/>
          <w:szCs w:val="28"/>
        </w:rPr>
        <w:lastRenderedPageBreak/>
        <w:t>Список литературы</w:t>
      </w:r>
    </w:p>
    <w:p w14:paraId="49C144BD" w14:textId="77777777" w:rsidR="001B582E" w:rsidRPr="007A1145" w:rsidRDefault="001B582E" w:rsidP="001B582E">
      <w:pPr>
        <w:pStyle w:val="a4"/>
        <w:numPr>
          <w:ilvl w:val="0"/>
          <w:numId w:val="36"/>
        </w:numPr>
        <w:jc w:val="both"/>
        <w:rPr>
          <w:sz w:val="28"/>
          <w:szCs w:val="28"/>
        </w:rPr>
      </w:pPr>
      <w:proofErr w:type="spellStart"/>
      <w:r w:rsidRPr="007A1145">
        <w:rPr>
          <w:sz w:val="28"/>
          <w:szCs w:val="28"/>
        </w:rPr>
        <w:t>Бракович</w:t>
      </w:r>
      <w:proofErr w:type="spellEnd"/>
      <w:r w:rsidRPr="007A1145">
        <w:rPr>
          <w:sz w:val="28"/>
          <w:szCs w:val="28"/>
        </w:rPr>
        <w:t xml:space="preserve"> А.И.</w:t>
      </w:r>
      <w:r>
        <w:rPr>
          <w:sz w:val="28"/>
          <w:szCs w:val="28"/>
        </w:rPr>
        <w:t xml:space="preserve"> доцент,</w:t>
      </w:r>
      <w:r w:rsidRPr="007A1145">
        <w:rPr>
          <w:sz w:val="28"/>
          <w:szCs w:val="28"/>
        </w:rPr>
        <w:t xml:space="preserve"> к.т.н.: Конспект лекций</w:t>
      </w:r>
    </w:p>
    <w:p w14:paraId="1676CFF1" w14:textId="77777777" w:rsidR="001B582E" w:rsidRPr="007A1145" w:rsidRDefault="001B582E" w:rsidP="001B582E">
      <w:pPr>
        <w:pStyle w:val="a4"/>
        <w:numPr>
          <w:ilvl w:val="0"/>
          <w:numId w:val="36"/>
        </w:numPr>
        <w:jc w:val="both"/>
      </w:pPr>
      <w:r w:rsidRPr="007A1145">
        <w:rPr>
          <w:sz w:val="28"/>
          <w:szCs w:val="28"/>
        </w:rPr>
        <w:t>Закон Республики Беларусь от 10 ноября 2008 г. № 455-3 «Об информации, информатизации и защите информации».</w:t>
      </w:r>
    </w:p>
    <w:p w14:paraId="67141CC0" w14:textId="77777777" w:rsidR="001B582E" w:rsidRPr="007A1145" w:rsidRDefault="001B582E" w:rsidP="001B582E">
      <w:pPr>
        <w:pStyle w:val="a4"/>
        <w:numPr>
          <w:ilvl w:val="0"/>
          <w:numId w:val="36"/>
        </w:numPr>
        <w:jc w:val="both"/>
        <w:rPr>
          <w:sz w:val="28"/>
          <w:szCs w:val="28"/>
        </w:rPr>
      </w:pPr>
      <w:r w:rsidRPr="007A1145">
        <w:rPr>
          <w:sz w:val="28"/>
          <w:szCs w:val="28"/>
        </w:rPr>
        <w:t>Указ № 515 Президента Республики Беларусь от 30 сентября 2010 г. «О некоторых мерах по развитию сети передачи данных в Республике Беларусь».</w:t>
      </w:r>
    </w:p>
    <w:sectPr w:rsidR="001B582E" w:rsidRPr="007A1145" w:rsidSect="008D58D6">
      <w:footerReference w:type="default" r:id="rId1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0D27D" w14:textId="77777777" w:rsidR="00F15896" w:rsidRDefault="00F15896" w:rsidP="008D58D6">
      <w:r>
        <w:separator/>
      </w:r>
    </w:p>
  </w:endnote>
  <w:endnote w:type="continuationSeparator" w:id="0">
    <w:p w14:paraId="0892F4AA" w14:textId="77777777" w:rsidR="00F15896" w:rsidRDefault="00F15896" w:rsidP="008D5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185F" w14:textId="1BD0FDE3" w:rsidR="008D58D6" w:rsidRDefault="008D58D6">
    <w:pPr>
      <w:pStyle w:val="af4"/>
      <w:jc w:val="right"/>
    </w:pPr>
  </w:p>
  <w:p w14:paraId="44C730A7" w14:textId="77777777" w:rsidR="008D58D6" w:rsidRDefault="008D58D6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4C0C" w14:textId="77777777" w:rsidR="00F15896" w:rsidRDefault="00F15896" w:rsidP="008D58D6">
      <w:r>
        <w:separator/>
      </w:r>
    </w:p>
  </w:footnote>
  <w:footnote w:type="continuationSeparator" w:id="0">
    <w:p w14:paraId="5E93394F" w14:textId="77777777" w:rsidR="00F15896" w:rsidRDefault="00F15896" w:rsidP="008D5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0E5"/>
    <w:multiLevelType w:val="hybridMultilevel"/>
    <w:tmpl w:val="D540973C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3BF"/>
    <w:multiLevelType w:val="hybridMultilevel"/>
    <w:tmpl w:val="39E0A376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230F7"/>
    <w:multiLevelType w:val="hybridMultilevel"/>
    <w:tmpl w:val="51DAA816"/>
    <w:lvl w:ilvl="0" w:tplc="18EA3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00DE3"/>
    <w:multiLevelType w:val="hybridMultilevel"/>
    <w:tmpl w:val="C0B09C44"/>
    <w:lvl w:ilvl="0" w:tplc="18EA3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504A3"/>
    <w:multiLevelType w:val="hybridMultilevel"/>
    <w:tmpl w:val="3AEE3D4C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7B1D"/>
    <w:multiLevelType w:val="hybridMultilevel"/>
    <w:tmpl w:val="B474400C"/>
    <w:lvl w:ilvl="0" w:tplc="6FF80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223FFD"/>
    <w:multiLevelType w:val="hybridMultilevel"/>
    <w:tmpl w:val="0B96DC5C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70135"/>
    <w:multiLevelType w:val="hybridMultilevel"/>
    <w:tmpl w:val="E94EE942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2280"/>
    <w:multiLevelType w:val="multilevel"/>
    <w:tmpl w:val="7A2C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F395F"/>
    <w:multiLevelType w:val="hybridMultilevel"/>
    <w:tmpl w:val="1C483E2A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47647"/>
    <w:multiLevelType w:val="hybridMultilevel"/>
    <w:tmpl w:val="B8868E30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E177EA"/>
    <w:multiLevelType w:val="hybridMultilevel"/>
    <w:tmpl w:val="45506B1A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E007D"/>
    <w:multiLevelType w:val="hybridMultilevel"/>
    <w:tmpl w:val="87BEE2E8"/>
    <w:lvl w:ilvl="0" w:tplc="91A6292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3E0D6F"/>
    <w:multiLevelType w:val="hybridMultilevel"/>
    <w:tmpl w:val="31480E24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F5080"/>
    <w:multiLevelType w:val="hybridMultilevel"/>
    <w:tmpl w:val="F26A7C34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E641A"/>
    <w:multiLevelType w:val="hybridMultilevel"/>
    <w:tmpl w:val="AF168FA4"/>
    <w:lvl w:ilvl="0" w:tplc="F106FE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E843F8"/>
    <w:multiLevelType w:val="hybridMultilevel"/>
    <w:tmpl w:val="A9E8B00E"/>
    <w:lvl w:ilvl="0" w:tplc="F106FE6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723693A"/>
    <w:multiLevelType w:val="hybridMultilevel"/>
    <w:tmpl w:val="5BA2E9C8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E4724"/>
    <w:multiLevelType w:val="multilevel"/>
    <w:tmpl w:val="F528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34C9D"/>
    <w:multiLevelType w:val="hybridMultilevel"/>
    <w:tmpl w:val="9B1E40EC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4721C"/>
    <w:multiLevelType w:val="hybridMultilevel"/>
    <w:tmpl w:val="D938F45A"/>
    <w:lvl w:ilvl="0" w:tplc="F106FE6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AA01548"/>
    <w:multiLevelType w:val="hybridMultilevel"/>
    <w:tmpl w:val="9564B9F6"/>
    <w:lvl w:ilvl="0" w:tplc="F106F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B4F31"/>
    <w:multiLevelType w:val="hybridMultilevel"/>
    <w:tmpl w:val="092C2746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762515"/>
    <w:multiLevelType w:val="multilevel"/>
    <w:tmpl w:val="83D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5116B"/>
    <w:multiLevelType w:val="hybridMultilevel"/>
    <w:tmpl w:val="AD1C795C"/>
    <w:lvl w:ilvl="0" w:tplc="F106FE6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65A740E"/>
    <w:multiLevelType w:val="hybridMultilevel"/>
    <w:tmpl w:val="A2147A20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D4BF5"/>
    <w:multiLevelType w:val="multilevel"/>
    <w:tmpl w:val="9810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AB6B05"/>
    <w:multiLevelType w:val="hybridMultilevel"/>
    <w:tmpl w:val="6D5264F4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BA48A3"/>
    <w:multiLevelType w:val="hybridMultilevel"/>
    <w:tmpl w:val="BF14162C"/>
    <w:lvl w:ilvl="0" w:tplc="F106FE6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0B8382E"/>
    <w:multiLevelType w:val="hybridMultilevel"/>
    <w:tmpl w:val="6E566F72"/>
    <w:lvl w:ilvl="0" w:tplc="79CE6DD8">
      <w:start w:val="2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EA5742"/>
    <w:multiLevelType w:val="multilevel"/>
    <w:tmpl w:val="7BC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735107"/>
    <w:multiLevelType w:val="hybridMultilevel"/>
    <w:tmpl w:val="284E928C"/>
    <w:lvl w:ilvl="0" w:tplc="18EA30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4635C"/>
    <w:multiLevelType w:val="multilevel"/>
    <w:tmpl w:val="2920008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3" w15:restartNumberingAfterBreak="0">
    <w:nsid w:val="738218AC"/>
    <w:multiLevelType w:val="hybridMultilevel"/>
    <w:tmpl w:val="73142582"/>
    <w:lvl w:ilvl="0" w:tplc="F106FE66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E17A5"/>
    <w:multiLevelType w:val="hybridMultilevel"/>
    <w:tmpl w:val="E0581C4E"/>
    <w:lvl w:ilvl="0" w:tplc="73DE8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0"/>
  </w:num>
  <w:num w:numId="5">
    <w:abstractNumId w:val="1"/>
  </w:num>
  <w:num w:numId="6">
    <w:abstractNumId w:val="19"/>
  </w:num>
  <w:num w:numId="7">
    <w:abstractNumId w:val="15"/>
  </w:num>
  <w:num w:numId="8">
    <w:abstractNumId w:val="34"/>
  </w:num>
  <w:num w:numId="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29"/>
  </w:num>
  <w:num w:numId="12">
    <w:abstractNumId w:val="12"/>
  </w:num>
  <w:num w:numId="13">
    <w:abstractNumId w:val="8"/>
  </w:num>
  <w:num w:numId="14">
    <w:abstractNumId w:val="33"/>
  </w:num>
  <w:num w:numId="15">
    <w:abstractNumId w:val="16"/>
  </w:num>
  <w:num w:numId="16">
    <w:abstractNumId w:val="23"/>
  </w:num>
  <w:num w:numId="17">
    <w:abstractNumId w:val="30"/>
  </w:num>
  <w:num w:numId="18">
    <w:abstractNumId w:val="26"/>
  </w:num>
  <w:num w:numId="19">
    <w:abstractNumId w:val="14"/>
  </w:num>
  <w:num w:numId="20">
    <w:abstractNumId w:val="9"/>
  </w:num>
  <w:num w:numId="21">
    <w:abstractNumId w:val="21"/>
  </w:num>
  <w:num w:numId="22">
    <w:abstractNumId w:val="31"/>
  </w:num>
  <w:num w:numId="23">
    <w:abstractNumId w:val="2"/>
  </w:num>
  <w:num w:numId="24">
    <w:abstractNumId w:val="20"/>
  </w:num>
  <w:num w:numId="25">
    <w:abstractNumId w:val="24"/>
  </w:num>
  <w:num w:numId="26">
    <w:abstractNumId w:val="18"/>
  </w:num>
  <w:num w:numId="27">
    <w:abstractNumId w:val="3"/>
  </w:num>
  <w:num w:numId="28">
    <w:abstractNumId w:val="13"/>
  </w:num>
  <w:num w:numId="29">
    <w:abstractNumId w:val="17"/>
  </w:num>
  <w:num w:numId="30">
    <w:abstractNumId w:val="25"/>
  </w:num>
  <w:num w:numId="31">
    <w:abstractNumId w:val="35"/>
  </w:num>
  <w:num w:numId="32">
    <w:abstractNumId w:val="0"/>
  </w:num>
  <w:num w:numId="33">
    <w:abstractNumId w:val="6"/>
  </w:num>
  <w:num w:numId="34">
    <w:abstractNumId w:val="22"/>
  </w:num>
  <w:num w:numId="35">
    <w:abstractNumId w:val="27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505"/>
    <w:rsid w:val="000803C7"/>
    <w:rsid w:val="000902F1"/>
    <w:rsid w:val="000C7E6B"/>
    <w:rsid w:val="000D3D72"/>
    <w:rsid w:val="00117AF8"/>
    <w:rsid w:val="00126D70"/>
    <w:rsid w:val="001731FB"/>
    <w:rsid w:val="00191B26"/>
    <w:rsid w:val="001B4F51"/>
    <w:rsid w:val="001B582E"/>
    <w:rsid w:val="001C3BD1"/>
    <w:rsid w:val="001E388A"/>
    <w:rsid w:val="00217505"/>
    <w:rsid w:val="002842DE"/>
    <w:rsid w:val="002C6E79"/>
    <w:rsid w:val="002C6E88"/>
    <w:rsid w:val="002D33AE"/>
    <w:rsid w:val="002D490C"/>
    <w:rsid w:val="002E018A"/>
    <w:rsid w:val="002F5CC5"/>
    <w:rsid w:val="00342F4C"/>
    <w:rsid w:val="003706FA"/>
    <w:rsid w:val="00433EDB"/>
    <w:rsid w:val="00483ED2"/>
    <w:rsid w:val="00496EF5"/>
    <w:rsid w:val="004D71AE"/>
    <w:rsid w:val="004F4785"/>
    <w:rsid w:val="00505347"/>
    <w:rsid w:val="005269BA"/>
    <w:rsid w:val="00574555"/>
    <w:rsid w:val="005B01F0"/>
    <w:rsid w:val="00623E10"/>
    <w:rsid w:val="00632885"/>
    <w:rsid w:val="00643C81"/>
    <w:rsid w:val="006652D6"/>
    <w:rsid w:val="00676003"/>
    <w:rsid w:val="00695EFA"/>
    <w:rsid w:val="006B5F31"/>
    <w:rsid w:val="006D6DDC"/>
    <w:rsid w:val="00787EAC"/>
    <w:rsid w:val="007A1EF5"/>
    <w:rsid w:val="007C2C51"/>
    <w:rsid w:val="00820A62"/>
    <w:rsid w:val="008518D6"/>
    <w:rsid w:val="008634AE"/>
    <w:rsid w:val="00891A28"/>
    <w:rsid w:val="00896786"/>
    <w:rsid w:val="008B461F"/>
    <w:rsid w:val="008B5558"/>
    <w:rsid w:val="008D58D6"/>
    <w:rsid w:val="008D6EA9"/>
    <w:rsid w:val="008E4158"/>
    <w:rsid w:val="00903CE5"/>
    <w:rsid w:val="0095108E"/>
    <w:rsid w:val="009C082F"/>
    <w:rsid w:val="009D6990"/>
    <w:rsid w:val="00A013D5"/>
    <w:rsid w:val="00A148F7"/>
    <w:rsid w:val="00A20F3B"/>
    <w:rsid w:val="00A42732"/>
    <w:rsid w:val="00A44BBC"/>
    <w:rsid w:val="00A96BFB"/>
    <w:rsid w:val="00AB37B1"/>
    <w:rsid w:val="00B02F82"/>
    <w:rsid w:val="00B27C71"/>
    <w:rsid w:val="00B3231A"/>
    <w:rsid w:val="00B40D59"/>
    <w:rsid w:val="00B64621"/>
    <w:rsid w:val="00BE6C1B"/>
    <w:rsid w:val="00C356AF"/>
    <w:rsid w:val="00C44059"/>
    <w:rsid w:val="00C51AD8"/>
    <w:rsid w:val="00C56FDF"/>
    <w:rsid w:val="00C87CB5"/>
    <w:rsid w:val="00C9151A"/>
    <w:rsid w:val="00C96888"/>
    <w:rsid w:val="00CA3141"/>
    <w:rsid w:val="00CC1470"/>
    <w:rsid w:val="00D0094B"/>
    <w:rsid w:val="00E42774"/>
    <w:rsid w:val="00E46622"/>
    <w:rsid w:val="00EA7D70"/>
    <w:rsid w:val="00EB2D1F"/>
    <w:rsid w:val="00F038D8"/>
    <w:rsid w:val="00F15896"/>
    <w:rsid w:val="00F331D5"/>
    <w:rsid w:val="00F60680"/>
    <w:rsid w:val="00FB10EE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E6F8"/>
  <w15:chartTrackingRefBased/>
  <w15:docId w15:val="{8A8812AE-6805-4493-AD73-9F4324CC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1E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269B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750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51AD8"/>
    <w:pPr>
      <w:ind w:left="720"/>
      <w:contextualSpacing/>
    </w:pPr>
  </w:style>
  <w:style w:type="paragraph" w:styleId="a5">
    <w:name w:val="endnote text"/>
    <w:basedOn w:val="a"/>
    <w:link w:val="a6"/>
    <w:autoRedefine/>
    <w:semiHidden/>
    <w:rsid w:val="00C51AD8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C51AD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2842DE"/>
    <w:pPr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C51AD8"/>
    <w:pPr>
      <w:ind w:firstLine="709"/>
      <w:jc w:val="both"/>
    </w:pPr>
    <w:rPr>
      <w:rFonts w:ascii="Arial" w:hAnsi="Arial"/>
      <w:snapToGrid w:val="0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C51AD8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">
    <w:name w:val="Body Text Indent 2"/>
    <w:basedOn w:val="a"/>
    <w:link w:val="20"/>
    <w:semiHidden/>
    <w:rsid w:val="00C51AD8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0">
    <w:name w:val="Основной текст с отступом 2 Знак"/>
    <w:basedOn w:val="a0"/>
    <w:link w:val="2"/>
    <w:semiHidden/>
    <w:rsid w:val="00C51AD8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C51AD8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C51AD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C51AD8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C51AD8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table" w:styleId="ac">
    <w:name w:val="Table Grid"/>
    <w:basedOn w:val="a1"/>
    <w:uiPriority w:val="39"/>
    <w:rsid w:val="00C51AD8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483ED2"/>
    <w:rPr>
      <w:color w:val="808080"/>
    </w:rPr>
  </w:style>
  <w:style w:type="character" w:customStyle="1" w:styleId="apple-converted-space">
    <w:name w:val="apple-converted-space"/>
    <w:basedOn w:val="a0"/>
    <w:rsid w:val="00FF621B"/>
  </w:style>
  <w:style w:type="character" w:styleId="ae">
    <w:name w:val="Hyperlink"/>
    <w:basedOn w:val="a0"/>
    <w:uiPriority w:val="99"/>
    <w:unhideWhenUsed/>
    <w:rsid w:val="00FF621B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126D70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5269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0">
    <w:name w:val="Strong"/>
    <w:basedOn w:val="a0"/>
    <w:uiPriority w:val="22"/>
    <w:qFormat/>
    <w:rsid w:val="005269BA"/>
    <w:rPr>
      <w:b/>
      <w:bCs/>
    </w:rPr>
  </w:style>
  <w:style w:type="character" w:styleId="af1">
    <w:name w:val="Emphasis"/>
    <w:basedOn w:val="a0"/>
    <w:uiPriority w:val="20"/>
    <w:qFormat/>
    <w:rsid w:val="000902F1"/>
    <w:rPr>
      <w:i/>
      <w:iCs/>
    </w:rPr>
  </w:style>
  <w:style w:type="paragraph" w:styleId="af2">
    <w:name w:val="header"/>
    <w:basedOn w:val="a"/>
    <w:link w:val="af3"/>
    <w:uiPriority w:val="99"/>
    <w:unhideWhenUsed/>
    <w:rsid w:val="008D58D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8D58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8D58D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8D58D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2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ru.wikipedia.org/wiki/%D0%94%D0%BE%D1%81%D1%82%D1%83%D0%BF%D0%BD%D0%BE%D1%81%D1%82%D1%8C_%D0%B8%D0%BD%D1%84%D0%BE%D1%80%D0%BC%D0%B0%D1%86%D0%B8%D0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4%D0%B8%D0%B4%D0%B5%D0%BD%D1%86%D0%B8%D0%B0%D0%BB%D1%8C%D0%BD%D0%BE%D1%81%D1%82%D1%8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BEB6-4B0F-4F1B-B977-D2A1B9DA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3848</Words>
  <Characters>21934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Карпович</dc:creator>
  <cp:keywords/>
  <dc:description/>
  <cp:lastModifiedBy>admin</cp:lastModifiedBy>
  <cp:revision>2</cp:revision>
  <dcterms:created xsi:type="dcterms:W3CDTF">2024-01-14T07:00:00Z</dcterms:created>
  <dcterms:modified xsi:type="dcterms:W3CDTF">2024-01-14T07:00:00Z</dcterms:modified>
</cp:coreProperties>
</file>