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Vanessa Queries: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review_scores_rating can be compared to the number_of_reviews to ascertain the value, or satisfaction, of each review for each listing. In essence, this is a way to calculate the amount of joy of each customer’s review in relation to their stay.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can compare the host_response_rate to the satisfaction of each review in order to glean whether there is a correlation between the rate given for a stay and the response rate of the host.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can further compare the host_response_rate to the host_is_superhost to see if there is a statistically relevant association between a host’s response rate and whether the host has obtained the status of superhost.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property_type, room_type, accommodates and square_feet can be compared to price to understand the link between the type and size of a place and its perceived value. This line of thought can be developed further by comparing the initial satisfaction of review to the perceived value of an airbnb stay.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explain this idea further, you could calculate the average price per bed(accommodates) per size(square_feet). Then the grouped property_type in relation to room_type is compared to price. The perceived value could be calculated via a particular variable such as property_type or room_type in relation to average price per bed per size and correlate the value with the satisfaction of review value. This would elucidate the connection between profit earned, satisfaction, value and effort of the host in a statistically relevant display.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