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5B72" w:rsidRDefault="00275B72" w:rsidP="00275B72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</w:p>
    <w:p w:rsidR="00275B72" w:rsidRDefault="00275B72" w:rsidP="00275B72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275B72" w:rsidRDefault="00800287" w:rsidP="00275B72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53125" cy="3371850"/>
            <wp:effectExtent l="0" t="0" r="952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B72" w:rsidRDefault="00275B72" w:rsidP="00275B72">
      <w:pPr>
        <w:spacing w:line="480" w:lineRule="auto"/>
        <w:rPr>
          <w:rFonts w:ascii="Times New Roman" w:hAnsi="Times New Roman"/>
          <w:sz w:val="24"/>
          <w:szCs w:val="24"/>
        </w:rPr>
      </w:pPr>
      <w:r w:rsidRPr="005E5225">
        <w:rPr>
          <w:rFonts w:ascii="Times New Roman" w:hAnsi="Times New Roman"/>
          <w:b/>
          <w:sz w:val="24"/>
          <w:szCs w:val="24"/>
        </w:rPr>
        <w:t xml:space="preserve">Figure </w:t>
      </w:r>
      <w:r>
        <w:rPr>
          <w:rFonts w:ascii="Times New Roman" w:hAnsi="Times New Roman"/>
          <w:b/>
          <w:sz w:val="24"/>
          <w:szCs w:val="24"/>
        </w:rPr>
        <w:t>A</w:t>
      </w:r>
      <w:r w:rsidRPr="00AE396C">
        <w:rPr>
          <w:rFonts w:ascii="Times New Roman" w:hAnsi="Times New Roman"/>
          <w:b/>
          <w:sz w:val="24"/>
          <w:szCs w:val="24"/>
        </w:rPr>
        <w:t>1</w:t>
      </w:r>
      <w:r w:rsidRPr="005E522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CDOM 2015 pixel-level map with blowup of the Ely lakes area.</w:t>
      </w:r>
    </w:p>
    <w:p w:rsidR="00F10F0A" w:rsidRDefault="00F10F0A" w:rsidP="00275B72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F10F0A" w:rsidRDefault="00F10F0A" w:rsidP="00275B72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F10F0A" w:rsidRDefault="00F10F0A" w:rsidP="00275B72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275B72" w:rsidRDefault="00800287" w:rsidP="00275B72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41947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B72" w:rsidRDefault="00275B72" w:rsidP="00275B72">
      <w:pPr>
        <w:spacing w:line="480" w:lineRule="auto"/>
        <w:rPr>
          <w:rFonts w:ascii="Times New Roman" w:hAnsi="Times New Roman"/>
          <w:sz w:val="24"/>
          <w:szCs w:val="24"/>
        </w:rPr>
      </w:pPr>
      <w:r w:rsidRPr="005E5225">
        <w:rPr>
          <w:rFonts w:ascii="Times New Roman" w:hAnsi="Times New Roman"/>
          <w:b/>
          <w:sz w:val="24"/>
          <w:szCs w:val="24"/>
        </w:rPr>
        <w:t xml:space="preserve">Figure </w:t>
      </w:r>
      <w:r>
        <w:rPr>
          <w:rFonts w:ascii="Times New Roman" w:hAnsi="Times New Roman"/>
          <w:b/>
          <w:sz w:val="24"/>
          <w:szCs w:val="24"/>
        </w:rPr>
        <w:t>A</w:t>
      </w:r>
      <w:r w:rsidRPr="00AE396C">
        <w:rPr>
          <w:rFonts w:ascii="Times New Roman" w:hAnsi="Times New Roman"/>
          <w:b/>
          <w:sz w:val="24"/>
          <w:szCs w:val="24"/>
        </w:rPr>
        <w:t>2</w:t>
      </w:r>
      <w:r w:rsidRPr="005E522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CDOM 2016-17 pixel-level map with blowup of the Ely lakes area.</w:t>
      </w:r>
    </w:p>
    <w:p w:rsidR="00F10F0A" w:rsidRDefault="00F10F0A" w:rsidP="00275B72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F10F0A" w:rsidRDefault="00F10F0A" w:rsidP="00275B72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21494E" w:rsidRDefault="0021494E" w:rsidP="00275B72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E92FD7" w:rsidRDefault="00800287" w:rsidP="00E92FD7">
      <w:pPr>
        <w:spacing w:line="480" w:lineRule="auto"/>
      </w:pPr>
      <w:r>
        <w:rPr>
          <w:noProof/>
        </w:rPr>
        <w:lastRenderedPageBreak/>
        <w:drawing>
          <wp:inline distT="0" distB="0" distL="0" distR="0">
            <wp:extent cx="5943600" cy="35623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FD7" w:rsidRDefault="00E92FD7" w:rsidP="00E92FD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Figure A3</w:t>
      </w:r>
      <w:r w:rsidRPr="005E522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Minnesota 2015 and 2016 mean CDOM distribution for all measured waterbodies by ecoregion. </w:t>
      </w:r>
    </w:p>
    <w:p w:rsidR="00F10F0A" w:rsidRDefault="00F10F0A" w:rsidP="00E92FD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F10F0A" w:rsidRDefault="00F10F0A" w:rsidP="00E92FD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F10F0A" w:rsidRDefault="00F10F0A" w:rsidP="00E92FD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F10F0A" w:rsidRDefault="00F10F0A" w:rsidP="00E92FD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E92FD7" w:rsidRDefault="00E92FD7" w:rsidP="00E92FD7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E92FD7" w:rsidRDefault="00800287" w:rsidP="00E92FD7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4385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FD7" w:rsidRDefault="00E92FD7" w:rsidP="00E92FD7">
      <w:pPr>
        <w:spacing w:line="240" w:lineRule="auto"/>
        <w:rPr>
          <w:rFonts w:ascii="Times New Roman" w:hAnsi="Times New Roman"/>
          <w:sz w:val="24"/>
          <w:szCs w:val="24"/>
        </w:rPr>
      </w:pPr>
      <w:r w:rsidRPr="00B036B5">
        <w:rPr>
          <w:rFonts w:ascii="Times New Roman" w:hAnsi="Times New Roman"/>
          <w:b/>
          <w:sz w:val="24"/>
          <w:szCs w:val="24"/>
        </w:rPr>
        <w:t xml:space="preserve">Figure </w:t>
      </w:r>
      <w:r>
        <w:rPr>
          <w:rFonts w:ascii="Times New Roman" w:hAnsi="Times New Roman"/>
          <w:b/>
          <w:sz w:val="24"/>
          <w:szCs w:val="24"/>
        </w:rPr>
        <w:t>A4</w:t>
      </w:r>
      <w:r w:rsidRPr="00B036B5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Minnesota 2015 and 2016 mean CDOM distribution for lakes and reservoirs </w:t>
      </w:r>
      <w:r w:rsidR="00F56DD5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 xml:space="preserve">without </w:t>
      </w:r>
      <w:r w:rsidR="00F56DD5">
        <w:rPr>
          <w:rFonts w:ascii="Times New Roman" w:hAnsi="Times New Roman"/>
          <w:sz w:val="24"/>
          <w:szCs w:val="24"/>
        </w:rPr>
        <w:t>open-water</w:t>
      </w:r>
      <w:r>
        <w:rPr>
          <w:rFonts w:ascii="Times New Roman" w:hAnsi="Times New Roman"/>
          <w:sz w:val="24"/>
          <w:szCs w:val="24"/>
        </w:rPr>
        <w:t xml:space="preserve"> wetlands</w:t>
      </w:r>
      <w:r w:rsidR="00F56DD5">
        <w:rPr>
          <w:rFonts w:ascii="Times New Roman" w:hAnsi="Times New Roman"/>
          <w:sz w:val="24"/>
          <w:szCs w:val="24"/>
        </w:rPr>
        <w:t>)</w:t>
      </w:r>
      <w:r w:rsidRPr="0041432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by ecoregion. </w:t>
      </w:r>
    </w:p>
    <w:p w:rsidR="0021494E" w:rsidRDefault="0021494E" w:rsidP="00275B72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F10F0A" w:rsidRDefault="00F10F0A" w:rsidP="00275B72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F10F0A" w:rsidRDefault="00F10F0A" w:rsidP="00275B72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F10F0A" w:rsidRDefault="00F10F0A" w:rsidP="00275B72">
      <w:pPr>
        <w:spacing w:line="480" w:lineRule="auto"/>
        <w:rPr>
          <w:rFonts w:ascii="Times New Roman" w:hAnsi="Times New Roman"/>
          <w:sz w:val="24"/>
          <w:szCs w:val="24"/>
        </w:rPr>
      </w:pPr>
    </w:p>
    <w:p w:rsidR="00275B72" w:rsidRDefault="00800287" w:rsidP="00275B72">
      <w:pPr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286125"/>
            <wp:effectExtent l="0" t="0" r="0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B72" w:rsidRDefault="00275B72" w:rsidP="00275B72">
      <w:r>
        <w:rPr>
          <w:rFonts w:ascii="Times New Roman" w:hAnsi="Times New Roman"/>
          <w:b/>
          <w:sz w:val="24"/>
          <w:szCs w:val="24"/>
        </w:rPr>
        <w:t>Figure A</w:t>
      </w:r>
      <w:r w:rsidR="0021494E">
        <w:rPr>
          <w:rFonts w:ascii="Times New Roman" w:hAnsi="Times New Roman"/>
          <w:b/>
          <w:sz w:val="24"/>
          <w:szCs w:val="24"/>
        </w:rPr>
        <w:t>5</w:t>
      </w:r>
      <w:r w:rsidRPr="00A22B0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Historical precipitation ranking maps for 2015 and 2016 respectively from the Minnesota Department of Natural Resources State Climatology Office.</w:t>
      </w:r>
    </w:p>
    <w:p w:rsidR="00E50D90" w:rsidRDefault="00E50D90">
      <w:bookmarkStart w:id="0" w:name="_GoBack"/>
      <w:bookmarkEnd w:id="0"/>
    </w:p>
    <w:sectPr w:rsidR="00E50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B72"/>
    <w:rsid w:val="0021494E"/>
    <w:rsid w:val="00224DD4"/>
    <w:rsid w:val="00275B72"/>
    <w:rsid w:val="006E4B12"/>
    <w:rsid w:val="00800287"/>
    <w:rsid w:val="00943286"/>
    <w:rsid w:val="00E50D90"/>
    <w:rsid w:val="00E92FD7"/>
    <w:rsid w:val="00F10F0A"/>
    <w:rsid w:val="00F56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5B72"/>
    <w:pPr>
      <w:spacing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5B72"/>
    <w:pPr>
      <w:spacing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102</Words>
  <Characters>460</Characters>
  <Application>Microsoft Office Word</Application>
  <DocSecurity>0</DocSecurity>
  <Lines>115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Leif Olmanson</dc:creator>
  <cp:lastModifiedBy>MCARCUEVA</cp:lastModifiedBy>
  <cp:revision>2</cp:revision>
  <dcterms:created xsi:type="dcterms:W3CDTF">2020-03-23T07:59:00Z</dcterms:created>
  <dcterms:modified xsi:type="dcterms:W3CDTF">2020-03-23T07:59:00Z</dcterms:modified>
</cp:coreProperties>
</file>