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62FEF6" w14:textId="253E039B" w:rsidR="0096109D" w:rsidRDefault="00455634" w:rsidP="00821174">
      <w:pPr>
        <w:jc w:val="center"/>
        <w:rPr>
          <w:b/>
          <w:bCs/>
          <w:sz w:val="28"/>
          <w:szCs w:val="28"/>
          <w:u w:val="single"/>
        </w:rPr>
      </w:pPr>
      <w:hyperlink r:id="rId5" w:history="1">
        <w:r w:rsidR="00821174" w:rsidRPr="00821174">
          <w:rPr>
            <w:rStyle w:val="Hyperlink"/>
            <w:b/>
            <w:bCs/>
            <w:sz w:val="28"/>
            <w:szCs w:val="28"/>
          </w:rPr>
          <w:t>Evaluating Deep Neural Networks Trained on Skin Images with the Fitzpatrick 17k Dataset (Full)</w:t>
        </w:r>
      </w:hyperlink>
      <w:r w:rsidR="00821174" w:rsidRPr="00821174">
        <w:rPr>
          <w:b/>
          <w:bCs/>
          <w:sz w:val="28"/>
          <w:szCs w:val="28"/>
          <w:u w:val="single"/>
        </w:rPr>
        <w:t xml:space="preserve"> </w:t>
      </w:r>
      <w:r w:rsidR="00821174">
        <w:rPr>
          <w:b/>
          <w:bCs/>
          <w:sz w:val="28"/>
          <w:szCs w:val="28"/>
          <w:u w:val="single"/>
        </w:rPr>
        <w:t>–</w:t>
      </w:r>
      <w:r w:rsidR="00821174" w:rsidRPr="00821174">
        <w:rPr>
          <w:b/>
          <w:bCs/>
          <w:sz w:val="28"/>
          <w:szCs w:val="28"/>
          <w:u w:val="single"/>
        </w:rPr>
        <w:t xml:space="preserve"> Notes</w:t>
      </w:r>
    </w:p>
    <w:p w14:paraId="445FDFF1" w14:textId="5ED7963F" w:rsidR="00B008C3" w:rsidRDefault="00B008C3" w:rsidP="0088068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Paper that the video was based on: </w:t>
      </w:r>
      <w:hyperlink r:id="rId6" w:history="1">
        <w:r w:rsidR="00880682" w:rsidRPr="00880682">
          <w:rPr>
            <w:rStyle w:val="Hyperlink"/>
            <w:b/>
            <w:bCs/>
          </w:rPr>
          <w:t>Evaluating Deep Neural Networks Trained on Clinical Images in Dermatology</w:t>
        </w:r>
        <w:r w:rsidR="00880682" w:rsidRPr="00880682">
          <w:rPr>
            <w:rStyle w:val="Hyperlink"/>
            <w:b/>
            <w:bCs/>
          </w:rPr>
          <w:t xml:space="preserve"> </w:t>
        </w:r>
        <w:r w:rsidR="00880682" w:rsidRPr="00880682">
          <w:rPr>
            <w:rStyle w:val="Hyperlink"/>
            <w:b/>
            <w:bCs/>
          </w:rPr>
          <w:t>with the Fitzpatrick 17k Dataset</w:t>
        </w:r>
      </w:hyperlink>
    </w:p>
    <w:p w14:paraId="2CD151DE" w14:textId="36235AEF" w:rsidR="00BB2EC2" w:rsidRDefault="00BB2EC2" w:rsidP="00880682">
      <w:pPr>
        <w:rPr>
          <w:u w:val="single"/>
        </w:rPr>
      </w:pPr>
      <w:r>
        <w:rPr>
          <w:u w:val="single"/>
        </w:rPr>
        <w:t>Motivation</w:t>
      </w:r>
    </w:p>
    <w:p w14:paraId="72EB1DF7" w14:textId="4D7C5DD0" w:rsidR="00BB2EC2" w:rsidRDefault="00477954" w:rsidP="00880682">
      <w:r>
        <w:t xml:space="preserve">There is a clear lack of imaging data for those of darker skin </w:t>
      </w:r>
      <w:r w:rsidR="00B9641F">
        <w:t xml:space="preserve">in the context of skin disease, which means that NNs trained for the purpose of assisting with skin disease diagnostics </w:t>
      </w:r>
      <w:r w:rsidR="004D104E">
        <w:t>are likely to be biased.</w:t>
      </w:r>
      <w:r w:rsidR="000B46DA">
        <w:t xml:space="preserve"> Investigating causes for bias is therefore incredibly important, and yet</w:t>
      </w:r>
      <w:r w:rsidR="009E009B">
        <w:t xml:space="preserve"> (in the USA) there is only one publicly available imaging dataset with skin type labels</w:t>
      </w:r>
      <w:r w:rsidR="005F0968">
        <w:t xml:space="preserve">, that being </w:t>
      </w:r>
      <w:r w:rsidR="009E009B">
        <w:t>PAD-UFES-20</w:t>
      </w:r>
      <w:r w:rsidR="005F0968">
        <w:t xml:space="preserve"> with 579/1373 patients labelled with Fitzpatrick skin type.</w:t>
      </w:r>
    </w:p>
    <w:p w14:paraId="7416FEA1" w14:textId="5C945197" w:rsidR="001159A3" w:rsidRDefault="001159A3" w:rsidP="00880682">
      <w:r>
        <w:t>This is why the Fitzpatrick 17k dataset was created – 16 577 clinical images (12 672 from DermaAmin and 3 905 from Atlas Dermatalogico)</w:t>
      </w:r>
      <w:r w:rsidR="007C7DF8">
        <w:t xml:space="preserve"> labelled Fitzpatrick skin types, spanning 114 skin conditions</w:t>
      </w:r>
      <w:r w:rsidR="00D8160E">
        <w:t xml:space="preserve"> with at least 53 images per condition</w:t>
      </w:r>
      <w:r w:rsidR="008A6E6C">
        <w:t xml:space="preserve"> (with a maximum of </w:t>
      </w:r>
      <w:r w:rsidR="00BD1FEA">
        <w:t>653)</w:t>
      </w:r>
      <w:r w:rsidR="007C7DF8">
        <w:t xml:space="preserve">. 22 skin condition images were excluded </w:t>
      </w:r>
      <w:r w:rsidR="00846377">
        <w:t xml:space="preserve">from this final selection if the </w:t>
      </w:r>
      <w:r w:rsidR="00154BA3">
        <w:t xml:space="preserve">condition was either too broad symptomatically, the images for it were of poor quality or the resulting skin conditions is of an extremely rare </w:t>
      </w:r>
      <w:r w:rsidR="0023430F">
        <w:t>hereditary disease</w:t>
      </w:r>
      <w:r w:rsidR="00CA0A9B">
        <w:t xml:space="preserve"> presenting with skin afflictions (genodermatosis).</w:t>
      </w:r>
    </w:p>
    <w:p w14:paraId="01FBC5FB" w14:textId="646865AF" w:rsidR="007340A6" w:rsidRDefault="00E562F2" w:rsidP="00880682">
      <w:r>
        <w:t>A</w:t>
      </w:r>
      <w:r w:rsidR="007340A6">
        <w:t xml:space="preserve"> board-certified dermatologist analysed </w:t>
      </w:r>
      <w:r w:rsidR="00840CAD">
        <w:t>50</w:t>
      </w:r>
      <w:r w:rsidR="008A64A6">
        <w:t>4</w:t>
      </w:r>
      <w:r w:rsidR="00840CAD">
        <w:t xml:space="preserve"> images (~3% of the data)</w:t>
      </w:r>
      <w:r w:rsidR="006213AB">
        <w:t xml:space="preserve"> and found</w:t>
      </w:r>
      <w:r w:rsidR="00520FC9">
        <w:t>:</w:t>
      </w:r>
    </w:p>
    <w:tbl>
      <w:tblPr>
        <w:tblStyle w:val="TableGrid"/>
        <w:tblW w:w="0" w:type="auto"/>
        <w:tblInd w:w="2329" w:type="dxa"/>
        <w:tblLook w:val="04A0" w:firstRow="1" w:lastRow="0" w:firstColumn="1" w:lastColumn="0" w:noHBand="0" w:noVBand="1"/>
      </w:tblPr>
      <w:tblGrid>
        <w:gridCol w:w="927"/>
        <w:gridCol w:w="1134"/>
        <w:gridCol w:w="3543"/>
      </w:tblGrid>
      <w:tr w:rsidR="00210992" w14:paraId="4A8226D2" w14:textId="77777777" w:rsidTr="00210992">
        <w:tc>
          <w:tcPr>
            <w:tcW w:w="927" w:type="dxa"/>
          </w:tcPr>
          <w:p w14:paraId="1E449A33" w14:textId="1568922B" w:rsidR="00210992" w:rsidRDefault="00210992" w:rsidP="004D16CB">
            <w:pPr>
              <w:jc w:val="center"/>
            </w:pPr>
            <w:r>
              <w:t>69.0%</w:t>
            </w:r>
          </w:p>
        </w:tc>
        <w:tc>
          <w:tcPr>
            <w:tcW w:w="1134" w:type="dxa"/>
          </w:tcPr>
          <w:p w14:paraId="2CA338DE" w14:textId="2278E7AC" w:rsidR="00210992" w:rsidRDefault="002F43E6" w:rsidP="003800CA">
            <w:pPr>
              <w:jc w:val="both"/>
            </w:pPr>
            <w:r>
              <w:t>348</w:t>
            </w:r>
          </w:p>
        </w:tc>
        <w:tc>
          <w:tcPr>
            <w:tcW w:w="3543" w:type="dxa"/>
          </w:tcPr>
          <w:p w14:paraId="48DC67AD" w14:textId="4C1DC1DE" w:rsidR="00210992" w:rsidRDefault="00210992" w:rsidP="003800CA">
            <w:pPr>
              <w:jc w:val="both"/>
            </w:pPr>
            <w:r>
              <w:t>Diagnostically relevant</w:t>
            </w:r>
          </w:p>
        </w:tc>
      </w:tr>
      <w:tr w:rsidR="00210992" w14:paraId="576046A3" w14:textId="77777777" w:rsidTr="00210992">
        <w:tc>
          <w:tcPr>
            <w:tcW w:w="927" w:type="dxa"/>
          </w:tcPr>
          <w:p w14:paraId="7E18315C" w14:textId="79CFACB6" w:rsidR="00210992" w:rsidRDefault="00210992" w:rsidP="004D16CB">
            <w:pPr>
              <w:jc w:val="center"/>
            </w:pPr>
            <w:r>
              <w:t>19.2%</w:t>
            </w:r>
          </w:p>
        </w:tc>
        <w:tc>
          <w:tcPr>
            <w:tcW w:w="1134" w:type="dxa"/>
          </w:tcPr>
          <w:p w14:paraId="3CA9B8D6" w14:textId="3E2BB59C" w:rsidR="00210992" w:rsidRDefault="005C30BA" w:rsidP="003800CA">
            <w:pPr>
              <w:jc w:val="both"/>
            </w:pPr>
            <w:r>
              <w:t>97</w:t>
            </w:r>
          </w:p>
        </w:tc>
        <w:tc>
          <w:tcPr>
            <w:tcW w:w="3543" w:type="dxa"/>
          </w:tcPr>
          <w:p w14:paraId="012A85EB" w14:textId="7F8A99EE" w:rsidR="00210992" w:rsidRDefault="002F43E6" w:rsidP="003800CA">
            <w:pPr>
              <w:jc w:val="both"/>
            </w:pPr>
            <w:r>
              <w:t>Potentially diagnostic</w:t>
            </w:r>
          </w:p>
        </w:tc>
      </w:tr>
      <w:tr w:rsidR="00210992" w14:paraId="164FD841" w14:textId="77777777" w:rsidTr="00210992">
        <w:tc>
          <w:tcPr>
            <w:tcW w:w="927" w:type="dxa"/>
          </w:tcPr>
          <w:p w14:paraId="2382B2E2" w14:textId="45BA5698" w:rsidR="00210992" w:rsidRDefault="00E562F2" w:rsidP="004D16CB">
            <w:pPr>
              <w:jc w:val="center"/>
            </w:pPr>
            <w:r>
              <w:t>6.3%</w:t>
            </w:r>
          </w:p>
        </w:tc>
        <w:tc>
          <w:tcPr>
            <w:tcW w:w="1134" w:type="dxa"/>
          </w:tcPr>
          <w:p w14:paraId="37A63B1D" w14:textId="78DA569F" w:rsidR="00210992" w:rsidRDefault="005C30BA" w:rsidP="003800CA">
            <w:pPr>
              <w:jc w:val="both"/>
            </w:pPr>
            <w:r>
              <w:t>32</w:t>
            </w:r>
          </w:p>
        </w:tc>
        <w:tc>
          <w:tcPr>
            <w:tcW w:w="3543" w:type="dxa"/>
          </w:tcPr>
          <w:p w14:paraId="68155AF8" w14:textId="13EF0535" w:rsidR="00210992" w:rsidRDefault="00C07D56" w:rsidP="003800CA">
            <w:pPr>
              <w:jc w:val="both"/>
            </w:pPr>
            <w:r>
              <w:t>Characteristic</w:t>
            </w:r>
          </w:p>
        </w:tc>
      </w:tr>
      <w:tr w:rsidR="00210992" w14:paraId="1A62FE23" w14:textId="77777777" w:rsidTr="00210992">
        <w:tc>
          <w:tcPr>
            <w:tcW w:w="927" w:type="dxa"/>
          </w:tcPr>
          <w:p w14:paraId="1027E845" w14:textId="06474AD3" w:rsidR="00210992" w:rsidRDefault="00E562F2" w:rsidP="004D16CB">
            <w:pPr>
              <w:jc w:val="center"/>
            </w:pPr>
            <w:r>
              <w:t>3.4%</w:t>
            </w:r>
          </w:p>
        </w:tc>
        <w:tc>
          <w:tcPr>
            <w:tcW w:w="1134" w:type="dxa"/>
          </w:tcPr>
          <w:p w14:paraId="79326996" w14:textId="29E7AF7C" w:rsidR="00210992" w:rsidRDefault="005C30BA" w:rsidP="003800CA">
            <w:pPr>
              <w:jc w:val="both"/>
            </w:pPr>
            <w:r>
              <w:t>17</w:t>
            </w:r>
          </w:p>
        </w:tc>
        <w:tc>
          <w:tcPr>
            <w:tcW w:w="3543" w:type="dxa"/>
          </w:tcPr>
          <w:p w14:paraId="66064A73" w14:textId="4DE2D901" w:rsidR="00210992" w:rsidRDefault="00C07D56" w:rsidP="003800CA">
            <w:pPr>
              <w:jc w:val="both"/>
            </w:pPr>
            <w:r>
              <w:t>Wrong</w:t>
            </w:r>
          </w:p>
        </w:tc>
      </w:tr>
      <w:tr w:rsidR="00E562F2" w14:paraId="16C250A0" w14:textId="77777777" w:rsidTr="00210992">
        <w:tc>
          <w:tcPr>
            <w:tcW w:w="927" w:type="dxa"/>
          </w:tcPr>
          <w:p w14:paraId="72C31B1E" w14:textId="5574E4C3" w:rsidR="00E562F2" w:rsidRDefault="00C07D56" w:rsidP="004D16CB">
            <w:pPr>
              <w:jc w:val="center"/>
            </w:pPr>
            <w:r>
              <w:t>2.0%</w:t>
            </w:r>
          </w:p>
        </w:tc>
        <w:tc>
          <w:tcPr>
            <w:tcW w:w="1134" w:type="dxa"/>
          </w:tcPr>
          <w:p w14:paraId="41F440C4" w14:textId="66167CBA" w:rsidR="00E562F2" w:rsidRDefault="002D598A" w:rsidP="003800CA">
            <w:pPr>
              <w:jc w:val="both"/>
            </w:pPr>
            <w:r>
              <w:t>10</w:t>
            </w:r>
          </w:p>
        </w:tc>
        <w:tc>
          <w:tcPr>
            <w:tcW w:w="3543" w:type="dxa"/>
          </w:tcPr>
          <w:p w14:paraId="52656436" w14:textId="22ED38AD" w:rsidR="00E562F2" w:rsidRDefault="00C07D56" w:rsidP="003800CA">
            <w:pPr>
              <w:jc w:val="both"/>
            </w:pPr>
            <w:r>
              <w:t>Other</w:t>
            </w:r>
          </w:p>
        </w:tc>
      </w:tr>
    </w:tbl>
    <w:p w14:paraId="43F0A333" w14:textId="77777777" w:rsidR="0046074D" w:rsidRDefault="002D598A" w:rsidP="00880682">
      <w:r>
        <w:t>A second board-certified dermatologist confirmed the error</w:t>
      </w:r>
      <w:r w:rsidR="00A51246">
        <w:t xml:space="preserve"> rate, which is consistent amongst other commonly used test datasets for CV, natural language processing and audio processing</w:t>
      </w:r>
      <w:r w:rsidR="0046074D">
        <w:t>.</w:t>
      </w:r>
    </w:p>
    <w:p w14:paraId="4A0CB941" w14:textId="5FD794EC" w:rsidR="002D598A" w:rsidRPr="00BB2EC2" w:rsidRDefault="0046074D" w:rsidP="00880682">
      <w:r>
        <w:t>The dataset was annotated by a team at Scale AI.</w:t>
      </w:r>
      <w:r w:rsidR="002D598A">
        <w:t xml:space="preserve"> </w:t>
      </w:r>
    </w:p>
    <w:p w14:paraId="7FE187FA" w14:textId="500BA2AE" w:rsidR="00821174" w:rsidRDefault="00821174" w:rsidP="00821174">
      <w:pPr>
        <w:jc w:val="center"/>
      </w:pPr>
      <w:r w:rsidRPr="00821174">
        <w:drawing>
          <wp:inline distT="0" distB="0" distL="0" distR="0" wp14:anchorId="696CDEF3" wp14:editId="6E3FB05B">
            <wp:extent cx="3890010" cy="2294013"/>
            <wp:effectExtent l="0" t="0" r="0" b="0"/>
            <wp:docPr id="24797746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77469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0566" cy="23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2A0C" w14:textId="655543BE" w:rsidR="00821174" w:rsidRDefault="00821174" w:rsidP="00821174">
      <w:pPr>
        <w:jc w:val="both"/>
      </w:pPr>
      <w:r>
        <w:t>Annotators are generally good at matching board-certified skin-type labels (</w:t>
      </w:r>
      <m:oMath>
        <m:r>
          <w:rPr>
            <w:rFonts w:ascii="Cambria Math" w:hAnsi="Cambria Math"/>
          </w:rPr>
          <m:t>±1</m:t>
        </m:r>
      </m:oMath>
      <w:r>
        <w:rPr>
          <w:rFonts w:eastAsiaTheme="minorEastAsia"/>
        </w:rPr>
        <w:t xml:space="preserve">, within </w:t>
      </w:r>
      <m:oMath>
        <m:r>
          <w:rPr>
            <w:rFonts w:ascii="Cambria Math" w:eastAsiaTheme="minorEastAsia" w:hAnsi="Cambria Math"/>
          </w:rPr>
          <m:t>~80%</m:t>
        </m:r>
      </m:oMath>
      <w:r>
        <w:rPr>
          <w:rFonts w:eastAsiaTheme="minorEastAsia"/>
        </w:rPr>
        <w:t xml:space="preserve"> of trials)</w:t>
      </w:r>
      <w:r>
        <w:t>. Fitzpatrick labelling is subjective, dependent on lighting conditions and level of image details.</w:t>
      </w:r>
    </w:p>
    <w:p w14:paraId="1FF57037" w14:textId="62D29445" w:rsidR="00821174" w:rsidRDefault="00821174" w:rsidP="00821174">
      <w:pPr>
        <w:jc w:val="center"/>
      </w:pPr>
      <w:r w:rsidRPr="00821174">
        <w:lastRenderedPageBreak/>
        <w:drawing>
          <wp:inline distT="0" distB="0" distL="0" distR="0" wp14:anchorId="438EF4C1" wp14:editId="763A1788">
            <wp:extent cx="4609440" cy="3180276"/>
            <wp:effectExtent l="0" t="0" r="1270" b="1270"/>
            <wp:docPr id="1244956062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56062" name="Picture 1" descr="A screenshot of a data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7731" cy="31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B3F4" w14:textId="6B11FA96" w:rsidR="00821174" w:rsidRDefault="00821174" w:rsidP="00821174">
      <w:pPr>
        <w:jc w:val="both"/>
      </w:pPr>
      <w:r>
        <w:t>The dataset has at least one image for all 114 skin conditions it contains for Fitzpatrick-I to III. It is missing some for IV and V, and misses 25 for VI – which shows that more work needs to be done for collection of skin condition image data for darker skin tones.</w:t>
      </w:r>
    </w:p>
    <w:p w14:paraId="1B1FFEF8" w14:textId="7689593B" w:rsidR="00CE611C" w:rsidRPr="00C50E84" w:rsidRDefault="00C50E84" w:rsidP="00821174">
      <w:pPr>
        <w:jc w:val="both"/>
      </w:pPr>
      <w:r>
        <w:rPr>
          <w:u w:val="single"/>
        </w:rPr>
        <w:t>The VGG16-type CNN Trained to Classify Images from the dataset</w:t>
      </w:r>
    </w:p>
    <w:p w14:paraId="164C4C35" w14:textId="18793FBE" w:rsidR="00821174" w:rsidRDefault="00821174" w:rsidP="00821174">
      <w:pPr>
        <w:jc w:val="center"/>
      </w:pPr>
      <w:r w:rsidRPr="00821174">
        <w:drawing>
          <wp:inline distT="0" distB="0" distL="0" distR="0" wp14:anchorId="04C6ECA1" wp14:editId="11130878">
            <wp:extent cx="4424691" cy="3641725"/>
            <wp:effectExtent l="0" t="0" r="0" b="0"/>
            <wp:docPr id="143044180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1803" name="Picture 1" descr="A computer screen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11" cy="36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4162" w14:textId="5C5C4FEB" w:rsidR="0082057B" w:rsidRDefault="00821174" w:rsidP="00821174">
      <w:pPr>
        <w:jc w:val="both"/>
      </w:pPr>
      <w:r>
        <w:t>Code for training a VGG16 DNN</w:t>
      </w:r>
      <w:r w:rsidR="0082057B">
        <w:t>/CNN</w:t>
      </w:r>
      <w:r>
        <w:t xml:space="preserve"> model</w:t>
      </w:r>
      <w:r w:rsidR="00A463D3">
        <w:t xml:space="preserve"> that was used for classifying images from the dataset. Below is the PyTorch implementation for VGG16 by default (but only the classifier layers):</w:t>
      </w:r>
    </w:p>
    <w:p w14:paraId="5BE195B8" w14:textId="650E74F9" w:rsidR="00A463D3" w:rsidRDefault="00A463D3" w:rsidP="00821174">
      <w:pPr>
        <w:jc w:val="both"/>
      </w:pPr>
      <w:r w:rsidRPr="00A463D3">
        <w:lastRenderedPageBreak/>
        <w:drawing>
          <wp:inline distT="0" distB="0" distL="0" distR="0" wp14:anchorId="76AA5796" wp14:editId="0E457D30">
            <wp:extent cx="6645910" cy="1441450"/>
            <wp:effectExtent l="0" t="0" r="2540" b="6350"/>
            <wp:docPr id="13793692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69238" name="Picture 1" descr="A screen shot of a computer program&#10;&#10;AI-generated content may be incorrect."/>
                    <pic:cNvPicPr/>
                  </pic:nvPicPr>
                  <pic:blipFill rotWithShape="1">
                    <a:blip r:embed="rId10"/>
                    <a:srcRect t="7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1345E" w14:textId="0C3ED611" w:rsidR="00A463D3" w:rsidRDefault="00A463D3" w:rsidP="00821174">
      <w:pPr>
        <w:jc w:val="both"/>
      </w:pPr>
      <w:r>
        <w:t>The code was adapted from its original state – the final dense layer is usually 1000 units, but the sixth level of the classifier was changed:</w:t>
      </w:r>
    </w:p>
    <w:p w14:paraId="61601EAE" w14:textId="59352EBB" w:rsidR="00A463D3" w:rsidRPr="00A463D3" w:rsidRDefault="00A463D3" w:rsidP="00821174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nn.Linear(4096, 1000, bias=True)</m:t>
          </m:r>
        </m:oMath>
      </m:oMathPara>
    </w:p>
    <w:p w14:paraId="51B2F05C" w14:textId="1C1620BD" w:rsidR="00A463D3" w:rsidRDefault="00A463D3" w:rsidP="00A463D3">
      <w:pPr>
        <w:jc w:val="center"/>
        <w:rPr>
          <w:rFonts w:eastAsiaTheme="minorEastAsia"/>
        </w:rPr>
      </w:pPr>
      <w:r>
        <w:rPr>
          <w:rFonts w:eastAsiaTheme="minorEastAsia"/>
        </w:rPr>
        <w:t>To</w:t>
      </w:r>
    </w:p>
    <w:p w14:paraId="02BA2460" w14:textId="3A1230A5" w:rsidR="00A463D3" w:rsidRPr="00A463D3" w:rsidRDefault="00A463D3" w:rsidP="00A463D3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nn.Linear, 256);nn.ReLU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, nn.Dropout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0.4</m:t>
              </m:r>
            </m:e>
          </m:d>
          <m:r>
            <w:rPr>
              <w:rFonts w:ascii="Cambria Math" w:hAnsi="Cambria Math"/>
            </w:rPr>
            <m:t>, nn.Linear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256, len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label</m:t>
                  </m:r>
                  <m:r>
                    <m:rPr>
                      <m:lit/>
                    </m:rPr>
                    <w:rPr>
                      <w:rFonts w:ascii="Cambria Math" w:hAnsi="Cambria Math"/>
                    </w:rPr>
                    <m:t>_</m:t>
                  </m:r>
                  <m:r>
                    <w:rPr>
                      <w:rFonts w:ascii="Cambria Math" w:hAnsi="Cambria Math"/>
                    </w:rPr>
                    <m:t>codes</m:t>
                  </m:r>
                </m:e>
              </m:d>
            </m:e>
          </m:d>
          <m:r>
            <w:rPr>
              <w:rFonts w:ascii="Cambria Math" w:hAnsi="Cambria Math"/>
            </w:rPr>
            <m:t>, nn.LogSoftmax(dim=1)</m:t>
          </m:r>
        </m:oMath>
      </m:oMathPara>
    </w:p>
    <w:p w14:paraId="0FAED074" w14:textId="7CC7C725" w:rsidR="00A463D3" w:rsidRDefault="00A463D3" w:rsidP="00A463D3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len(label</m:t>
        </m:r>
        <m:r>
          <m:rPr>
            <m:lit/>
          </m:rPr>
          <w:rPr>
            <w:rFonts w:ascii="Cambria Math" w:eastAsiaTheme="minorEastAsia" w:hAnsi="Cambria Math"/>
          </w:rPr>
          <m:t>_</m:t>
        </m:r>
        <m:r>
          <w:rPr>
            <w:rFonts w:ascii="Cambria Math" w:eastAsiaTheme="minorEastAsia" w:hAnsi="Cambria Math"/>
          </w:rPr>
          <m:t>codes))=114</m:t>
        </m:r>
      </m:oMath>
      <w:r>
        <w:rPr>
          <w:rFonts w:eastAsiaTheme="minorEastAsia"/>
        </w:rPr>
        <w:t xml:space="preserve"> for each of the skin disease labels, activated by logarithmic softmax for multi-label classification.</w:t>
      </w:r>
    </w:p>
    <w:p w14:paraId="6FFE1735" w14:textId="230109A9" w:rsidR="00691872" w:rsidRPr="00691872" w:rsidRDefault="00691872" w:rsidP="00A463D3">
      <w:pPr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What is VGG16?</w:t>
      </w:r>
    </w:p>
    <w:p w14:paraId="72024872" w14:textId="3E2B549F" w:rsidR="00821174" w:rsidRDefault="0082057B" w:rsidP="00821174">
      <w:pPr>
        <w:jc w:val="both"/>
      </w:pPr>
      <w:r>
        <w:t>VGG16 is an architecture coined by Oxford’s Visual Geomtry Group (hence VGG), containing 16 layers comprised of 13 convolutional-pooling layers and 3 fully connected layers. It is simple compared to more novel architectures, but is still very effective (</w:t>
      </w:r>
      <w:hyperlink r:id="rId11" w:history="1">
        <w:r w:rsidRPr="0082057B">
          <w:rPr>
            <w:rStyle w:val="Hyperlink"/>
          </w:rPr>
          <w:t>Source</w:t>
        </w:r>
      </w:hyperlink>
      <w:r>
        <w:t>).</w:t>
      </w:r>
    </w:p>
    <w:p w14:paraId="14854E1B" w14:textId="2E9EACC9" w:rsidR="00691872" w:rsidRPr="00691872" w:rsidRDefault="00691872" w:rsidP="00821174">
      <w:pPr>
        <w:jc w:val="both"/>
      </w:pPr>
      <w:r>
        <w:rPr>
          <w:u w:val="single"/>
        </w:rPr>
        <w:t>Drop-out layers (</w:t>
      </w:r>
      <w:hyperlink r:id="rId12" w:history="1">
        <w:r w:rsidRPr="00691872">
          <w:rPr>
            <w:rStyle w:val="Hyperlink"/>
          </w:rPr>
          <w:t>Source</w:t>
        </w:r>
      </w:hyperlink>
      <w:r>
        <w:rPr>
          <w:u w:val="single"/>
        </w:rPr>
        <w:t>)</w:t>
      </w:r>
    </w:p>
    <w:p w14:paraId="245D48BA" w14:textId="77777777" w:rsidR="00691872" w:rsidRDefault="0082057B" w:rsidP="00821174">
      <w:pPr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nn.Dropout</m:t>
        </m:r>
        <m:r>
          <w:rPr>
            <w:rFonts w:ascii="Cambria Math" w:eastAsiaTheme="minorEastAsia" w:hAnsi="Cambria Math"/>
          </w:rPr>
          <m:t>(0.4)</m:t>
        </m:r>
      </m:oMath>
      <w:r>
        <w:rPr>
          <w:rFonts w:eastAsiaTheme="minorEastAsia"/>
        </w:rPr>
        <w:t xml:space="preserve"> is a dropout layer with a 40% chance to “drop-out”. Dropout is a regularisation technique to prevent overfitting. It works by removing a certain fraction of neurons in the network at random, which prevents the network from relying on a subset of all neurons available to it.</w:t>
      </w:r>
    </w:p>
    <w:p w14:paraId="3CA02EE3" w14:textId="55F49DF9" w:rsidR="0082057B" w:rsidRDefault="0082057B" w:rsidP="00821174">
      <w:pPr>
        <w:jc w:val="both"/>
        <w:rPr>
          <w:rFonts w:eastAsiaTheme="minorEastAsia"/>
        </w:rPr>
      </w:pPr>
      <w:r>
        <w:rPr>
          <w:rFonts w:eastAsiaTheme="minorEastAsia"/>
        </w:rPr>
        <w:t>It is usually applied after dense (fully connected) layers but can be used after convolutional ones.</w:t>
      </w:r>
      <w:r w:rsidR="00C2097A">
        <w:rPr>
          <w:rFonts w:eastAsiaTheme="minorEastAsia"/>
        </w:rPr>
        <w:t xml:space="preserve"> Convolutional layers have regularisation built-in through shared weights and pooling, whereas dense layers are more prone to overfitting from large number of parameters (number of layers, neurons per </w:t>
      </w:r>
      <w:r w:rsidR="00691872">
        <w:rPr>
          <w:rFonts w:eastAsiaTheme="minorEastAsia"/>
        </w:rPr>
        <w:t>layer, etc).</w:t>
      </w:r>
    </w:p>
    <w:p w14:paraId="263F3C47" w14:textId="31FDB77D" w:rsidR="00691872" w:rsidRDefault="00691872" w:rsidP="00821174">
      <w:pPr>
        <w:jc w:val="both"/>
        <w:rPr>
          <w:rFonts w:eastAsiaTheme="minorEastAsia"/>
        </w:rPr>
      </w:pPr>
      <w:r>
        <w:rPr>
          <w:rFonts w:eastAsiaTheme="minorEastAsia"/>
        </w:rPr>
        <w:t>This can be seen as a form on ensemble learning</w:t>
      </w:r>
      <w:r w:rsidR="009E50B5">
        <w:rPr>
          <w:rFonts w:eastAsiaTheme="minorEastAsia"/>
        </w:rPr>
        <w:t xml:space="preserve"> – a </w:t>
      </w:r>
      <w:r>
        <w:rPr>
          <w:rFonts w:eastAsiaTheme="minorEastAsia"/>
        </w:rPr>
        <w:t>combination of many uncorrelated weak learners to build one strong predictor/classifier, which reduces variance and/or bias. Ensemble learning improves overall accuracy by averaging noise and uncorrelated errors (variance). Since a proportion of neurons are “dropped out” on each forward pass, this means that</w:t>
      </w:r>
      <w:r w:rsidR="003310F1">
        <w:rPr>
          <w:rFonts w:eastAsiaTheme="minorEastAsia"/>
        </w:rPr>
        <w:t xml:space="preserve"> every forward pass we are training a </w:t>
      </w:r>
      <w:r w:rsidR="00B4777E">
        <w:rPr>
          <w:rFonts w:eastAsiaTheme="minorEastAsia"/>
        </w:rPr>
        <w:t>different classifier network</w:t>
      </w:r>
      <w:r w:rsidR="00E97DB2">
        <w:rPr>
          <w:rFonts w:eastAsiaTheme="minorEastAsia"/>
        </w:rPr>
        <w:t xml:space="preserve">, which in turn is trained on a </w:t>
      </w:r>
      <w:r w:rsidR="00642A3C">
        <w:rPr>
          <w:rFonts w:eastAsiaTheme="minorEastAsia"/>
        </w:rPr>
        <w:t>different mini-batch</w:t>
      </w:r>
      <w:r w:rsidR="00E97DB2">
        <w:rPr>
          <w:rFonts w:eastAsiaTheme="minorEastAsia"/>
        </w:rPr>
        <w:t xml:space="preserve"> of the training data.</w:t>
      </w:r>
      <w:r w:rsidR="00677DDE">
        <w:rPr>
          <w:rFonts w:eastAsiaTheme="minorEastAsia"/>
        </w:rPr>
        <w:t xml:space="preserve"> </w:t>
      </w:r>
      <w:r w:rsidR="00EA53BA">
        <w:rPr>
          <w:rFonts w:eastAsiaTheme="minorEastAsia"/>
        </w:rPr>
        <w:t xml:space="preserve">Since all neurons are part of the larger neural network, this makes dropout similar to </w:t>
      </w:r>
      <w:r w:rsidR="00AF1753">
        <w:rPr>
          <w:rFonts w:eastAsiaTheme="minorEastAsia"/>
        </w:rPr>
        <w:t xml:space="preserve">homogeneous </w:t>
      </w:r>
      <w:r w:rsidR="002F00B0">
        <w:rPr>
          <w:rFonts w:eastAsiaTheme="minorEastAsia"/>
        </w:rPr>
        <w:t>parallel</w:t>
      </w:r>
      <w:r w:rsidR="00481854">
        <w:rPr>
          <w:rFonts w:eastAsiaTheme="minorEastAsia"/>
        </w:rPr>
        <w:t xml:space="preserve"> ensemble learning – each variation of the dropped out network is trained independently per forward pass, </w:t>
      </w:r>
      <w:r w:rsidR="000B20D4">
        <w:rPr>
          <w:rFonts w:eastAsiaTheme="minorEastAsia"/>
        </w:rPr>
        <w:t xml:space="preserve">and then aggregated by average during testing. This reduces variance, as it combines each of the predictions learned from the </w:t>
      </w:r>
      <w:r w:rsidR="003F6E21">
        <w:rPr>
          <w:rFonts w:eastAsiaTheme="minorEastAsia"/>
        </w:rPr>
        <w:t>different classifiers, which averages away the impact of isolated errors (Source – my notes).</w:t>
      </w:r>
    </w:p>
    <w:p w14:paraId="568CD8A5" w14:textId="6F4B9ACB" w:rsidR="006E601A" w:rsidRDefault="00C05058" w:rsidP="00821174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In tandem with using dropout – other types of regularisation such as L2, </w:t>
      </w:r>
      <w:r w:rsidR="00913430">
        <w:rPr>
          <w:rFonts w:eastAsiaTheme="minorEastAsia"/>
        </w:rPr>
        <w:t>batch normalisation (</w:t>
      </w:r>
      <w:r w:rsidR="00614F51">
        <w:rPr>
          <w:rFonts w:eastAsiaTheme="minorEastAsia"/>
        </w:rPr>
        <w:t>demeaning</w:t>
      </w:r>
      <w:r w:rsidR="00642A3C">
        <w:rPr>
          <w:rFonts w:eastAsiaTheme="minorEastAsia"/>
        </w:rPr>
        <w:t xml:space="preserve"> each mini-batch</w:t>
      </w:r>
      <w:r w:rsidR="00AF1753">
        <w:rPr>
          <w:rFonts w:eastAsiaTheme="minorEastAsia"/>
        </w:rPr>
        <w:t>, then scaling/shifting)</w:t>
      </w:r>
      <w:r w:rsidR="007D5380">
        <w:rPr>
          <w:rFonts w:eastAsiaTheme="minorEastAsia"/>
        </w:rPr>
        <w:t xml:space="preserve"> and early stopping may be used. It may also be </w:t>
      </w:r>
      <w:r w:rsidR="003B1E86">
        <w:rPr>
          <w:rFonts w:eastAsiaTheme="minorEastAsia"/>
        </w:rPr>
        <w:t>necessary</w:t>
      </w:r>
      <w:r w:rsidR="007D5380">
        <w:rPr>
          <w:rFonts w:eastAsiaTheme="minorEastAsia"/>
        </w:rPr>
        <w:t xml:space="preserve"> to lower the learning rate and increase batch size</w:t>
      </w:r>
      <w:r w:rsidR="003B1E86">
        <w:rPr>
          <w:rFonts w:eastAsiaTheme="minorEastAsia"/>
        </w:rPr>
        <w:t>.</w:t>
      </w:r>
    </w:p>
    <w:p w14:paraId="0E95E608" w14:textId="6B86CE24" w:rsidR="00C50E84" w:rsidRPr="003A4F38" w:rsidRDefault="003A4F38" w:rsidP="00821174">
      <w:pPr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Random image transformations</w:t>
      </w:r>
    </w:p>
    <w:p w14:paraId="0F4826E9" w14:textId="62662270" w:rsidR="00CE611C" w:rsidRDefault="00CE611C" w:rsidP="00CE611C">
      <w:pPr>
        <w:jc w:val="center"/>
        <w:rPr>
          <w:rFonts w:eastAsiaTheme="minorEastAsia"/>
        </w:rPr>
      </w:pPr>
      <w:r w:rsidRPr="00CE611C">
        <w:rPr>
          <w:rFonts w:eastAsiaTheme="minorEastAsia"/>
        </w:rPr>
        <w:drawing>
          <wp:inline distT="0" distB="0" distL="0" distR="0" wp14:anchorId="03441568" wp14:editId="7C38CDCD">
            <wp:extent cx="4696460" cy="2319062"/>
            <wp:effectExtent l="0" t="0" r="8890" b="5080"/>
            <wp:docPr id="75782035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0353" name="Picture 1" descr="A computer screen with text and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0497" cy="23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3B98" w14:textId="0819FB70" w:rsidR="003F6E21" w:rsidRDefault="002E6F38" w:rsidP="00CE611C">
      <w:pPr>
        <w:rPr>
          <w:rFonts w:eastAsiaTheme="minorEastAsia"/>
        </w:rPr>
      </w:pPr>
      <w:r>
        <w:rPr>
          <w:rFonts w:eastAsiaTheme="minorEastAsia"/>
        </w:rPr>
        <w:t>A series of random transformations are applied to images</w:t>
      </w:r>
      <w:r w:rsidR="005B6578">
        <w:rPr>
          <w:rFonts w:eastAsiaTheme="minorEastAsia"/>
        </w:rPr>
        <w:t xml:space="preserve"> before training</w:t>
      </w:r>
      <w:r w:rsidR="00A95EC7">
        <w:rPr>
          <w:rFonts w:eastAsiaTheme="minorEastAsia"/>
        </w:rPr>
        <w:t xml:space="preserve"> to improve training</w:t>
      </w:r>
      <w:r w:rsidR="00E463CB">
        <w:rPr>
          <w:rFonts w:eastAsiaTheme="minorEastAsia"/>
        </w:rPr>
        <w:t>, in order:</w:t>
      </w:r>
    </w:p>
    <w:p w14:paraId="1FEC9EF4" w14:textId="7DDACFFF" w:rsidR="00E463CB" w:rsidRDefault="004222ED" w:rsidP="00E463CB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Conversion to Python Imaging Library image object</w:t>
      </w:r>
      <w:r w:rsidR="00CA2394">
        <w:rPr>
          <w:rFonts w:eastAsiaTheme="minorEastAsia"/>
        </w:rPr>
        <w:t xml:space="preserve"> (compatibility)</w:t>
      </w:r>
    </w:p>
    <w:p w14:paraId="1029D4A0" w14:textId="1A23EF21" w:rsidR="00025D10" w:rsidRDefault="008E1A1E" w:rsidP="00025D1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Random crop over </w:t>
      </w:r>
      <m:oMath>
        <m:r>
          <w:rPr>
            <w:rFonts w:ascii="Cambria Math" w:eastAsiaTheme="minorEastAsia" w:hAnsi="Cambria Math"/>
          </w:rPr>
          <m:t>[80%,100%]</m:t>
        </m:r>
      </m:oMath>
      <w:r>
        <w:rPr>
          <w:rFonts w:eastAsiaTheme="minorEastAsia"/>
        </w:rPr>
        <w:t xml:space="preserve"> of the image area</w:t>
      </w:r>
      <w:r w:rsidR="00CA2394">
        <w:rPr>
          <w:rFonts w:eastAsiaTheme="minorEastAsia"/>
        </w:rPr>
        <w:t xml:space="preserve">, before resizing to </w:t>
      </w:r>
      <m:oMath>
        <m:r>
          <w:rPr>
            <w:rFonts w:ascii="Cambria Math" w:eastAsiaTheme="minorEastAsia" w:hAnsi="Cambria Math"/>
          </w:rPr>
          <m:t>256×256</m:t>
        </m:r>
      </m:oMath>
    </w:p>
    <w:p w14:paraId="711357D8" w14:textId="65DC98B4" w:rsidR="00025D10" w:rsidRDefault="003D3571" w:rsidP="00025D1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Random rotation up to </w:t>
      </w:r>
      <m:oMath>
        <m:r>
          <w:rPr>
            <w:rFonts w:ascii="Cambria Math" w:eastAsiaTheme="minorEastAsia" w:hAnsi="Cambria Math"/>
          </w:rPr>
          <m:t>±15°</m:t>
        </m:r>
      </m:oMath>
    </w:p>
    <w:p w14:paraId="2283E581" w14:textId="77124FB0" w:rsidR="003D3571" w:rsidRDefault="003D3571" w:rsidP="00025D1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Random brightness, contrast, saturation and hue shift</w:t>
      </w:r>
    </w:p>
    <w:p w14:paraId="438C9B3D" w14:textId="6CEE4F73" w:rsidR="003D3571" w:rsidRDefault="007149CB" w:rsidP="00025D1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Random left-to-right image flip, </w:t>
      </w:r>
      <m:oMath>
        <m:r>
          <w:rPr>
            <w:rFonts w:ascii="Cambria Math" w:eastAsiaTheme="minorEastAsia" w:hAnsi="Cambria Math"/>
          </w:rPr>
          <m:t>50%</m:t>
        </m:r>
      </m:oMath>
      <w:r>
        <w:rPr>
          <w:rFonts w:eastAsiaTheme="minorEastAsia"/>
        </w:rPr>
        <w:t xml:space="preserve"> chance</w:t>
      </w:r>
    </w:p>
    <w:p w14:paraId="58597C35" w14:textId="24EA4EEC" w:rsidR="007149CB" w:rsidRDefault="00BF1989" w:rsidP="00025D1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Crop the centre </w:t>
      </w:r>
      <m:oMath>
        <m:r>
          <w:rPr>
            <w:rFonts w:ascii="Cambria Math" w:eastAsiaTheme="minorEastAsia" w:hAnsi="Cambria Math"/>
          </w:rPr>
          <m:t>224×224</m:t>
        </m:r>
      </m:oMath>
      <w:r>
        <w:rPr>
          <w:rFonts w:eastAsiaTheme="minorEastAsia"/>
        </w:rPr>
        <w:t xml:space="preserve"> region from the now </w:t>
      </w:r>
      <m:oMath>
        <m:r>
          <w:rPr>
            <w:rFonts w:ascii="Cambria Math" w:eastAsiaTheme="minorEastAsia" w:hAnsi="Cambria Math"/>
          </w:rPr>
          <m:t>256×256</m:t>
        </m:r>
      </m:oMath>
      <w:r>
        <w:rPr>
          <w:rFonts w:eastAsiaTheme="minorEastAsia"/>
        </w:rPr>
        <w:t xml:space="preserve"> image to </w:t>
      </w:r>
      <w:r w:rsidR="009715F9">
        <w:rPr>
          <w:rFonts w:eastAsiaTheme="minorEastAsia"/>
        </w:rPr>
        <w:t>match ImageNet standards. This is because VGG16 architecture by default assumes images are of this dimension</w:t>
      </w:r>
    </w:p>
    <w:p w14:paraId="6882A48C" w14:textId="68A6D78B" w:rsidR="008C0C17" w:rsidRPr="008C0C17" w:rsidRDefault="005E691F" w:rsidP="008C0C17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Converts the now PIL image to a PyTorch tensor</w:t>
      </w:r>
      <w:r w:rsidR="00F375AC">
        <w:rPr>
          <w:rFonts w:eastAsiaTheme="minorEastAsia"/>
        </w:rPr>
        <w:t xml:space="preserve">, giving it </w:t>
      </w:r>
      <m:oMath>
        <m:r>
          <w:rPr>
            <w:rFonts w:ascii="Cambria Math" w:eastAsiaTheme="minorEastAsia" w:hAnsi="Cambria Math"/>
          </w:rPr>
          <m:t>shape:</m:t>
        </m:r>
        <m:r>
          <w:rPr>
            <w:rFonts w:ascii="Cambria Math" w:eastAsiaTheme="minorEastAsia" w:hAnsi="Cambria Math"/>
          </w:rPr>
          <m:t>[Colours, Height, Width]</m:t>
        </m:r>
      </m:oMath>
      <w:r w:rsidR="002B1CA6">
        <w:rPr>
          <w:rFonts w:eastAsiaTheme="minorEastAsia"/>
        </w:rPr>
        <w:t xml:space="preserve"> and normalised pixel values</w:t>
      </w:r>
      <w:r w:rsidR="008C0C17"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[0, 1]</m:t>
        </m:r>
      </m:oMath>
      <w:r w:rsidR="008C0C17">
        <w:rPr>
          <w:rFonts w:eastAsiaTheme="minorEastAsia"/>
        </w:rPr>
        <w:t>, since any PyTorch model requires a tensor as input</w:t>
      </w:r>
    </w:p>
    <w:p w14:paraId="5CED0930" w14:textId="40E2FFE9" w:rsidR="008C0C17" w:rsidRDefault="00912CBC" w:rsidP="00025D1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Normalisation of the </w:t>
      </w:r>
      <w:r w:rsidR="006D7362">
        <w:rPr>
          <w:rFonts w:eastAsiaTheme="minorEastAsia"/>
        </w:rPr>
        <w:t>image by the top row of mea</w:t>
      </w:r>
      <w:r w:rsidR="00E518C0">
        <w:rPr>
          <w:rFonts w:eastAsiaTheme="minorEastAsia"/>
        </w:rPr>
        <w:t>ns and bottom row of standard deviations, per channel i.e.</w:t>
      </w:r>
    </w:p>
    <w:p w14:paraId="6270F532" w14:textId="36CF1C41" w:rsidR="00875A95" w:rsidRDefault="00F425D6" w:rsidP="00F425D6">
      <w:pPr>
        <w:jc w:val="center"/>
        <w:rPr>
          <w:rFonts w:eastAsiaTheme="minorEastAsia"/>
        </w:rPr>
      </w:pPr>
      <w:r w:rsidRPr="00F425D6">
        <w:rPr>
          <w:rFonts w:eastAsiaTheme="minorEastAsia"/>
        </w:rPr>
        <w:drawing>
          <wp:inline distT="0" distB="0" distL="0" distR="0" wp14:anchorId="427BC600" wp14:editId="499F63A0">
            <wp:extent cx="6645910" cy="1340485"/>
            <wp:effectExtent l="0" t="0" r="2540" b="0"/>
            <wp:docPr id="159091904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9049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166" w14:textId="11F0DA47" w:rsidR="00F425D6" w:rsidRDefault="00DF0381" w:rsidP="00DF0381">
      <w:pPr>
        <w:ind w:left="720"/>
        <w:jc w:val="both"/>
        <w:rPr>
          <w:rFonts w:eastAsiaTheme="minorEastAsia"/>
        </w:rPr>
      </w:pPr>
      <w:r>
        <w:rPr>
          <w:rFonts w:eastAsiaTheme="minorEastAsia"/>
        </w:rPr>
        <w:t>This is in accordance with ImageNet means and standard deviations. Note that Normalize cannot be used on PIL objects, tensors only</w:t>
      </w:r>
    </w:p>
    <w:p w14:paraId="58CA45FC" w14:textId="6203F665" w:rsidR="00DF0381" w:rsidRDefault="00D45889" w:rsidP="00DF0381">
      <w:pPr>
        <w:jc w:val="both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Model Evaluation</w:t>
      </w:r>
    </w:p>
    <w:p w14:paraId="09A42B9B" w14:textId="23C0D775" w:rsidR="00D45889" w:rsidRDefault="00753BDC" w:rsidP="00753BDC">
      <w:pPr>
        <w:jc w:val="center"/>
        <w:rPr>
          <w:rFonts w:eastAsiaTheme="minorEastAsia"/>
        </w:rPr>
      </w:pPr>
      <w:r w:rsidRPr="00753BDC">
        <w:rPr>
          <w:rFonts w:eastAsiaTheme="minorEastAsia"/>
        </w:rPr>
        <w:lastRenderedPageBreak/>
        <w:drawing>
          <wp:inline distT="0" distB="0" distL="0" distR="0" wp14:anchorId="38167A92" wp14:editId="7177E483">
            <wp:extent cx="6645910" cy="2196465"/>
            <wp:effectExtent l="0" t="0" r="2540" b="0"/>
            <wp:docPr id="239272208" name="Picture 1" descr="A table with numbers and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72208" name="Picture 1" descr="A table with numbers and a number of objec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F995" w14:textId="7053A29C" w:rsidR="00753BDC" w:rsidRDefault="005F2BAA" w:rsidP="00753BD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The model was evaluated </w:t>
      </w:r>
      <w:r w:rsidR="00DA6396">
        <w:rPr>
          <w:rFonts w:eastAsiaTheme="minorEastAsia"/>
        </w:rPr>
        <w:t>using seven different holdouts</w:t>
      </w:r>
      <w:r w:rsidR="009D5BCC">
        <w:rPr>
          <w:rFonts w:eastAsiaTheme="minorEastAsia"/>
        </w:rPr>
        <w:t>, with remainders being lumped as the training dataset</w:t>
      </w:r>
      <w:r w:rsidR="00DA6396">
        <w:rPr>
          <w:rFonts w:eastAsiaTheme="minorEastAsia"/>
        </w:rPr>
        <w:t>:</w:t>
      </w:r>
    </w:p>
    <w:p w14:paraId="0DF134DF" w14:textId="6E4BEBDC" w:rsidR="00DA6396" w:rsidRDefault="00DA6396" w:rsidP="00DA6396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Verified: </w:t>
      </w:r>
      <w:r w:rsidR="008A78C2">
        <w:rPr>
          <w:rFonts w:eastAsiaTheme="minorEastAsia"/>
        </w:rPr>
        <w:t>Images identified by board-certified dermatologists as diagnostically relevant</w:t>
      </w:r>
      <w:r w:rsidR="000324A1">
        <w:rPr>
          <w:rFonts w:eastAsiaTheme="minorEastAsia"/>
        </w:rPr>
        <w:t xml:space="preserve"> to the labelled condition were set aside as the test dataset</w:t>
      </w:r>
    </w:p>
    <w:p w14:paraId="3BE5EDCD" w14:textId="3E949128" w:rsidR="000324A1" w:rsidRDefault="000324A1" w:rsidP="00DA6396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Random: </w:t>
      </w:r>
      <w:r w:rsidR="00A0074F">
        <w:rPr>
          <w:rFonts w:eastAsiaTheme="minorEastAsia"/>
        </w:rPr>
        <w:t>Approximately 75:25 random train-test split, stratified by skin condition</w:t>
      </w:r>
    </w:p>
    <w:p w14:paraId="7E793AF5" w14:textId="6C3FF63C" w:rsidR="00A0074F" w:rsidRDefault="00550477" w:rsidP="00DA6396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Source A: </w:t>
      </w:r>
      <w:r w:rsidR="00D477A5">
        <w:rPr>
          <w:rFonts w:eastAsiaTheme="minorEastAsia"/>
        </w:rPr>
        <w:t>Images from Atlas Dermatologico are used for testing</w:t>
      </w:r>
    </w:p>
    <w:p w14:paraId="2E4B356C" w14:textId="6CD65DCC" w:rsidR="00D477A5" w:rsidRDefault="00D477A5" w:rsidP="00DA6396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>Source B: Images from DermaAmin are used for testing</w:t>
      </w:r>
    </w:p>
    <w:p w14:paraId="06AB9633" w14:textId="2A262981" w:rsidR="00903F9D" w:rsidRDefault="00B151C0" w:rsidP="00903F9D">
      <w:pPr>
        <w:pStyle w:val="ListParagraph"/>
        <w:numPr>
          <w:ilvl w:val="0"/>
          <w:numId w:val="1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Fitzpatrick Holdouts: </w:t>
      </w:r>
      <w:r w:rsidR="00251C64">
        <w:rPr>
          <w:rFonts w:eastAsiaTheme="minorEastAsia"/>
        </w:rPr>
        <w:t>Specific Fitzpatrick labelled images are used for testing</w:t>
      </w:r>
    </w:p>
    <w:p w14:paraId="136705ED" w14:textId="62099FA3" w:rsidR="009D5BCC" w:rsidRDefault="00300B35" w:rsidP="009D5BCC">
      <w:pPr>
        <w:jc w:val="both"/>
        <w:rPr>
          <w:rFonts w:eastAsiaTheme="minorEastAsia"/>
        </w:rPr>
      </w:pPr>
      <w:r>
        <w:rPr>
          <w:rFonts w:eastAsiaTheme="minorEastAsia"/>
        </w:rPr>
        <w:t>The model tends to be more accurate on images with closest Fitzpatrick types to the training images</w:t>
      </w:r>
      <w:r w:rsidR="001E2733">
        <w:rPr>
          <w:rFonts w:eastAsiaTheme="minorEastAsia"/>
        </w:rPr>
        <w:t xml:space="preserve"> e.g. model trained on I and II performed better on III and IV than V and VI.</w:t>
      </w:r>
    </w:p>
    <w:p w14:paraId="7BBCDD67" w14:textId="340119CA" w:rsidR="007F6C05" w:rsidRDefault="007F6C05" w:rsidP="009D5BCC">
      <w:pPr>
        <w:jc w:val="both"/>
        <w:rPr>
          <w:rFonts w:eastAsiaTheme="minorEastAsia"/>
        </w:rPr>
      </w:pPr>
      <w:r>
        <w:rPr>
          <w:rFonts w:eastAsiaTheme="minorEastAsia"/>
          <w:u w:val="single"/>
        </w:rPr>
        <w:t>ITA vs Fitz</w:t>
      </w:r>
    </w:p>
    <w:p w14:paraId="2BED5D68" w14:textId="3A9C78ED" w:rsidR="007F6C05" w:rsidRDefault="00211781" w:rsidP="009D5BC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Individual typology angle (ITA) </w:t>
      </w:r>
      <w:r w:rsidR="001077B1">
        <w:rPr>
          <w:rFonts w:eastAsiaTheme="minorEastAsia"/>
        </w:rPr>
        <w:t>is a different annotation for skin type labelling</w:t>
      </w:r>
      <w:r w:rsidR="0081560B">
        <w:rPr>
          <w:rFonts w:eastAsiaTheme="minorEastAsia"/>
        </w:rPr>
        <w:t xml:space="preserve">. </w:t>
      </w:r>
      <w:r w:rsidR="00B50F78">
        <w:rPr>
          <w:rFonts w:eastAsiaTheme="minorEastAsia"/>
        </w:rPr>
        <w:t xml:space="preserve">It is calculated using statistical features of pixels in the image, ideally over non-diseased skin. </w:t>
      </w:r>
      <w:r w:rsidR="00DD5DFF">
        <w:rPr>
          <w:rFonts w:eastAsiaTheme="minorEastAsia"/>
        </w:rPr>
        <w:t>Instead of obtaining segmentation masks, the</w:t>
      </w:r>
      <w:r w:rsidR="00B07DB8">
        <w:rPr>
          <w:rFonts w:eastAsiaTheme="minorEastAsia"/>
        </w:rPr>
        <w:t xml:space="preserve"> paper documents the use of </w:t>
      </w:r>
      <w:hyperlink r:id="rId16" w:history="1">
        <w:r w:rsidR="00B07DB8" w:rsidRPr="00147AD6">
          <w:rPr>
            <w:rStyle w:val="Hyperlink"/>
            <w:rFonts w:eastAsiaTheme="minorEastAsia"/>
          </w:rPr>
          <w:t xml:space="preserve">a YCbCr algorithm that </w:t>
        </w:r>
        <w:r w:rsidR="00147AD6" w:rsidRPr="00147AD6">
          <w:rPr>
            <w:rStyle w:val="Hyperlink"/>
            <w:rFonts w:eastAsiaTheme="minorEastAsia"/>
          </w:rPr>
          <w:t>produces skin masks</w:t>
        </w:r>
      </w:hyperlink>
      <w:r w:rsidR="00147AD6">
        <w:rPr>
          <w:rFonts w:eastAsiaTheme="minorEastAsia"/>
        </w:rPr>
        <w:t>.</w:t>
      </w:r>
      <w:r w:rsidR="002F0857">
        <w:rPr>
          <w:rFonts w:eastAsiaTheme="minorEastAsia"/>
        </w:rPr>
        <w:t xml:space="preserve"> Having obtained a skin mask, </w:t>
      </w:r>
      <w:r w:rsidR="00792EE7">
        <w:rPr>
          <w:rFonts w:eastAsiaTheme="minorEastAsia"/>
        </w:rPr>
        <w:t>the ITA is calculated as:</w:t>
      </w:r>
    </w:p>
    <w:p w14:paraId="39340A25" w14:textId="0F69DB08" w:rsidR="00792EE7" w:rsidRPr="00E42970" w:rsidRDefault="00792EE7" w:rsidP="009D5BCC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ITA=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-50</m:t>
                      </m:r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</m:acc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180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14:paraId="3B00C687" w14:textId="4798BCD0" w:rsidR="00E42970" w:rsidRDefault="00E42970" w:rsidP="009D5BCC">
      <w:pPr>
        <w:jc w:val="both"/>
        <w:rPr>
          <w:rFonts w:eastAsiaTheme="minorEastAsia"/>
        </w:rPr>
      </w:pPr>
      <w:r>
        <w:rPr>
          <w:rFonts w:eastAsiaTheme="minorEastAsia"/>
        </w:rPr>
        <w:t>Where L-bar and B-bar are</w:t>
      </w:r>
      <w:r w:rsidR="00217DB2">
        <w:rPr>
          <w:rFonts w:eastAsiaTheme="minorEastAsia"/>
        </w:rPr>
        <w:t xml:space="preserve"> the</w:t>
      </w:r>
      <w:r w:rsidR="003A2B20">
        <w:rPr>
          <w:rFonts w:eastAsiaTheme="minorEastAsia"/>
        </w:rPr>
        <w:t xml:space="preserve"> mean</w:t>
      </w:r>
      <w:r w:rsidR="00217DB2">
        <w:rPr>
          <w:rFonts w:eastAsiaTheme="minorEastAsia"/>
        </w:rPr>
        <w:t xml:space="preserve"> luminance and yellow</w:t>
      </w:r>
      <w:r w:rsidR="003A2B20">
        <w:rPr>
          <w:rFonts w:eastAsiaTheme="minorEastAsia"/>
        </w:rPr>
        <w:t xml:space="preserve"> of non-masked pixels of values within one standard deviation of the mean.</w:t>
      </w:r>
      <w:r w:rsidR="006B4D52">
        <w:rPr>
          <w:rFonts w:eastAsiaTheme="minorEastAsia"/>
        </w:rPr>
        <w:t xml:space="preserve"> The </w:t>
      </w:r>
      <w:r w:rsidR="00964670">
        <w:rPr>
          <w:rFonts w:eastAsiaTheme="minorEastAsia"/>
        </w:rPr>
        <w:t>use of ITA is mainly as a method of objective</w:t>
      </w:r>
      <w:r w:rsidR="00C17B53">
        <w:rPr>
          <w:rFonts w:eastAsiaTheme="minorEastAsia"/>
        </w:rPr>
        <w:t xml:space="preserve">, </w:t>
      </w:r>
      <w:r w:rsidR="0039036C">
        <w:rPr>
          <w:rFonts w:eastAsiaTheme="minorEastAsia"/>
        </w:rPr>
        <w:t xml:space="preserve">quantitative and </w:t>
      </w:r>
      <w:r w:rsidR="00964670">
        <w:rPr>
          <w:rFonts w:eastAsiaTheme="minorEastAsia"/>
        </w:rPr>
        <w:t>automatic skin labelling</w:t>
      </w:r>
      <w:r w:rsidR="008064AB">
        <w:rPr>
          <w:rFonts w:eastAsiaTheme="minorEastAsia"/>
        </w:rPr>
        <w:t>.</w:t>
      </w:r>
    </w:p>
    <w:p w14:paraId="7BE3788B" w14:textId="477E43E1" w:rsidR="00742A9D" w:rsidRDefault="00742A9D" w:rsidP="00742A9D">
      <w:pPr>
        <w:jc w:val="center"/>
        <w:rPr>
          <w:rFonts w:eastAsiaTheme="minorEastAsia"/>
        </w:rPr>
      </w:pPr>
      <w:r w:rsidRPr="00742A9D">
        <w:rPr>
          <w:rFonts w:eastAsiaTheme="minorEastAsia"/>
        </w:rPr>
        <w:lastRenderedPageBreak/>
        <w:drawing>
          <wp:inline distT="0" distB="0" distL="0" distR="0" wp14:anchorId="51FEE6A1" wp14:editId="7D19ACCC">
            <wp:extent cx="4522274" cy="4096650"/>
            <wp:effectExtent l="0" t="0" r="0" b="0"/>
            <wp:docPr id="852122195" name="Picture 1" descr="A group of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22195" name="Picture 1" descr="A group of math equation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9973" cy="41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BDF" w14:textId="5A521A32" w:rsidR="008C2321" w:rsidRDefault="00517B70" w:rsidP="00742A9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Two different methods for calculating Fitzpatrick label given ITA are </w:t>
      </w:r>
      <w:r w:rsidR="004157C1">
        <w:rPr>
          <w:rFonts w:eastAsiaTheme="minorEastAsia"/>
        </w:rPr>
        <w:t xml:space="preserve">given above – equation 14 comes from thresholds described by </w:t>
      </w:r>
      <w:hyperlink r:id="rId18" w:history="1">
        <w:r w:rsidR="004157C1" w:rsidRPr="006B1FC1">
          <w:rPr>
            <w:rStyle w:val="Hyperlink"/>
            <w:rFonts w:eastAsiaTheme="minorEastAsia"/>
          </w:rPr>
          <w:t>this paper by Kinyanjui et al.</w:t>
        </w:r>
      </w:hyperlink>
      <w:r w:rsidR="006B1FC1">
        <w:rPr>
          <w:rFonts w:eastAsiaTheme="minorEastAsia"/>
        </w:rPr>
        <w:t xml:space="preserve"> whilst equation 15 is based on the</w:t>
      </w:r>
      <w:r w:rsidR="0039036C">
        <w:rPr>
          <w:rFonts w:eastAsiaTheme="minorEastAsia"/>
        </w:rPr>
        <w:t xml:space="preserve"> </w:t>
      </w:r>
      <w:r w:rsidR="000E3CF7">
        <w:rPr>
          <w:rFonts w:eastAsiaTheme="minorEastAsia"/>
        </w:rPr>
        <w:t>empirical distribution of ITA scores over Fitzpatrick</w:t>
      </w:r>
      <w:r w:rsidR="008C2321">
        <w:rPr>
          <w:rFonts w:eastAsiaTheme="minorEastAsia"/>
        </w:rPr>
        <w:t xml:space="preserve"> labels as given below.</w:t>
      </w:r>
      <w:r w:rsidR="002B083F">
        <w:rPr>
          <w:rFonts w:eastAsiaTheme="minorEastAsia"/>
        </w:rPr>
        <w:t xml:space="preserve"> </w:t>
      </w:r>
      <w:r w:rsidR="002B083F">
        <w:rPr>
          <w:rFonts w:eastAsiaTheme="minorEastAsia"/>
        </w:rPr>
        <w:t>Although some correspondence</w:t>
      </w:r>
      <w:r w:rsidR="002B083F">
        <w:rPr>
          <w:rFonts w:eastAsiaTheme="minorEastAsia"/>
        </w:rPr>
        <w:t xml:space="preserve"> can be seen, that being a downward trend per label, a large spread of overlapping ITA values are given for each Fitzpatrick label.</w:t>
      </w:r>
    </w:p>
    <w:p w14:paraId="654334F3" w14:textId="4B4CB18E" w:rsidR="008C2321" w:rsidRDefault="008C2321" w:rsidP="008C2321">
      <w:pPr>
        <w:jc w:val="center"/>
        <w:rPr>
          <w:rFonts w:eastAsiaTheme="minorEastAsia"/>
        </w:rPr>
      </w:pPr>
      <w:r w:rsidRPr="008C2321">
        <w:rPr>
          <w:rFonts w:eastAsiaTheme="minorEastAsia"/>
        </w:rPr>
        <w:drawing>
          <wp:inline distT="0" distB="0" distL="0" distR="0" wp14:anchorId="58445FBD" wp14:editId="0CFCABAC">
            <wp:extent cx="5029200" cy="3396367"/>
            <wp:effectExtent l="0" t="0" r="0" b="0"/>
            <wp:docPr id="414792205" name="Picture 1" descr="A group of different colored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92205" name="Picture 1" descr="A group of different colored object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852" cy="34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5C2E" w14:textId="6CA91F36" w:rsidR="008C2321" w:rsidRDefault="008C2321" w:rsidP="008C2321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The relevant value thresholds were selected with the idea of </w:t>
      </w:r>
      <w:r w:rsidR="009A5401">
        <w:rPr>
          <w:rFonts w:eastAsiaTheme="minorEastAsia"/>
        </w:rPr>
        <w:t xml:space="preserve">minimising overall error </w:t>
      </w:r>
      <w:r w:rsidR="00C51A27">
        <w:rPr>
          <w:rFonts w:eastAsiaTheme="minorEastAsia"/>
        </w:rPr>
        <w:t>whilst</w:t>
      </w:r>
      <w:r w:rsidR="009A5401">
        <w:rPr>
          <w:rFonts w:eastAsiaTheme="minorEastAsia"/>
        </w:rPr>
        <w:t xml:space="preserve"> maintain</w:t>
      </w:r>
      <w:r w:rsidR="00337E47">
        <w:rPr>
          <w:rFonts w:eastAsiaTheme="minorEastAsia"/>
        </w:rPr>
        <w:t>ing</w:t>
      </w:r>
      <w:r w:rsidR="009A5401">
        <w:rPr>
          <w:rFonts w:eastAsiaTheme="minorEastAsia"/>
        </w:rPr>
        <w:t xml:space="preserve"> cohesion between ranges</w:t>
      </w:r>
      <w:r w:rsidR="00337E47">
        <w:rPr>
          <w:rFonts w:eastAsiaTheme="minorEastAsia"/>
        </w:rPr>
        <w:t>.</w:t>
      </w:r>
    </w:p>
    <w:p w14:paraId="10E98353" w14:textId="2980A612" w:rsidR="00515408" w:rsidRDefault="00515AE7" w:rsidP="00515AE7">
      <w:pPr>
        <w:jc w:val="center"/>
        <w:rPr>
          <w:rFonts w:eastAsiaTheme="minorEastAsia"/>
        </w:rPr>
      </w:pPr>
      <w:r w:rsidRPr="00515AE7">
        <w:rPr>
          <w:rFonts w:eastAsiaTheme="minorEastAsia"/>
        </w:rPr>
        <w:lastRenderedPageBreak/>
        <w:drawing>
          <wp:inline distT="0" distB="0" distL="0" distR="0" wp14:anchorId="476FC2A0" wp14:editId="470E80B2">
            <wp:extent cx="4277322" cy="3048425"/>
            <wp:effectExtent l="0" t="0" r="9525" b="0"/>
            <wp:docPr id="892266862" name="Picture 1" descr="A table with numbers and a few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66862" name="Picture 1" descr="A table with numbers and a few word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EEEB" w14:textId="3DDE9DA1" w:rsidR="00515AE7" w:rsidRDefault="00515AE7" w:rsidP="00515AE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Above is </w:t>
      </w:r>
      <m:oMath>
        <m:r>
          <w:rPr>
            <w:rFonts w:ascii="Cambria Math" w:eastAsiaTheme="minorEastAsia" w:hAnsi="Cambria Math"/>
          </w:rPr>
          <m:t>±1</m:t>
        </m:r>
      </m:oMath>
      <w:r>
        <w:rPr>
          <w:rFonts w:eastAsiaTheme="minorEastAsia"/>
        </w:rPr>
        <w:t xml:space="preserve"> concordance of ITA with Fitzpatrick, using both full image and YCbCr mask.</w:t>
      </w:r>
      <w:r w:rsidR="005900B7">
        <w:rPr>
          <w:rFonts w:eastAsiaTheme="minorEastAsia"/>
        </w:rPr>
        <w:t xml:space="preserve"> Discrepancies appear to be driven more by the higher fidelity and thereby variance in the</w:t>
      </w:r>
      <w:r w:rsidR="006E7332">
        <w:rPr>
          <w:rFonts w:eastAsiaTheme="minorEastAsia"/>
        </w:rPr>
        <w:t xml:space="preserve"> ITA algorithm.</w:t>
      </w:r>
    </w:p>
    <w:p w14:paraId="058D1CBC" w14:textId="00D8ACCC" w:rsidR="006E7332" w:rsidRDefault="006E7332" w:rsidP="00515AE7">
      <w:pPr>
        <w:jc w:val="both"/>
        <w:rPr>
          <w:rFonts w:eastAsiaTheme="minorEastAsia"/>
        </w:rPr>
      </w:pPr>
      <w:r w:rsidRPr="006E7332">
        <w:rPr>
          <w:rFonts w:eastAsiaTheme="minorEastAsia"/>
        </w:rPr>
        <w:drawing>
          <wp:inline distT="0" distB="0" distL="0" distR="0" wp14:anchorId="1369AE1B" wp14:editId="5362F320">
            <wp:extent cx="6645910" cy="4127500"/>
            <wp:effectExtent l="0" t="0" r="2540" b="6350"/>
            <wp:docPr id="619969124" name="Picture 1" descr="A close-up of several skin disea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9124" name="Picture 1" descr="A close-up of several skin diseas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DD44" w14:textId="77777777" w:rsidR="006E7332" w:rsidRPr="007F6C05" w:rsidRDefault="006E7332" w:rsidP="00515AE7">
      <w:pPr>
        <w:jc w:val="both"/>
        <w:rPr>
          <w:rFonts w:eastAsiaTheme="minorEastAsia"/>
        </w:rPr>
      </w:pPr>
    </w:p>
    <w:sectPr w:rsidR="006E7332" w:rsidRPr="007F6C05" w:rsidSect="001F0683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F1916"/>
    <w:multiLevelType w:val="hybridMultilevel"/>
    <w:tmpl w:val="D930A7FC"/>
    <w:lvl w:ilvl="0" w:tplc="D1EE2CBE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122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174"/>
    <w:rsid w:val="00025D10"/>
    <w:rsid w:val="000324A1"/>
    <w:rsid w:val="000B20D4"/>
    <w:rsid w:val="000B46DA"/>
    <w:rsid w:val="000E3CF7"/>
    <w:rsid w:val="00100922"/>
    <w:rsid w:val="001077B1"/>
    <w:rsid w:val="001159A3"/>
    <w:rsid w:val="00147AD6"/>
    <w:rsid w:val="00154BA3"/>
    <w:rsid w:val="00162C63"/>
    <w:rsid w:val="001E2733"/>
    <w:rsid w:val="001F0683"/>
    <w:rsid w:val="001F32B3"/>
    <w:rsid w:val="00210992"/>
    <w:rsid w:val="00211781"/>
    <w:rsid w:val="00217DB2"/>
    <w:rsid w:val="0023430F"/>
    <w:rsid w:val="00251C64"/>
    <w:rsid w:val="002B083F"/>
    <w:rsid w:val="002B1CA6"/>
    <w:rsid w:val="002D598A"/>
    <w:rsid w:val="002E6F38"/>
    <w:rsid w:val="002F00B0"/>
    <w:rsid w:val="002F0857"/>
    <w:rsid w:val="002F43E6"/>
    <w:rsid w:val="00300B35"/>
    <w:rsid w:val="003310F1"/>
    <w:rsid w:val="00337E47"/>
    <w:rsid w:val="003800CA"/>
    <w:rsid w:val="0039036C"/>
    <w:rsid w:val="003A2B20"/>
    <w:rsid w:val="003A4F38"/>
    <w:rsid w:val="003B1E86"/>
    <w:rsid w:val="003D3571"/>
    <w:rsid w:val="003E5038"/>
    <w:rsid w:val="003F6E21"/>
    <w:rsid w:val="004157C1"/>
    <w:rsid w:val="004222ED"/>
    <w:rsid w:val="004325E2"/>
    <w:rsid w:val="00455634"/>
    <w:rsid w:val="0046074D"/>
    <w:rsid w:val="00477954"/>
    <w:rsid w:val="00481854"/>
    <w:rsid w:val="004D104E"/>
    <w:rsid w:val="004D16CB"/>
    <w:rsid w:val="00515408"/>
    <w:rsid w:val="00515AE7"/>
    <w:rsid w:val="00517B70"/>
    <w:rsid w:val="00520FC9"/>
    <w:rsid w:val="00550477"/>
    <w:rsid w:val="00554840"/>
    <w:rsid w:val="005666C6"/>
    <w:rsid w:val="005900B7"/>
    <w:rsid w:val="005B6578"/>
    <w:rsid w:val="005C30BA"/>
    <w:rsid w:val="005E691F"/>
    <w:rsid w:val="005F0968"/>
    <w:rsid w:val="005F2BAA"/>
    <w:rsid w:val="00614F51"/>
    <w:rsid w:val="006213AB"/>
    <w:rsid w:val="00642A3C"/>
    <w:rsid w:val="00677DDE"/>
    <w:rsid w:val="00691872"/>
    <w:rsid w:val="006A3555"/>
    <w:rsid w:val="006A65D5"/>
    <w:rsid w:val="006B1FC1"/>
    <w:rsid w:val="006B4D52"/>
    <w:rsid w:val="006D7362"/>
    <w:rsid w:val="006E601A"/>
    <w:rsid w:val="006E7332"/>
    <w:rsid w:val="007149CB"/>
    <w:rsid w:val="007340A6"/>
    <w:rsid w:val="00742A9D"/>
    <w:rsid w:val="00753BDC"/>
    <w:rsid w:val="00792EE7"/>
    <w:rsid w:val="007C7DF8"/>
    <w:rsid w:val="007D5380"/>
    <w:rsid w:val="007F6C05"/>
    <w:rsid w:val="008064AB"/>
    <w:rsid w:val="0081560B"/>
    <w:rsid w:val="0082057B"/>
    <w:rsid w:val="00821174"/>
    <w:rsid w:val="0082165E"/>
    <w:rsid w:val="00840CAD"/>
    <w:rsid w:val="00841BE7"/>
    <w:rsid w:val="00846377"/>
    <w:rsid w:val="00875A95"/>
    <w:rsid w:val="00880682"/>
    <w:rsid w:val="00893D8D"/>
    <w:rsid w:val="008A64A6"/>
    <w:rsid w:val="008A6E6C"/>
    <w:rsid w:val="008A78C2"/>
    <w:rsid w:val="008B4548"/>
    <w:rsid w:val="008C0C17"/>
    <w:rsid w:val="008C2321"/>
    <w:rsid w:val="008E1A1E"/>
    <w:rsid w:val="00903F9D"/>
    <w:rsid w:val="00912CBC"/>
    <w:rsid w:val="00912F87"/>
    <w:rsid w:val="00913430"/>
    <w:rsid w:val="009457AF"/>
    <w:rsid w:val="0096109D"/>
    <w:rsid w:val="00964670"/>
    <w:rsid w:val="009715F9"/>
    <w:rsid w:val="009A5401"/>
    <w:rsid w:val="009D1EB3"/>
    <w:rsid w:val="009D5BCC"/>
    <w:rsid w:val="009E009B"/>
    <w:rsid w:val="009E50B5"/>
    <w:rsid w:val="00A0074F"/>
    <w:rsid w:val="00A463D3"/>
    <w:rsid w:val="00A51246"/>
    <w:rsid w:val="00A512B0"/>
    <w:rsid w:val="00A95EC7"/>
    <w:rsid w:val="00AD4E6A"/>
    <w:rsid w:val="00AF1753"/>
    <w:rsid w:val="00B008C3"/>
    <w:rsid w:val="00B07DB8"/>
    <w:rsid w:val="00B151C0"/>
    <w:rsid w:val="00B4777E"/>
    <w:rsid w:val="00B50F78"/>
    <w:rsid w:val="00B9641F"/>
    <w:rsid w:val="00BB2EC2"/>
    <w:rsid w:val="00BD1FEA"/>
    <w:rsid w:val="00BF1989"/>
    <w:rsid w:val="00BF3773"/>
    <w:rsid w:val="00C05058"/>
    <w:rsid w:val="00C07D56"/>
    <w:rsid w:val="00C17B53"/>
    <w:rsid w:val="00C2097A"/>
    <w:rsid w:val="00C423CD"/>
    <w:rsid w:val="00C50E84"/>
    <w:rsid w:val="00C51A27"/>
    <w:rsid w:val="00CA0A9B"/>
    <w:rsid w:val="00CA2394"/>
    <w:rsid w:val="00CB74A9"/>
    <w:rsid w:val="00CE611C"/>
    <w:rsid w:val="00D45889"/>
    <w:rsid w:val="00D477A5"/>
    <w:rsid w:val="00D67CAE"/>
    <w:rsid w:val="00D8160E"/>
    <w:rsid w:val="00D97F8E"/>
    <w:rsid w:val="00DA6396"/>
    <w:rsid w:val="00DD5DFF"/>
    <w:rsid w:val="00DF0381"/>
    <w:rsid w:val="00E42970"/>
    <w:rsid w:val="00E463CB"/>
    <w:rsid w:val="00E518C0"/>
    <w:rsid w:val="00E562F2"/>
    <w:rsid w:val="00E97DB2"/>
    <w:rsid w:val="00EA53BA"/>
    <w:rsid w:val="00F375AC"/>
    <w:rsid w:val="00F425D6"/>
    <w:rsid w:val="00FC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EF320"/>
  <w15:chartTrackingRefBased/>
  <w15:docId w15:val="{0C5EEE70-2799-46FA-87F6-A73EA4453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1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1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1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1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1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1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1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1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1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1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17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21174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8205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057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20F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arxiv.org/pdf/1910.1326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medium.com/@vishnuam/dropout-in-convolutional-neural-networks-cnn-422a4a17da41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arxiv.org/pdf/1708.02694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arxiv.org/pdf/2104.09957" TargetMode="External"/><Relationship Id="rId11" Type="http://schemas.openxmlformats.org/officeDocument/2006/relationships/hyperlink" Target="https://www.geeksforgeeks.org/computer-vision/vgg-16-cnn-model/" TargetMode="External"/><Relationship Id="rId5" Type="http://schemas.openxmlformats.org/officeDocument/2006/relationships/hyperlink" Target="https://www.youtube.com/watch?v=bizJpy5VQmQ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7</Pages>
  <Words>1275</Words>
  <Characters>7272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Vishnunarayan Manickam</dc:creator>
  <cp:keywords/>
  <dc:description/>
  <cp:lastModifiedBy>Vishnunarayan Manickam</cp:lastModifiedBy>
  <cp:revision>148</cp:revision>
  <dcterms:created xsi:type="dcterms:W3CDTF">2025-08-13T10:47:00Z</dcterms:created>
  <dcterms:modified xsi:type="dcterms:W3CDTF">2025-08-13T17:17:00Z</dcterms:modified>
</cp:coreProperties>
</file>