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B29" w:rsidRDefault="00BA188E" w:rsidP="00BA188E">
      <w:pPr>
        <w:pStyle w:val="Heading1"/>
      </w:pPr>
      <w:r>
        <w:t>Ο Θρήνος ενός Μαθηματικού</w:t>
      </w:r>
    </w:p>
    <w:p w:rsidR="00BA188E" w:rsidRPr="00652987" w:rsidRDefault="00BA188E" w:rsidP="00BA188E">
      <w:pPr>
        <w:jc w:val="right"/>
      </w:pPr>
      <w:r>
        <w:t xml:space="preserve">Του </w:t>
      </w:r>
      <w:r>
        <w:rPr>
          <w:lang w:val="en-US"/>
        </w:rPr>
        <w:t>Paul</w:t>
      </w:r>
      <w:r w:rsidRPr="00BA188E">
        <w:t xml:space="preserve"> </w:t>
      </w:r>
      <w:r>
        <w:rPr>
          <w:lang w:val="en-US"/>
        </w:rPr>
        <w:t>Lockhart</w:t>
      </w:r>
    </w:p>
    <w:p w:rsidR="00BA188E" w:rsidRPr="00652987" w:rsidRDefault="00BA188E" w:rsidP="00BA188E">
      <w:pPr>
        <w:jc w:val="right"/>
      </w:pPr>
      <w:r>
        <w:t>Μετάφραση</w:t>
      </w:r>
      <w:r w:rsidRPr="00652987">
        <w:t>/</w:t>
      </w:r>
      <w:r>
        <w:t>Απόδοση</w:t>
      </w:r>
      <w:r w:rsidRPr="00652987">
        <w:t xml:space="preserve">: </w:t>
      </w:r>
      <w:r>
        <w:t>Βασίλης</w:t>
      </w:r>
      <w:r w:rsidRPr="00652987">
        <w:t xml:space="preserve"> </w:t>
      </w:r>
      <w:r>
        <w:t>Μάρκος</w:t>
      </w:r>
      <w:r w:rsidRPr="00652987">
        <w:br/>
      </w:r>
      <w:hyperlink r:id="rId8" w:history="1">
        <w:r w:rsidRPr="00BA188E">
          <w:rPr>
            <w:rStyle w:val="Hyperlink"/>
            <w:lang w:val="en-US"/>
          </w:rPr>
          <w:t>aftermathsgr</w:t>
        </w:r>
        <w:r w:rsidRPr="00652987">
          <w:rPr>
            <w:rStyle w:val="Hyperlink"/>
          </w:rPr>
          <w:t>.</w:t>
        </w:r>
        <w:r w:rsidRPr="00BA188E">
          <w:rPr>
            <w:rStyle w:val="Hyperlink"/>
            <w:lang w:val="en-US"/>
          </w:rPr>
          <w:t>wordpress</w:t>
        </w:r>
        <w:r w:rsidRPr="00652987">
          <w:rPr>
            <w:rStyle w:val="Hyperlink"/>
          </w:rPr>
          <w:t>.</w:t>
        </w:r>
        <w:r w:rsidRPr="00BA188E">
          <w:rPr>
            <w:rStyle w:val="Hyperlink"/>
            <w:lang w:val="en-US"/>
          </w:rPr>
          <w:t>com</w:t>
        </w:r>
      </w:hyperlink>
    </w:p>
    <w:p w:rsidR="00B76218" w:rsidRPr="00B76218" w:rsidRDefault="00B76218" w:rsidP="00B76218">
      <w:pPr>
        <w:keepNext/>
        <w:framePr w:dropCap="drop" w:lines="3" w:wrap="around" w:vAnchor="text" w:hAnchor="text"/>
        <w:spacing w:after="0" w:line="1028" w:lineRule="exact"/>
        <w:ind w:firstLine="0"/>
        <w:textAlignment w:val="baseline"/>
        <w:rPr>
          <w:position w:val="-9"/>
          <w:sz w:val="122"/>
        </w:rPr>
      </w:pPr>
      <w:r w:rsidRPr="00B76218">
        <w:rPr>
          <w:position w:val="-9"/>
          <w:sz w:val="122"/>
        </w:rPr>
        <w:t>Έ</w:t>
      </w:r>
    </w:p>
    <w:p w:rsidR="00BA188E" w:rsidRDefault="00723A97" w:rsidP="00B76218">
      <w:pPr>
        <w:ind w:firstLine="0"/>
      </w:pPr>
      <w:r>
        <w:t>νας μουσικός ξυπνά από έναν φρικτό εφιάλτη. Στο όνειρό του βρίσκεται σε μία κοινωνία όπου το μάθημα της μουσικής έχει γίνει υποχρεωτική. «Βοηθούμε τους μαθητές μας να γίνουν πιο ανταγωνιστικοί σε ένα κόσμο που είναι όλο και πιο γεμάτος από ήχους». Εκπαιδευτικοί, εκπαιδευτικά συστήματα και το κράτος εν συνόλω είναι αρμόδια για αυτό το ζωτικής σημασίας εγχείρημα. Γι’ αυτόν τον σκοπό γίνονται μελέτες, συστήνονται επιτροπές και λαμβάνονται αποφάσεις – όλες χωρίς την παραμικρή συμβουλή ενός επαγγελματία μουσικού ή συνθέτη.</w:t>
      </w:r>
    </w:p>
    <w:p w:rsidR="00723A97" w:rsidRDefault="00B76218" w:rsidP="00BA188E">
      <w:r>
        <w:t xml:space="preserve">Εφόσον οι μουσικοί, όπως είναι γνωστό, καταγράφουν τις ιδέες τους σε παρτιτούρες, αυτές οι παράξενες μαύρες κουκκίδες και γραμμές πρέπει να αποτελούν τη «γλώσσα της μουσικής». Είναι, επομένως, επιτακτική ανάγκη οι μαθητές να αποκτήσουν άνεση με αυτήν τη γλώσσα αν πρόκειται να αποκτήσουν οποιοδήποτε πτυχίο μουσικών ικανοτήτων. Πράγματι, θα ήταν γελοίο να αναμένει κανείς από ένα παιδί να τραγουδήσει ένα τραγούδι ή να παίξει ένα μουσικό όργανο χωρίς να έχει βαθιά κατανόηση της σημειογραφίας και της θεωρίας της μουσικής. Το να παίζει και να ακούει κανείς μουσική, πόσο </w:t>
      </w:r>
      <w:r w:rsidR="00BF3BBE">
        <w:t>μάλλον το να συνθέσει ένα μουσικό κομμάτι, θεωρούνται ιδιαίτερα ανεπτυγμένα ζητήματα που και γενικά δε μελετά κανείς μέχρι το προπτυχιακό και, πιο συχνά, το μεταπτυχιακό επίπεδο σπουδών.</w:t>
      </w:r>
    </w:p>
    <w:p w:rsidR="00BF3BBE" w:rsidRDefault="00BF3BBE" w:rsidP="00BA188E">
      <w:r>
        <w:t>Όσο για την πρωτοβάθμια και τη δευτεροβάθμια εκπαίδευση, η αποστολή τους είναι να εκπαιδεύσουν τους μαθητές να χρησιμοποιούν αυτή τη γλώσσα – να γράφουν άσκοπα σύμβολα με βάση ένα δεδομένο σύνολο από κανόνες. «Κατά το μάθημα της μουσικής παίρνουμε τα πεντάγραμμά μας, ο καθηγητής μας γράφει κάποιες νότες στον πίνακα, εμείς τις αντιγράφουμε στο τετράδιό μας και τις μεταγράφουμε σε διαφορετικές τονικότητες</w:t>
      </w:r>
      <w:r w:rsidR="00FF2A68">
        <w:rPr>
          <w:rStyle w:val="FootnoteReference"/>
        </w:rPr>
        <w:footnoteReference w:id="1"/>
      </w:r>
      <w:r>
        <w:t>. Πρέπει να βεβαιωθούμε ότι τα κλειδιά</w:t>
      </w:r>
      <w:r w:rsidR="00FF2A68">
        <w:rPr>
          <w:rStyle w:val="FootnoteReference"/>
        </w:rPr>
        <w:footnoteReference w:id="2"/>
      </w:r>
      <w:r>
        <w:t xml:space="preserve"> </w:t>
      </w:r>
      <w:r>
        <w:lastRenderedPageBreak/>
        <w:t>και οι οπλισμοί</w:t>
      </w:r>
      <w:r w:rsidR="00FF2A68">
        <w:rPr>
          <w:rStyle w:val="FootnoteReference"/>
        </w:rPr>
        <w:footnoteReference w:id="3"/>
      </w:r>
      <w:r>
        <w:t xml:space="preserve"> είναι σωστά γραμμένα και ο καθηγητής μας είναι ιδιαίτερα σχολαστικός ως προς το να γεμίζουμε πλήρως τα τέταρτά μας</w:t>
      </w:r>
      <w:r w:rsidR="00FF2A68">
        <w:rPr>
          <w:rStyle w:val="FootnoteReference"/>
        </w:rPr>
        <w:footnoteReference w:id="4"/>
      </w:r>
      <w:r>
        <w:t>. Μία φορά είχαμε να ασχοληθούμε με μία άσκηση με μία χρωματική κλίμακα</w:t>
      </w:r>
      <w:r w:rsidR="00A37773">
        <w:rPr>
          <w:rStyle w:val="FootnoteReference"/>
        </w:rPr>
        <w:footnoteReference w:id="5"/>
      </w:r>
      <w:r>
        <w:t xml:space="preserve"> και την έλυσα σωστά, αλλά ο καθηγητής μας δε με βαθμολόγησε καθόλου επειδή οι ουρές από τις νότες έδειχναν προς τη λάθος μεριά.»</w:t>
      </w:r>
    </w:p>
    <w:p w:rsidR="00A37773" w:rsidRDefault="00A37773" w:rsidP="00BA188E">
      <w:r>
        <w:t>Με τη σοφία που τους χαρακτηρίζει, οι εκπαιδευτικοί συνειδητοποιούν σύντομα ότι ακόμα και πολύ μικρά παιδιά είναι σε θέση να διδαχθούν μουσική κατ’ αυτόν τον τρόπο. Στην πραγματικότητα θεωρείται ιδιαίτερα ντροπιαστικό αν ένας μαθητής της Γ’ Δημοτικού δεν έχει απομνημονεύσει πλήρως τον κύκλο των πέμπτων</w:t>
      </w:r>
      <w:r>
        <w:rPr>
          <w:rStyle w:val="FootnoteReference"/>
        </w:rPr>
        <w:footnoteReference w:id="6"/>
      </w:r>
      <w:r>
        <w:t>. «Θα χρειαστεί να κάνει ιδιαίτερα στη μουσική ο γιός μου. Δεν ασχολείται με τις ασκήσεις μουσικής που έχει για το σπίτι του. Λέει ότι είναι βαρετές. Απλά κάθεται στη θέση του και κοιτάζει έξω από το παράθυρο, σιγοτραγουδώντας και καταστρώνοντας δικά του χαζά τραγούδια.»</w:t>
      </w:r>
    </w:p>
    <w:p w:rsidR="00A37773" w:rsidRDefault="00A37773" w:rsidP="00BA188E">
      <w:r>
        <w:t>Στις μεγαλύτερες τάξεις η πίεση χτυπάει κόκκινο.</w:t>
      </w:r>
      <w:r w:rsidR="0077646C">
        <w:t xml:space="preserve"> Άλλωστε, οι μαθητές πρέπει να προετοιμαστούν για τις απολυτήριες εξετάσεις και τις εισαγωγικές εξετάσεις για τα πανεπιστήμια. </w:t>
      </w:r>
      <w:r w:rsidR="002B2E45">
        <w:t>Πρέπει να παρακολουθήσουν μαθήματα σε Κλίμακες, Τρόπους, Μέτρα, Αρμονία και Αντίστιξη</w:t>
      </w:r>
      <w:r w:rsidR="002B2E45">
        <w:rPr>
          <w:rStyle w:val="FootnoteReference"/>
        </w:rPr>
        <w:footnoteReference w:id="7"/>
      </w:r>
      <w:r w:rsidR="002B2E45">
        <w:t xml:space="preserve">. «Είναι πολλά αυτά που έχουν να μάθουν, αλλά αργότερα στο πανεπιστήμιο που θα ακούσουν όλα αυτά που τώρα μαθαίνουν θα εκτιμήσουν τη δουλειά που έκαναν στο σχολείο.» Σαφώς, δεν είναι πολλοί οι μαθητές εκείνοι που συνεχίζουν και αφοσιώνονται στη μουσική, οπότε και μόνο λίγοι καταφέρνουν να ακούσουν αυτό που αυτές οι μαύρες κουκκίδες αναπαριστούν. Ωστόσο, είναι σημαντικό κάθε μέλος της κοινωνίας μας να είναι σε θέση να ξεχωρίσει μία μετατροπία ή ένα </w:t>
      </w:r>
      <w:r w:rsidR="002B2E45">
        <w:rPr>
          <w:lang w:val="en-US"/>
        </w:rPr>
        <w:t>fugato</w:t>
      </w:r>
      <w:r w:rsidR="002B2E45">
        <w:t xml:space="preserve">, ανεξάρτητα από το αν τελικά θα ακούσουν ποτέ κάτι από αυτά. «Για να πούμε και του στραβού το δίκιο, οι </w:t>
      </w:r>
      <w:r w:rsidR="002B2E45">
        <w:lastRenderedPageBreak/>
        <w:t>περισσότεροι από τους μαθητές δεν είναι και πολύ καλοί στη μουσική. Βαριούνται στην τάξη, οι μουσικές τους ικανότητες είναι άθλιες και οι ασκήσεις που φέρνουν είναι με το ζόρι αναγνώσιμες. Τους περισσότερους εξ αυτών δε θα μπορούσε να τους απασχολεί λιγότερο το πόσο σημαντική είναι η μουσική στον σύγχρονο κόσμο</w:t>
      </w:r>
      <w:r w:rsidR="002D2725">
        <w:t>. Απλώς θέλουν να παρακολουθήσουν τον ελάχιστο δυνατό αριθμό μαθημάτων και να ξεμπερδεύουν. Υποθέτω ότι υπάρχουν άνθρωποι που το έχουν με τη μουσική και άλλοι που δεν το έχουν. Είχα, ωστόσο, κάποτε μία μαθήτρια που ήταν άριστη! Τα γραπτά της ήταν άψογα – κάθε νότα ήταν στη σωστή θέση, εξαιρετική καλλιγραφία, διέσεις, υφέσεις, απλά όλα πανέμορφα. Θα γίνει μία απίστευτη μουσικός κάποια μέρα.</w:t>
      </w:r>
      <w:r w:rsidR="002B2E45">
        <w:t>»</w:t>
      </w:r>
    </w:p>
    <w:p w:rsidR="002D2725" w:rsidRDefault="002D2725" w:rsidP="00BA188E">
      <w:r>
        <w:t xml:space="preserve">Ξυπνώντας λουσμένος με κρύο ιδρώτα, ο μουσικός συνειδητοποιεί, με ευχαρίστηση, ότι όλο αυτό ήταν απλά ένα τρελό όνειρο. «Φυσικά!» αναφώνησε, «Καμία κοινωνία δε θα ευτέλιζε μία τόσο όμορφη και όλο νόημα τέχνη σε κάτι τόσο </w:t>
      </w:r>
      <w:r w:rsidR="00695870">
        <w:t>εύκολο και τετριμμένο. Κανένας πολιτισμός δε θα μπορούσε να είναι τόσο σκληρός απέναντι στα παιδιά του έτσι ώστε να τους στερήσει τέτοια φυσικά μέσα έκφρασης που προσφέρουν τόση ικανοποίηση. Πόσο παράλογο!</w:t>
      </w:r>
      <w:r>
        <w:t>»</w:t>
      </w:r>
    </w:p>
    <w:p w:rsidR="00695870" w:rsidRDefault="00695870" w:rsidP="00BA188E">
      <w:r>
        <w:t>Στο μεταξύ, στην άλλη άκρη της πόλης, ένας ζωγράφος έχει μόλις ξυπνήσει από έναν παρόμοιο εφιάλτη…</w:t>
      </w:r>
    </w:p>
    <w:p w:rsidR="00695870" w:rsidRDefault="00695870" w:rsidP="00BA188E">
      <w:r>
        <w:t>Ήμουν έκπληκτος όταν βρέθηκα σε μία τυπική σχολική τάξη – χωρίς τρ</w:t>
      </w:r>
      <w:r w:rsidR="002F53CF">
        <w:t>ίποδα, χωρίς σωληνάρια μπογιών. «Α, ξέρετε, δε ζωγραφίζουμε μέχρι να φτάσουν τα παιδιά στο λύκειο,» μου είπαν οι μαθητές. «Στην Α’ Γυμνασίου μαθαίνουμε κυρίως για τα χρώματα και τα εργαλεία εφαρμογής τους</w:t>
      </w:r>
      <w:r w:rsidR="002F53CF">
        <w:rPr>
          <w:rStyle w:val="FootnoteReference"/>
        </w:rPr>
        <w:footnoteReference w:id="8"/>
      </w:r>
      <w:r w:rsidR="002F53CF">
        <w:t>.»</w:t>
      </w:r>
      <w:r w:rsidR="00E05EE9">
        <w:t xml:space="preserve"> Μου έδειξαν ένα φύλλο εργασίας τους. Στη μία μεριά υπήρχαν παλέτες χρωμάτων με κενά πεδία δίπλα τους. Έπρεπε να γράψουν εκεί τα ονόματά τους. «Μου αρέσει η ζωγραφική,» παρατήρησε ένα από τα παιδιά, «μου λένε τι να κάνω και το κάνω. Είναι πανεύκολο!»</w:t>
      </w:r>
    </w:p>
    <w:p w:rsidR="00E05EE9" w:rsidRDefault="00E05EE9" w:rsidP="00BA188E">
      <w:r>
        <w:t xml:space="preserve">Μετά το μάθημα μίλησα λίγο με </w:t>
      </w:r>
      <w:r w:rsidR="00D07B02">
        <w:t>τη δασκάλα τους. «Οι μαθητές σου δε ζωγραφίζουν καθόλου κανονικά;» τη ρώτησα. «Την επόμενη χρονιά θα παρακολουθήσουν το εισαγωγικό μάθημα της ζωγραφικής με αριθμούς. Αυτό τους προετοιμάζει για τη σειρά των μαθημάτων ζωγραφική με αριθμούς στο λύκειο. Έτσι θα αξιοποιήσουν όσα έχουν μάθει εδώ και θα τα εφαρμόσουν σε πραγματικές περιστάσεις ζωγραφικής – θα βυθίσουν το πινέλο τους μέσα στη μπογιά, θα το σκουπίσουν κ.λπ. Σαφώς, παρακολουθούμε τους μαθητές μας με βάση τις ικανότητές τους. Οι πραγματικά άριστοι στη ζωγραφική – αυτοί που ξέρουν όλα τα χρώματα και τα πινέλα από την καλή κι απ’ την ανάποδη – ξεκινούν την πραγματική ζωγραφική κάπως πιο νωρίς</w:t>
      </w:r>
      <w:r w:rsidR="00117942">
        <w:t xml:space="preserve"> και κάποιοι εξ αυτών παρακολουθούν και μαθήματα για προχωρημένους, που τους δίνουν και πιστωτικές μονάδες για το πανεπιστήμιο. </w:t>
      </w:r>
      <w:r w:rsidR="00117942">
        <w:lastRenderedPageBreak/>
        <w:t>Ωστόσο, αυτό που κυρίως προσπαθούμε είναι να βοηθήσουμε τα παιδιά να αποκτήσουν γερά θεμέλια σε σχέση με το τι είναι η ζωγραφική έτσι ώστε μόλις βγουν έξω στον πραγματικό κόσμο και βάψουν την κουζίνα τους να μην τα κάνουν όλα χάλια.</w:t>
      </w:r>
      <w:r w:rsidR="00D07B02">
        <w:t>»</w:t>
      </w:r>
    </w:p>
    <w:p w:rsidR="00117942" w:rsidRDefault="00117942" w:rsidP="00BA188E">
      <w:r>
        <w:t>«Εχμ, αυτά τα μαθήματα στο λύκειο που ανέφερες…»</w:t>
      </w:r>
    </w:p>
    <w:p w:rsidR="00117942" w:rsidRDefault="00117942" w:rsidP="00BA188E">
      <w:r>
        <w:t>«Εννοείς τα μαθήματα ζωγραφικής με αριθμούς; Έχουμε παρατηρήσει πολύ περισσότερες εγγραφές σε αυτά τα μαθήματα πρόσφατα. Πιστεύω ότι αυτό οφείλεται στο ότι οι γονείς θέλουν να εξασφαλίσουν την είσοδο των παιδιών τους σε ένα καλό κολλέγιο. Τίποτα δεν κάνει καλή εντύπωση από ένα μάθημα Προχωρημένης Ζωγραφικής με Αριθμούς στην αναλυτική βαθμολογία ενός μαθητή.»</w:t>
      </w:r>
    </w:p>
    <w:p w:rsidR="00117942" w:rsidRDefault="00117942" w:rsidP="00BA188E">
      <w:r>
        <w:t>«Και γιατί ενδιαφέρονται τα κολλέγια για το αν μπορεί κανείς να χρωματίσει αριθμημένες περιοχές σε ένα σκίτσο με ένα προκαθορισμένο χρώμα;»</w:t>
      </w:r>
    </w:p>
    <w:p w:rsidR="00117942" w:rsidRDefault="00117942" w:rsidP="00BA188E">
      <w:r>
        <w:t>«Ξέρεις τώρα, δείχνει καθαρή και λογική σκέψη. Και, φυσικά, αν ένας μαθητής έχει ως στόχο να σπουδάσει κάποια από τις οπτικές επιστήμες και τέχνες, όπως οι σπουδές στον χώρο της μόδας ή της αρχιτεκτονική εσωτερικών χώρων, είναι πολύ χρήσιμο να έχει κανείς ήδη ένα υπόβαθρο από το λύκειο.»</w:t>
      </w:r>
    </w:p>
    <w:p w:rsidR="00117942" w:rsidRDefault="00117942" w:rsidP="00BA188E">
      <w:r>
        <w:t>«</w:t>
      </w:r>
      <w:r w:rsidR="00234B0E">
        <w:t>Μάλιστα. Και πότε αφήνονται οι μαθητές να ζωγραφίσουν ελεύθερα σε έναν καμβά;»</w:t>
      </w:r>
    </w:p>
    <w:p w:rsidR="00234B0E" w:rsidRDefault="00234B0E" w:rsidP="00BA188E">
      <w:r>
        <w:t>«Ακούγεσαι σαν έναν από τους καθηγητές μου! Πάντα μας έλεγαν να εκφράζουμε ελεύθερα τα συναισθήματά μας και τέτοια πράγματα, γενικά – πραγματικά, πολύ αφηρημένα πράγματα. Έχω πτυχίο στη ζωγραφική και πραγματικά ποτέ δεν έχω δουλέψει ουσιαστικά με καμβά. Χρησιμοποιώ απλά εργαλεία ζωγραφικής με αριθμούς που παρέχονται από τη διεύθυνση του σχολείου.»</w:t>
      </w:r>
    </w:p>
    <w:p w:rsidR="00234B0E" w:rsidRDefault="00234B0E" w:rsidP="00234B0E">
      <w:pPr>
        <w:jc w:val="center"/>
      </w:pPr>
      <w:r>
        <w:rPr>
          <w:rFonts w:ascii="MS UI Gothic" w:eastAsia="MS UI Gothic" w:hAnsi="MS UI Gothic" w:hint="eastAsia"/>
        </w:rPr>
        <w:t>✽✽✽</w:t>
      </w:r>
    </w:p>
    <w:p w:rsidR="00234B0E" w:rsidRDefault="00234B0E" w:rsidP="00234B0E">
      <w:r>
        <w:t xml:space="preserve">Δυστυχώς, το ισχύον σύστημα μαθηματικής εκπαίδευσης που έχουμε συμπίπτει ακριβώς με τους παραπάνω εφιάλτες. Στην πραγματικότητα, αν καλούμουν να σχεδιάσω έναν μηχανισμό με μοναδικό σαφή στόχο να </w:t>
      </w:r>
      <w:r>
        <w:rPr>
          <w:i/>
        </w:rPr>
        <w:t>καταστρέψω</w:t>
      </w:r>
      <w:r>
        <w:t xml:space="preserve"> την φυσική περιέργεια και αγάπη ενός παιδιού να δημιουργεί μοτίβα δε θα τα κατάφερνα, κατά πάσα πιθανότητα, τόσο καλά όσο ήδη συμβαίνει – απλώς δε θα είχα την απαραίτητη φαντασία για να εφεύρω αυτές τις άχρωμες και ψυχοβγαλτικές ιδέες που διαμορφώνουν τη σημερινή μαθηματική εκπαίδευση.</w:t>
      </w:r>
    </w:p>
    <w:p w:rsidR="00234B0E" w:rsidRDefault="00234B0E" w:rsidP="00234B0E">
      <w:r>
        <w:t xml:space="preserve">Όλοι ξέρουν ότι κάτι πάει λάθος. Οι πολιτικοί λένε, «χρειαζόμαστε υψηλότερα </w:t>
      </w:r>
      <w:r>
        <w:rPr>
          <w:lang w:val="en-US"/>
        </w:rPr>
        <w:t>standards</w:t>
      </w:r>
      <w:r w:rsidRPr="00234B0E">
        <w:t>.</w:t>
      </w:r>
      <w:r>
        <w:t>»</w:t>
      </w:r>
      <w:r w:rsidRPr="00234B0E">
        <w:t xml:space="preserve"> </w:t>
      </w:r>
      <w:r>
        <w:t>Τα σχολεία λένε, «χρειαζόμαστε περισσότερα χρήματα και εξοπλισμό.» Οι καθηγητές λένε κάτι ακόμα και οι δάσκαλοι κάτι άλλο. Όλοι τους κάνουν λάθος.</w:t>
      </w:r>
      <w:r w:rsidR="008C54BE">
        <w:t xml:space="preserve"> Οι μόνοι που καταλαβαίνουν τι πραγματικά συμβαίνει είναι αυτοί που πιο συχνά </w:t>
      </w:r>
      <w:r w:rsidR="008C54BE">
        <w:lastRenderedPageBreak/>
        <w:t>απ’ όλους κατηγορούνται και λιγότερο συχνά τους ακούμε: οι μαθητές. Οι μαθητές λένε, «τα μαθήματα μαθηματικών είναι χαζά και βαρετά,» κι έχουν δίκιο.</w:t>
      </w:r>
    </w:p>
    <w:p w:rsidR="008C54BE" w:rsidRDefault="008C54BE" w:rsidP="008C54BE">
      <w:pPr>
        <w:pStyle w:val="Heading2"/>
        <w:ind w:firstLine="0"/>
      </w:pPr>
      <w:r>
        <w:t>Μαθηματικά και Κουλτούρα</w:t>
      </w:r>
    </w:p>
    <w:p w:rsidR="008C54BE" w:rsidRPr="008C54BE" w:rsidRDefault="008C54BE" w:rsidP="008C54BE">
      <w:pPr>
        <w:keepNext/>
        <w:framePr w:dropCap="drop" w:lines="3" w:wrap="around" w:vAnchor="text" w:hAnchor="text"/>
        <w:spacing w:after="0" w:line="1028" w:lineRule="exact"/>
        <w:ind w:firstLine="0"/>
        <w:textAlignment w:val="baseline"/>
        <w:rPr>
          <w:position w:val="-9"/>
          <w:sz w:val="124"/>
        </w:rPr>
      </w:pPr>
      <w:r w:rsidRPr="008C54BE">
        <w:rPr>
          <w:position w:val="-9"/>
          <w:sz w:val="124"/>
        </w:rPr>
        <w:t>Τ</w:t>
      </w:r>
    </w:p>
    <w:p w:rsidR="008C54BE" w:rsidRPr="00A959FB" w:rsidRDefault="008C54BE" w:rsidP="008C54BE">
      <w:pPr>
        <w:ind w:firstLine="0"/>
      </w:pPr>
      <w:r>
        <w:t>ο πρώτο πράγμα που πρέπει να καταλάβει κανείς είναι ότι τα μαθηματικά είναι μία τέχνη. Η διαφορά ανάμεσα στα μαθηματικά και τις άλλες τέχνες, όπως η μουσική και η ζωγραφική, είναι ότι η κουλτούρα μας δεν τα αναγνωρίζει ως τέτοια. Ο καθένας αντιλαμβάνεται ότι οι ποιητές, οι ζωγράφοι και οι μουσικοί δημιουργούν έργα τέχνης και εκφράζονται μέσα από τις λέξεις, τις εικόνες και τους ήχους. Στην πραγματικότητα, η κοινωνία μας είναι ιδιαίτερα γενναιόδωρη σε ό,τι έχει να κάνει με τη δημιουργική έκφραση: αρχιτέκτονες, σεφ, ακόμα και τηλεοπτικοί σκηνοθέτες, όλοι τους αναγνωρίζονται ας επαγγελματίες καλλιτέχνες. Γιατί όχι, λοιπόν, και οι μαθηματικοί;</w:t>
      </w:r>
    </w:p>
    <w:p w:rsidR="00652987" w:rsidRDefault="00652987" w:rsidP="00652987">
      <w:r>
        <w:t>Μέρος του προβλήματος είναι το ότι κανείς δεν είχε την παραμικρή ιδέα για το τι κάνουν οι μαθηματικοί. Η κοινή αντίληψη των περισσότερων είναι ότι οι μαθηματικοί κάπως συνδέονται με την επιστήμη – ίσως ότι βοηθούν τους επιστήμονες με τους τύπους τους ή ότι δίνουν μεγάλους αριθμούς σε υπολογιστές για διάφορους λόγους. Δεν τίθεται ερώτημα ότι αν ο κόσμος χωριζόταν σε «ποιητικούς ονειροπόλους» και «λογικά σκεπτόμενους» οι περισσότεροι θα κατέτασσαν τους μαθηματικούς στη δεύτερη κατηγορία.</w:t>
      </w:r>
    </w:p>
    <w:p w:rsidR="00652987" w:rsidRDefault="00652987" w:rsidP="00652987">
      <w:r>
        <w:t xml:space="preserve">Ωστόσο, η αλήθεια είναι ότι δεν υπάρχει τίποτα πιο ονειρικό και ποιητικό, τίποτα πιο ακραίο, </w:t>
      </w:r>
      <w:r w:rsidR="0099123C">
        <w:t xml:space="preserve">ανατρεπτικό και ψυχεδελικό όπως τα μαθηματικά. Είναι τόσο συναρπαστικά τα μαθηματικά όσο η κοσμολογία ή η φυσική (οι μαθηματικοί </w:t>
      </w:r>
      <w:r w:rsidR="0099123C">
        <w:rPr>
          <w:i/>
        </w:rPr>
        <w:t>συνέλαβαν</w:t>
      </w:r>
      <w:r w:rsidR="0099123C">
        <w:t xml:space="preserve"> την ιδέα των μελανών οπών πολύ πριν οι αστρονόμοι καταφέρουν να βρουν κάποια), και αφήνουν χώρο για πολλή περισσότερη ελευθερία έκφρασης από ό,τι η ποίηση, οι εικαστικές τέχνες ή η μουσική (που εξαρτώνται ουσιαστικά σε ιδιότητες του φυσικού σύμπαντος). Τα μαθηματικά είναι η γνησιότερη μορφή τέχνης όπως επίσης και η πιο παρεξηγημένη.</w:t>
      </w:r>
    </w:p>
    <w:p w:rsidR="0099123C" w:rsidRPr="0099123C" w:rsidRDefault="0099123C" w:rsidP="00652987">
      <w:r>
        <w:t xml:space="preserve">Επιτρέψτε μου, λοιπόν, να προσπαθήσω να εξηγήσω τι είναι τα μαθηματικά και τι κάνουν οι μαθηματικοί. Δύσκολα θα μπορούσα να ξεκινήσω αυτήν την προσπάθεια με κάποιον τρόπο καλύτερο από την εξαιρετική περιγραφή του </w:t>
      </w:r>
      <w:r>
        <w:rPr>
          <w:lang w:val="en-US"/>
        </w:rPr>
        <w:t>G</w:t>
      </w:r>
      <w:r w:rsidRPr="0099123C">
        <w:t xml:space="preserve">. </w:t>
      </w:r>
      <w:r>
        <w:rPr>
          <w:lang w:val="en-US"/>
        </w:rPr>
        <w:t>H</w:t>
      </w:r>
      <w:r w:rsidRPr="0099123C">
        <w:t xml:space="preserve">. </w:t>
      </w:r>
      <w:r>
        <w:rPr>
          <w:lang w:val="en-US"/>
        </w:rPr>
        <w:t>Hardy</w:t>
      </w:r>
      <w:r w:rsidR="00897AD0">
        <w:rPr>
          <w:rStyle w:val="FootnoteReference"/>
          <w:lang w:val="en-US"/>
        </w:rPr>
        <w:footnoteReference w:id="9"/>
      </w:r>
      <w:r w:rsidRPr="0099123C">
        <w:t>:</w:t>
      </w:r>
    </w:p>
    <w:p w:rsidR="0099123C" w:rsidRDefault="0099123C" w:rsidP="0099123C">
      <w:pPr>
        <w:ind w:left="1440" w:right="1440" w:firstLine="0"/>
      </w:pPr>
      <w:r>
        <w:t xml:space="preserve">Ένας μαθηματικός, όπως ένας ζωγράφος ή ένας ποιητής, είναι ένας δημιουργός μοτίβων. Αν αυτά τα μοτίβα είναι πιο διαχρονικά από των άλλων είναι γιατί φτιάχνονται από </w:t>
      </w:r>
      <w:r>
        <w:rPr>
          <w:i/>
        </w:rPr>
        <w:t>ιδέες</w:t>
      </w:r>
      <w:r>
        <w:t>.</w:t>
      </w:r>
    </w:p>
    <w:p w:rsidR="0099123C" w:rsidRDefault="0099123C" w:rsidP="0099123C">
      <w:r>
        <w:lastRenderedPageBreak/>
        <w:t>Άρα οι μαθηματικοί κάθονται και φτιάχνουν μοτίβα με ιδέες. Τι είδους μοτίβα; Τι είδους ιδέες;</w:t>
      </w:r>
      <w:r w:rsidR="00A959FB" w:rsidRPr="00A959FB">
        <w:t xml:space="preserve"> </w:t>
      </w:r>
      <w:r w:rsidR="00A959FB">
        <w:t xml:space="preserve">Ιδέες που αφορούν ρινόκερους; Όχι, αυτές τις αφήνουμε για τους βιολόγους. Ιδέες για τη γλώσσα και τον πολιτισμό; Όχι, τουλάχιστον όχι συνήθως. Όλα αυτά είναι πολύ περίπλοκα για τα γούστα των περισσότερων μαθηματικών. Αν υπάρχει κάποια κοινή αισθητική αρχή στα μαθηματικά είναι η εξής: </w:t>
      </w:r>
      <w:r w:rsidR="00A959FB">
        <w:rPr>
          <w:i/>
        </w:rPr>
        <w:t>το απλό είναι ωραίο</w:t>
      </w:r>
      <w:r w:rsidR="00A959FB">
        <w:t xml:space="preserve">. Οι μαθηματικοί απολαμβάνουν να συλλογίζονται για τα απλούστερα δυνατά αντικείμενα και τα απλούστερα δυνατά αντικείμενα ανήκουν στη </w:t>
      </w:r>
      <w:r w:rsidR="00A959FB">
        <w:rPr>
          <w:i/>
        </w:rPr>
        <w:t>φαντασία</w:t>
      </w:r>
      <w:r w:rsidR="00A959FB">
        <w:t>.</w:t>
      </w:r>
    </w:p>
    <w:p w:rsidR="00A959FB" w:rsidRDefault="00A959FB" w:rsidP="0099123C">
      <w:r>
        <w:t>Για παράδειγμα, αν θέλω να σκεφτώ σχήματα – κάτι που συμβαίνει συχνά – ίσως να σκεφτώ ένα τρίγωνο μέσα σε ένα ορθογώνιο:</w:t>
      </w:r>
    </w:p>
    <w:p w:rsidR="00A959FB" w:rsidRDefault="00A959FB" w:rsidP="0099123C">
      <w:r>
        <w:t>[Σχήμα]</w:t>
      </w:r>
    </w:p>
    <w:p w:rsidR="00A959FB" w:rsidRPr="00687B1E" w:rsidRDefault="00A959FB" w:rsidP="0099123C">
      <w:r>
        <w:t xml:space="preserve">Αναρωτιέμαι, τι μέρος της επιφάνειας του ορθογωνίου καταλαμβάνει το τρίγωνο; Ίσως τα δύο τρίτα; Το σημαντικό που πρέπει να αντιληφθεί κανείς εδώ είναι ότι δεν αναφέρομαι σε αυτό το </w:t>
      </w:r>
      <w:r>
        <w:rPr>
          <w:i/>
        </w:rPr>
        <w:t>σχέδιο</w:t>
      </w:r>
      <w:r>
        <w:t xml:space="preserve"> ενός τριγώνου μέσα σε ένα ορθογώνιο. Ούτε αναφέρομαι σε κάποιο μεταλλικό τρίγωνο που αποτελεί το τμήμα ενός συστήματος δοκών που υποστηρίζει μία γέφυρα. Δεν υπάρχει κανένας απώτερος χρηστικός σκοπός εδώ. Απλώς </w:t>
      </w:r>
      <w:r>
        <w:rPr>
          <w:i/>
        </w:rPr>
        <w:t>παίζω</w:t>
      </w:r>
      <w:r>
        <w:t xml:space="preserve">. Αυτά είναι τα μαθηματικά – να αναζητάς, να παίζεις, να διασκεδάζεις με τη φαντασία σου. Άλλωστε, το ερώτημα περί του ποιο μέρος της επιφάνειας του ορθογωνίου καταλαμβάνει το τρίγωνο δεν έχει </w:t>
      </w:r>
      <w:r>
        <w:rPr>
          <w:i/>
        </w:rPr>
        <w:t>νόημα</w:t>
      </w:r>
      <w:r>
        <w:t xml:space="preserve"> για πραγματικά αντικείμενα του φυσικού κόσμου. Ακόμα και τα πιο καλοφτιαγμένα πραγματικά τρίγωνα είναι </w:t>
      </w:r>
      <w:r w:rsidR="00422859">
        <w:t xml:space="preserve">μία απελπιστικά πολύπλοκη συλλογή από ατάκτως κινούμενα άτομα. Το μέγεθος του τριγώνου αλλάζει από λεπτό σε λεπτό. Έτσι έχει η κατάσταση, εκτός αν κανείς θέλει να ασχοληθεί με κάποιου είδους </w:t>
      </w:r>
      <w:r w:rsidR="00422859">
        <w:rPr>
          <w:i/>
        </w:rPr>
        <w:t xml:space="preserve">προσεγγιστικές </w:t>
      </w:r>
      <w:r w:rsidR="00422859" w:rsidRPr="00422859">
        <w:t>μετρήσεις</w:t>
      </w:r>
      <w:r w:rsidR="00422859">
        <w:t>. Σε αυτό το σημείο είναι που υπεισέρχεται η αισθητική.</w:t>
      </w:r>
      <w:r w:rsidR="00700B23">
        <w:t xml:space="preserve"> Όλα τα παραπάνω δεν είναι απλά και, ως εκ τούτου, η παραπάνω είναι μία άσχημη ερώτηση που εξαρτάται από έναν σωρό από ζητήματα που αφορούν τον πραγματικό κόσμο. Ας την αφήσουμε, λοιπόν, για τους επιστήμονες. Η </w:t>
      </w:r>
      <w:r w:rsidR="00700B23">
        <w:rPr>
          <w:i/>
        </w:rPr>
        <w:t>μαθηματική</w:t>
      </w:r>
      <w:r w:rsidR="00700B23">
        <w:t xml:space="preserve"> ερώτηση αφορά ένα φανταστικό τρίγωνο μέσα σε ένα φανταστικό ορθογώνιο. Οι κορυφές του είναι τέλειες επειδή έτσι τις θέλω να είναι – έτσι είναι το σχήμα που μου αρέσει να φαντάζομαι. </w:t>
      </w:r>
      <w:r w:rsidR="00CB3BFC">
        <w:t>Αυτό είναι ένα μείζον ζήτημα στα μαθηματικά: τα πράγματα είναι όπως θέλεις να είναι. Έχεις ατελείωτες επιλογές. Δεν υπάρχει καμία πραγματικότητα που να σε περιορίζει.</w:t>
      </w:r>
    </w:p>
    <w:p w:rsidR="005542B4" w:rsidRDefault="005542B4" w:rsidP="0099123C">
      <w:r>
        <w:t xml:space="preserve">Από την άλλη μεριά, τώρα, μόλις κανείς κάνει τις επιλογές του (για παράδειγμα, μπορεί να επιλέξω το τρίγωνό μου να είναι ή να μην είναι συμμετρικό) από εκεί κι έπειτα τα δημιουργήματα του καθενός πράττουν αυτοβούλως, είτε μας αρέσει είτε όχι. Αυτό είναι το συναρπαστικό με το να φτιάχνει κανείς φανταστικά μοτίβα: ανταποκρίνονται! Το τρίγωνο καταλαμβάνει ένα συγκεκριμένο τμήμα του περιγεγραμμένου ορθογωνίου του και δεν έχω κανέναν λόγο πάνω στο πόσο είναι </w:t>
      </w:r>
      <w:r>
        <w:lastRenderedPageBreak/>
        <w:t xml:space="preserve">αυτό. Υπάρχει ένας αριθμός, ίσως να είναι τα δύο τρίτα, ίσως όχι, αλλά δεν μπορώ εγώ να αποφασίσω πόσο. Πρέπει να </w:t>
      </w:r>
      <w:r>
        <w:rPr>
          <w:i/>
        </w:rPr>
        <w:t>βρω</w:t>
      </w:r>
      <w:r>
        <w:t xml:space="preserve"> πόσο είναι.</w:t>
      </w:r>
    </w:p>
    <w:p w:rsidR="005542B4" w:rsidRDefault="005542B4" w:rsidP="0099123C">
      <w:r>
        <w:t xml:space="preserve">Οι μαθηματικοί, επομένως, παίζουμε και φανταζόμαστε ότι θέλουμε, φτιάχνουμε μοτίβα με αυτά και έπειτα θέτουμε ερωτήματα γι’ αυτά. Αλλά πώς απαντάμε αυτά τα ερωτήματα; Ο τρόπος που το κάνουμε αυτό δε θυμίζει καθόλου επιστήμη. Δεν υπάρχει πείραμα που μπορώ να κάνω με δοκιμαστικούς σωλήνες και εξοπλισμό και γενικά, ο,τιδήποτε που θα μου αποκαλύψει την αλήθεια για </w:t>
      </w:r>
      <w:r w:rsidR="00C36F7E">
        <w:t>ένα αποκύημα της φαντασίας μου. Ο μόνος τρόπος που μπορώ να φτάσω ως την αλήθεια των αντικειμένων της φαντασίας μου είναι να χρησιμοποιήσω τη φαντασία μου – κι αυτό απαιτεί σκληρή δουλειά.</w:t>
      </w:r>
    </w:p>
    <w:p w:rsidR="009937B0" w:rsidRDefault="009937B0" w:rsidP="0099123C">
      <w:r>
        <w:t>Στην περίπτωση του τριγώνου και του περιγεγραμμένου ορθογωνίου μπορώ να κάνω το εξής απλό:</w:t>
      </w:r>
    </w:p>
    <w:p w:rsidR="009937B0" w:rsidRDefault="009937B0" w:rsidP="0099123C">
      <w:r>
        <w:t>[Σχήμα]</w:t>
      </w:r>
    </w:p>
    <w:p w:rsidR="009937B0" w:rsidRPr="00687B1E" w:rsidRDefault="009937B0" w:rsidP="0099123C">
      <w:r>
        <w:t xml:space="preserve">Αν κόψω το ορθογώνιο σε δύο μέρη όπως παραπάνω βλέπω ότι κάθε </w:t>
      </w:r>
      <w:r w:rsidR="001352B8">
        <w:t xml:space="preserve">μέρος κόβεται διαγωνίως στη μέση από τις πλευρές του τριγώνου. Επομένως εντός του τριγώνου περικλείεται ακριβώς τόση επιφάνεια όση και εκτός του. Αυτό σημαίνει ότι το τρίγωνο </w:t>
      </w:r>
      <w:r w:rsidR="00687B1E">
        <w:t>καλύπτει ακριβώς το μισό του ορθογωνίου</w:t>
      </w:r>
      <w:r w:rsidR="00687B1E" w:rsidRPr="00687B1E">
        <w:t>!</w:t>
      </w:r>
    </w:p>
    <w:p w:rsidR="00687B1E" w:rsidRDefault="00687B1E" w:rsidP="0099123C">
      <w:r>
        <w:t>Έτσι μοιάζουν τα μαθηματικά. Αυτό το μικρό απόσπασμα παραπάνω είναι ένα δείγμα της τέχνης ενός μαθηματικού: θέτει απλές και κομψές ερωτήσεις για φανταστικά δημιουργήματα και παράγει ικανοποιητικές και όμορφες αποδείξεις. Δεν υπάρχει πραγματικά τίποτα σαν αυτό το βασίλειο των ιδεών: είναι συναρπαστικό, έχει πλάκα και είναι δωρεάν!</w:t>
      </w:r>
    </w:p>
    <w:p w:rsidR="00687B1E" w:rsidRDefault="00687B1E" w:rsidP="0099123C">
      <w:r>
        <w:t xml:space="preserve">Πώς μου ήρθε, όμως, η παραπάνω ιδέα; Πώς ήξερα ότι πρέπει να τραβήξω αυτή τη γραμμή; Πώς ένας ζωγράφος ξέρει πού να τοποθετήσει το πινέλο του; Έμπνευση, εμπειρία, δοκιμή και πλάνη, απλή τύχη. Αυτή είναι η τέχνη μέσα στα μαθηματικά, να δημιουργεί κανείς αυτά τα υπέροχα μικρά ποιήματα σκέψης, αυτά τα σονέτα καθαρής λογικής. Υπάρχει κάτι το υπέροχα αναδιαμορφωτικό σε αυτήν την τέχνη. Η σχέση ανάμεσα στο τρίγωνο και το περιγεγραμμένο του ορθογώνιο ήταν ένα μυστήριο και στη συνέχεια αυτή η μικρή γραμμή ξεκαθάρισε τα πάντα. Δεν μπορούσα να δω κι έπειτα, αίφνης, μπορούσα. Κάπως κατάφερα να </w:t>
      </w:r>
      <w:r w:rsidR="000831C6">
        <w:t>δημιουργήσω κάτι ευφυώς και απλά όμορφο από το τίποτα αλλάζοντας τον εαυτό μου στην πορεία. Δεν είναι αυτός ο σκοπός της τέχνης;</w:t>
      </w:r>
    </w:p>
    <w:p w:rsidR="000831C6" w:rsidRDefault="000831C6" w:rsidP="0099123C">
      <w:r>
        <w:t xml:space="preserve">Γι’ αυτόν τον λόγο είναι τόσο αποκαρδιωτικό να βλέπει κανείς αυτό που συμβαίνει με τα σχολικά μαθηματικά. Αυτή η πλούσια και συναρπαστική περιπέτεια φαντασίας υποβιβάζεται σε ένα στείρο σύνολο «κανόνων» που πρέπει να απομνημονεύσει κανείς και διαδικασιών που πρέπει να εφαρμόζει. Στη θέση μίας </w:t>
      </w:r>
      <w:r>
        <w:lastRenderedPageBreak/>
        <w:t xml:space="preserve">απλής και φυσιολογικής απορίας για γεωμετρικά σχήματα αλλά και μίας </w:t>
      </w:r>
      <w:r w:rsidR="00577ACA">
        <w:t>δημιουργικής πορείας εξερεύνησης και ανακάλυψης οι μαθητές έρχονται αντιμέτωποι με αυτό:</w:t>
      </w:r>
    </w:p>
    <w:p w:rsidR="00577ACA" w:rsidRDefault="00577ACA" w:rsidP="0099123C">
      <w:r>
        <w:t>[Σχήμα]</w:t>
      </w:r>
    </w:p>
    <w:p w:rsidR="00577ACA" w:rsidRPr="00577ACA" w:rsidRDefault="00577ACA" w:rsidP="0099123C">
      <w:r>
        <w:t xml:space="preserve">«Το εμβαδόν ενός τριγώνου είναι ίσο με το μισό του γινομένου της βάσης του επί το ύψος του.» Οι μαθητές καλούνται να απομνημονεύσουν αυτόν τον τύπο κι έπειτα να τον «εφαρμόσουν» ξανά και ξανά σε «ασκήσεις». Πάει το ενδιαφέρον, η ικανοποίηση, ακόμα και ο κόπος και η απογοήτευση της δημιουργικής πράξης. Δεν υπάρχει καν το </w:t>
      </w:r>
      <w:r>
        <w:rPr>
          <w:i/>
        </w:rPr>
        <w:t>πρόβλημα</w:t>
      </w:r>
      <w:r>
        <w:t xml:space="preserve"> πλέον. Η ερώτηση έχει ερωτηθεί και απαντηθεί την ίδια στιγμή – δεν έχει μείνει τίποτα να γίνει από τη μεριά του μαθητή.</w:t>
      </w:r>
      <w:bookmarkStart w:id="0" w:name="_GoBack"/>
      <w:bookmarkEnd w:id="0"/>
    </w:p>
    <w:sectPr w:rsidR="00577ACA" w:rsidRPr="00577AC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4AF" w:rsidRDefault="009D74AF" w:rsidP="00FF2A68">
      <w:pPr>
        <w:spacing w:after="0" w:line="240" w:lineRule="auto"/>
      </w:pPr>
      <w:r>
        <w:separator/>
      </w:r>
    </w:p>
  </w:endnote>
  <w:endnote w:type="continuationSeparator" w:id="0">
    <w:p w:rsidR="009D74AF" w:rsidRDefault="009D74AF" w:rsidP="00FF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UI 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4AF" w:rsidRDefault="009D74AF" w:rsidP="00FF2A68">
      <w:pPr>
        <w:spacing w:after="0" w:line="240" w:lineRule="auto"/>
      </w:pPr>
      <w:r>
        <w:separator/>
      </w:r>
    </w:p>
  </w:footnote>
  <w:footnote w:type="continuationSeparator" w:id="0">
    <w:p w:rsidR="009D74AF" w:rsidRDefault="009D74AF" w:rsidP="00FF2A68">
      <w:pPr>
        <w:spacing w:after="0" w:line="240" w:lineRule="auto"/>
      </w:pPr>
      <w:r>
        <w:continuationSeparator/>
      </w:r>
    </w:p>
  </w:footnote>
  <w:footnote w:id="1">
    <w:p w:rsidR="00FF2A68" w:rsidRDefault="00FF2A68">
      <w:pPr>
        <w:pStyle w:val="FootnoteText"/>
      </w:pPr>
      <w:r>
        <w:rPr>
          <w:rStyle w:val="FootnoteReference"/>
        </w:rPr>
        <w:footnoteRef/>
      </w:r>
      <w:r>
        <w:t xml:space="preserve"> Μεταγραφή ονομάζεται η διαδικασία της μεταφοράς μίας μουσικής φράσης σε άλλη τονικότητα – δηλαδή η μετατόπιση της φράσης κατά δεδομένο μουσικό διάστημα. Αποτελεί, εν γένει, μία άχαρη διαδικασία που πλέον γίνεται αυτοματοποιημένα από τα περισσότερα εργαλεία ψηφιακής μουσικής σημειογραφίας. (Σ.τ.Μ.)</w:t>
      </w:r>
    </w:p>
  </w:footnote>
  <w:footnote w:id="2">
    <w:p w:rsidR="00FF2A68" w:rsidRPr="00FF2A68" w:rsidRDefault="00FF2A68">
      <w:pPr>
        <w:pStyle w:val="FootnoteText"/>
      </w:pPr>
      <w:r>
        <w:rPr>
          <w:rStyle w:val="FootnoteReference"/>
        </w:rPr>
        <w:footnoteRef/>
      </w:r>
      <w:r>
        <w:t xml:space="preserve"> Κλειδί στη μουσική αποκαλείται εκείνο το σύμβολο που τοποθετείται άπαξ στην αρχή του πενταγράμμου κάθε μουσικού οργάνου – ή αργότερα, για να υποδηλώσει αλλαγή σε άλλο κλειδί – και το οποίο υποδηλώνει το τονικό ύψος (συχνότητα, </w:t>
      </w:r>
      <w:r>
        <w:rPr>
          <w:lang w:val="en-US"/>
        </w:rPr>
        <w:t>Hz</w:t>
      </w:r>
      <w:r w:rsidRPr="00FF2A68">
        <w:t xml:space="preserve">) </w:t>
      </w:r>
      <w:r>
        <w:t>στο οποίο βρίσκονται οι αναγραφόμενοι φθόγγοι (νότες). Γνωστά και ευρέως χρησιμοποιούμενα κλειδιά είναι του Σολ και του Φα – καθώς και τα κλειδιά του Ντο της 3</w:t>
      </w:r>
      <w:r w:rsidRPr="00FF2A68">
        <w:rPr>
          <w:vertAlign w:val="superscript"/>
        </w:rPr>
        <w:t>ης</w:t>
      </w:r>
      <w:r>
        <w:t xml:space="preserve"> και 4</w:t>
      </w:r>
      <w:r>
        <w:rPr>
          <w:vertAlign w:val="superscript"/>
        </w:rPr>
        <w:t xml:space="preserve">ης </w:t>
      </w:r>
      <w:r>
        <w:t>γραμμής. (Σ.τ.Μ.)</w:t>
      </w:r>
    </w:p>
  </w:footnote>
  <w:footnote w:id="3">
    <w:p w:rsidR="00FF2A68" w:rsidRDefault="00FF2A68">
      <w:pPr>
        <w:pStyle w:val="FootnoteText"/>
      </w:pPr>
      <w:r>
        <w:rPr>
          <w:rStyle w:val="FootnoteReference"/>
        </w:rPr>
        <w:footnoteRef/>
      </w:r>
      <w:r>
        <w:t xml:space="preserve"> Ο οπλισμός είναι μία ακολουθία συμβόλων που τοποθετούνται πριν από τα κλειδιά στην αρχή του πενταγράμμου – είτε αργότερα, για να υποδηλώσουν αλλαγή τονικότητας – και υποδηλώνουν την τονικότητα στην οποία είναι γραμμένο το εκάστοτε μουσικό έργο. Τα σύμβολα που ως επί το πλείστον χρησιμοποιούνται στους οπλισμούς είναι οι διέσεις και οι υφέσεις. (Σ.τ.Μ.)</w:t>
      </w:r>
    </w:p>
  </w:footnote>
  <w:footnote w:id="4">
    <w:p w:rsidR="00FF2A68" w:rsidRPr="00FF2A68" w:rsidRDefault="00FF2A68">
      <w:pPr>
        <w:pStyle w:val="FootnoteText"/>
      </w:pPr>
      <w:r>
        <w:rPr>
          <w:rStyle w:val="FootnoteReference"/>
        </w:rPr>
        <w:footnoteRef/>
      </w:r>
      <w:r>
        <w:t xml:space="preserve"> Η διάρκεια των μουσικών φθόγγων υποδηλώνεται χρησιμοποιώντας διάφορες υποδιαιρέσεις και πολλαπλάσια του ενός χρόνου – κυρίως με βάση το δύο. Ειδικότερα, για το ένα τέταρτο του χρόνου (συνοπτικά, </w:t>
      </w:r>
      <w:r>
        <w:rPr>
          <w:i/>
        </w:rPr>
        <w:t>τέταρτο</w:t>
      </w:r>
      <w:r>
        <w:t>) χρησιμοποιείται το σύμβολο</w:t>
      </w:r>
      <w:r w:rsidRPr="00FF2A68">
        <w:t xml:space="preserve"> </w:t>
      </w:r>
      <w:r>
        <w:rPr>
          <w:rFonts w:ascii="MS UI Gothic" w:eastAsia="MS UI Gothic" w:hAnsi="MS UI Gothic" w:hint="eastAsia"/>
        </w:rPr>
        <w:t>♩</w:t>
      </w:r>
      <w:r w:rsidRPr="00FF2A68">
        <w:t xml:space="preserve"> </w:t>
      </w:r>
      <w:r>
        <w:t>και η συνήθης οδηγία προς τους σπουδαστές των ωδείων είναι να το «γεμίζουν σχολαστικά» έτσι ώστε να μην συγχέεται με το σύμβολο του μισού χρόνου, που είναι το ίδιο, απλώς η έλλειψη στο κάτω μέρος του συμβόλου παραμένει λευκή εσωτερικά. (Σ.τ.Μ.)</w:t>
      </w:r>
    </w:p>
  </w:footnote>
  <w:footnote w:id="5">
    <w:p w:rsidR="00A37773" w:rsidRDefault="00A37773">
      <w:pPr>
        <w:pStyle w:val="FootnoteText"/>
      </w:pPr>
      <w:r>
        <w:rPr>
          <w:rStyle w:val="FootnoteReference"/>
        </w:rPr>
        <w:footnoteRef/>
      </w:r>
      <w:r>
        <w:t xml:space="preserve"> Οι χρωματικές κλίμακες είναι οι κλίμακες (τονικότητες) εκείνες που αποτελούνται από 12 ημιτόνια και εν γένει, θεωρούνται δύσκολες για τους αρχάριους σπουδαστές της θεωρίας της μουσικής στην γραφή τους λόγω των πολλών αλλοιώσεων (διέσεις, υφέσεις) που απαιτούνται. (Σ.τ.Μ.)</w:t>
      </w:r>
    </w:p>
  </w:footnote>
  <w:footnote w:id="6">
    <w:p w:rsidR="00A37773" w:rsidRDefault="00A37773">
      <w:pPr>
        <w:pStyle w:val="FootnoteText"/>
      </w:pPr>
      <w:r>
        <w:rPr>
          <w:rStyle w:val="FootnoteReference"/>
        </w:rPr>
        <w:footnoteRef/>
      </w:r>
      <w:r>
        <w:t xml:space="preserve"> Ο κύκλος των πέμπτων είναι ένας τρόπος να γράφει κανείς τις μουσικές κλίμακες (τονικότητες) έτσι ώστε οι πιο συγγενείς ακουστικά να γράφονται η μία </w:t>
      </w:r>
      <w:r w:rsidR="0077646C">
        <w:t>δίπλα από την άλλη. Ειδικότερα, ξεκινώντας κανείς από το Ντο και προχωρώντας με διαστήματα καθαρών πέμπτων έχει την ακολουθία: Ντο, Σολ, Ρε, Λα, Μι, Σι, Φα</w:t>
      </w:r>
      <w:r w:rsidR="0077646C">
        <w:rPr>
          <w:rFonts w:ascii="MS UI Gothic" w:eastAsia="MS UI Gothic" w:hAnsi="MS UI Gothic" w:hint="eastAsia"/>
        </w:rPr>
        <w:t>♯</w:t>
      </w:r>
      <w:r w:rsidR="0077646C">
        <w:t>, Ντο</w:t>
      </w:r>
      <w:r w:rsidR="0077646C">
        <w:rPr>
          <w:rFonts w:ascii="MS UI Gothic" w:eastAsia="MS UI Gothic" w:hAnsi="MS UI Gothic" w:hint="eastAsia"/>
        </w:rPr>
        <w:t>♯</w:t>
      </w:r>
      <w:r w:rsidR="0077646C">
        <w:t>, Λα</w:t>
      </w:r>
      <w:r w:rsidR="0077646C">
        <w:rPr>
          <w:rFonts w:ascii="MS UI Gothic" w:eastAsia="MS UI Gothic" w:hAnsi="MS UI Gothic" w:hint="eastAsia"/>
        </w:rPr>
        <w:t>♭</w:t>
      </w:r>
      <w:r w:rsidR="0077646C">
        <w:t>, Μι</w:t>
      </w:r>
      <w:r w:rsidR="0077646C">
        <w:rPr>
          <w:rFonts w:ascii="MS UI Gothic" w:eastAsia="MS UI Gothic" w:hAnsi="MS UI Gothic" w:hint="eastAsia"/>
        </w:rPr>
        <w:t>♭</w:t>
      </w:r>
      <w:r w:rsidR="0077646C">
        <w:t>, Σι</w:t>
      </w:r>
      <w:r w:rsidR="0077646C">
        <w:rPr>
          <w:rFonts w:ascii="MS UI Gothic" w:eastAsia="MS UI Gothic" w:hAnsi="MS UI Gothic" w:hint="eastAsia"/>
        </w:rPr>
        <w:t>♭</w:t>
      </w:r>
      <w:r w:rsidR="0077646C">
        <w:t>, Φα, (Ντο). (Σ.τ.Μ.)</w:t>
      </w:r>
    </w:p>
  </w:footnote>
  <w:footnote w:id="7">
    <w:p w:rsidR="002B2E45" w:rsidRDefault="002B2E45">
      <w:pPr>
        <w:pStyle w:val="FootnoteText"/>
      </w:pPr>
      <w:r>
        <w:rPr>
          <w:rStyle w:val="FootnoteReference"/>
        </w:rPr>
        <w:footnoteRef/>
      </w:r>
      <w:r>
        <w:t xml:space="preserve"> Όροι και τομείς της θεωρίας της μουσικής που ασχολούνται με διάφορες πτυχές οργάνωσης μία μουσικής σύνθεσης. (Σ.τ.Μ.)</w:t>
      </w:r>
    </w:p>
  </w:footnote>
  <w:footnote w:id="8">
    <w:p w:rsidR="002F53CF" w:rsidRDefault="002F53CF">
      <w:pPr>
        <w:pStyle w:val="FootnoteText"/>
      </w:pPr>
      <w:r>
        <w:rPr>
          <w:rStyle w:val="FootnoteReference"/>
        </w:rPr>
        <w:footnoteRef/>
      </w:r>
      <w:r>
        <w:t xml:space="preserve"> Ως εργαλεία εφαρμογής αναφέρονται στις εικαστικές τέχνες όλα τα εργαλεία με τα οποία μπορεί κανείς να εφαρμόσει </w:t>
      </w:r>
      <w:r w:rsidR="00E05EE9">
        <w:t>υλικά πάνω σε επιφάνειες – πινέλα, βούρτσες, σπάτουλες κ.α. (Σ.τ.Μ.)</w:t>
      </w:r>
    </w:p>
  </w:footnote>
  <w:footnote w:id="9">
    <w:p w:rsidR="00897AD0" w:rsidRPr="00897AD0" w:rsidRDefault="00897AD0">
      <w:pPr>
        <w:pStyle w:val="FootnoteText"/>
      </w:pPr>
      <w:r>
        <w:rPr>
          <w:rStyle w:val="FootnoteReference"/>
        </w:rPr>
        <w:footnoteRef/>
      </w:r>
      <w:r>
        <w:t xml:space="preserve"> Ο </w:t>
      </w:r>
      <w:r>
        <w:rPr>
          <w:lang w:val="en-US"/>
        </w:rPr>
        <w:t>G</w:t>
      </w:r>
      <w:r w:rsidRPr="00897AD0">
        <w:t xml:space="preserve">. </w:t>
      </w:r>
      <w:r>
        <w:rPr>
          <w:lang w:val="en-US"/>
        </w:rPr>
        <w:t>H</w:t>
      </w:r>
      <w:r w:rsidRPr="00897AD0">
        <w:t xml:space="preserve">. </w:t>
      </w:r>
      <w:r>
        <w:rPr>
          <w:lang w:val="en-US"/>
        </w:rPr>
        <w:t>Hardy</w:t>
      </w:r>
      <w:r w:rsidRPr="00897AD0">
        <w:t xml:space="preserve"> </w:t>
      </w:r>
      <w:r>
        <w:t>(1977-1947) ήταν Βρετανός μαθηματικός που ασχολήθηκε κυρίως – μεταξύ άλλων – με τη θεωρία αριθμών και τη μαθηματική ανάλυση.</w:t>
      </w:r>
      <w:r w:rsidR="00A959FB">
        <w:t xml:space="preserve"> (Σ.τ.Μ.)</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A78"/>
    <w:rsid w:val="00044356"/>
    <w:rsid w:val="000831C6"/>
    <w:rsid w:val="000966D2"/>
    <w:rsid w:val="00117942"/>
    <w:rsid w:val="001352B8"/>
    <w:rsid w:val="00146694"/>
    <w:rsid w:val="00234B0E"/>
    <w:rsid w:val="002A75F1"/>
    <w:rsid w:val="002B2E45"/>
    <w:rsid w:val="002D2725"/>
    <w:rsid w:val="002F53CF"/>
    <w:rsid w:val="003E5DBD"/>
    <w:rsid w:val="00422859"/>
    <w:rsid w:val="005101D9"/>
    <w:rsid w:val="005542B4"/>
    <w:rsid w:val="00577ACA"/>
    <w:rsid w:val="00652987"/>
    <w:rsid w:val="00687B1E"/>
    <w:rsid w:val="00695870"/>
    <w:rsid w:val="00700B23"/>
    <w:rsid w:val="00723A97"/>
    <w:rsid w:val="0077646C"/>
    <w:rsid w:val="00897AD0"/>
    <w:rsid w:val="008C54BE"/>
    <w:rsid w:val="0099123C"/>
    <w:rsid w:val="009937B0"/>
    <w:rsid w:val="009D74AF"/>
    <w:rsid w:val="00A37773"/>
    <w:rsid w:val="00A959FB"/>
    <w:rsid w:val="00B76218"/>
    <w:rsid w:val="00B7679C"/>
    <w:rsid w:val="00B76A78"/>
    <w:rsid w:val="00BA188E"/>
    <w:rsid w:val="00BF3BBE"/>
    <w:rsid w:val="00C36F7E"/>
    <w:rsid w:val="00CB3BFC"/>
    <w:rsid w:val="00D07B02"/>
    <w:rsid w:val="00E05EE9"/>
    <w:rsid w:val="00E42428"/>
    <w:rsid w:val="00FF2A6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A97"/>
    <w:pPr>
      <w:ind w:firstLine="432"/>
      <w:jc w:val="both"/>
    </w:pPr>
    <w:rPr>
      <w:rFonts w:ascii="Book Antiqua" w:hAnsi="Book Antiqua"/>
      <w:sz w:val="24"/>
    </w:rPr>
  </w:style>
  <w:style w:type="paragraph" w:styleId="Heading1">
    <w:name w:val="heading 1"/>
    <w:basedOn w:val="Normal"/>
    <w:next w:val="Normal"/>
    <w:link w:val="Heading1Char"/>
    <w:uiPriority w:val="9"/>
    <w:qFormat/>
    <w:rsid w:val="00BA188E"/>
    <w:pPr>
      <w:keepNext/>
      <w:keepLines/>
      <w:spacing w:before="480" w:after="0"/>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BA188E"/>
    <w:pPr>
      <w:keepNext/>
      <w:keepLines/>
      <w:spacing w:before="200" w:after="0"/>
      <w:jc w:val="left"/>
      <w:outlineLvl w:val="1"/>
    </w:pPr>
    <w:rPr>
      <w:rFonts w:eastAsiaTheme="majorEastAsia" w:cstheme="majorBidi"/>
      <w:b/>
      <w:bCs/>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88E"/>
    <w:rPr>
      <w:rFonts w:ascii="Book Antiqua" w:eastAsiaTheme="majorEastAsia" w:hAnsi="Book Antiqua" w:cstheme="majorBidi"/>
      <w:b/>
      <w:bCs/>
      <w:sz w:val="40"/>
      <w:szCs w:val="28"/>
    </w:rPr>
  </w:style>
  <w:style w:type="character" w:customStyle="1" w:styleId="Heading2Char">
    <w:name w:val="Heading 2 Char"/>
    <w:basedOn w:val="DefaultParagraphFont"/>
    <w:link w:val="Heading2"/>
    <w:uiPriority w:val="9"/>
    <w:rsid w:val="00BA188E"/>
    <w:rPr>
      <w:rFonts w:ascii="Book Antiqua" w:eastAsiaTheme="majorEastAsia" w:hAnsi="Book Antiqua" w:cstheme="majorBidi"/>
      <w:b/>
      <w:bCs/>
      <w:sz w:val="28"/>
      <w:szCs w:val="26"/>
    </w:rPr>
  </w:style>
  <w:style w:type="character" w:styleId="Hyperlink">
    <w:name w:val="Hyperlink"/>
    <w:basedOn w:val="DefaultParagraphFont"/>
    <w:uiPriority w:val="99"/>
    <w:unhideWhenUsed/>
    <w:rsid w:val="00BA188E"/>
    <w:rPr>
      <w:color w:val="0000FF" w:themeColor="hyperlink"/>
      <w:u w:val="single"/>
    </w:rPr>
  </w:style>
  <w:style w:type="paragraph" w:styleId="FootnoteText">
    <w:name w:val="footnote text"/>
    <w:basedOn w:val="Normal"/>
    <w:link w:val="FootnoteTextChar"/>
    <w:uiPriority w:val="99"/>
    <w:semiHidden/>
    <w:unhideWhenUsed/>
    <w:rsid w:val="00FF2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2A68"/>
    <w:rPr>
      <w:rFonts w:ascii="Book Antiqua" w:hAnsi="Book Antiqua"/>
      <w:sz w:val="20"/>
      <w:szCs w:val="20"/>
    </w:rPr>
  </w:style>
  <w:style w:type="character" w:styleId="FootnoteReference">
    <w:name w:val="footnote reference"/>
    <w:basedOn w:val="DefaultParagraphFont"/>
    <w:uiPriority w:val="99"/>
    <w:semiHidden/>
    <w:unhideWhenUsed/>
    <w:rsid w:val="00FF2A6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A97"/>
    <w:pPr>
      <w:ind w:firstLine="432"/>
      <w:jc w:val="both"/>
    </w:pPr>
    <w:rPr>
      <w:rFonts w:ascii="Book Antiqua" w:hAnsi="Book Antiqua"/>
      <w:sz w:val="24"/>
    </w:rPr>
  </w:style>
  <w:style w:type="paragraph" w:styleId="Heading1">
    <w:name w:val="heading 1"/>
    <w:basedOn w:val="Normal"/>
    <w:next w:val="Normal"/>
    <w:link w:val="Heading1Char"/>
    <w:uiPriority w:val="9"/>
    <w:qFormat/>
    <w:rsid w:val="00BA188E"/>
    <w:pPr>
      <w:keepNext/>
      <w:keepLines/>
      <w:spacing w:before="480" w:after="0"/>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BA188E"/>
    <w:pPr>
      <w:keepNext/>
      <w:keepLines/>
      <w:spacing w:before="200" w:after="0"/>
      <w:jc w:val="left"/>
      <w:outlineLvl w:val="1"/>
    </w:pPr>
    <w:rPr>
      <w:rFonts w:eastAsiaTheme="majorEastAsia" w:cstheme="majorBidi"/>
      <w:b/>
      <w:bCs/>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88E"/>
    <w:rPr>
      <w:rFonts w:ascii="Book Antiqua" w:eastAsiaTheme="majorEastAsia" w:hAnsi="Book Antiqua" w:cstheme="majorBidi"/>
      <w:b/>
      <w:bCs/>
      <w:sz w:val="40"/>
      <w:szCs w:val="28"/>
    </w:rPr>
  </w:style>
  <w:style w:type="character" w:customStyle="1" w:styleId="Heading2Char">
    <w:name w:val="Heading 2 Char"/>
    <w:basedOn w:val="DefaultParagraphFont"/>
    <w:link w:val="Heading2"/>
    <w:uiPriority w:val="9"/>
    <w:rsid w:val="00BA188E"/>
    <w:rPr>
      <w:rFonts w:ascii="Book Antiqua" w:eastAsiaTheme="majorEastAsia" w:hAnsi="Book Antiqua" w:cstheme="majorBidi"/>
      <w:b/>
      <w:bCs/>
      <w:sz w:val="28"/>
      <w:szCs w:val="26"/>
    </w:rPr>
  </w:style>
  <w:style w:type="character" w:styleId="Hyperlink">
    <w:name w:val="Hyperlink"/>
    <w:basedOn w:val="DefaultParagraphFont"/>
    <w:uiPriority w:val="99"/>
    <w:unhideWhenUsed/>
    <w:rsid w:val="00BA188E"/>
    <w:rPr>
      <w:color w:val="0000FF" w:themeColor="hyperlink"/>
      <w:u w:val="single"/>
    </w:rPr>
  </w:style>
  <w:style w:type="paragraph" w:styleId="FootnoteText">
    <w:name w:val="footnote text"/>
    <w:basedOn w:val="Normal"/>
    <w:link w:val="FootnoteTextChar"/>
    <w:uiPriority w:val="99"/>
    <w:semiHidden/>
    <w:unhideWhenUsed/>
    <w:rsid w:val="00FF2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2A68"/>
    <w:rPr>
      <w:rFonts w:ascii="Book Antiqua" w:hAnsi="Book Antiqua"/>
      <w:sz w:val="20"/>
      <w:szCs w:val="20"/>
    </w:rPr>
  </w:style>
  <w:style w:type="character" w:styleId="FootnoteReference">
    <w:name w:val="footnote reference"/>
    <w:basedOn w:val="DefaultParagraphFont"/>
    <w:uiPriority w:val="99"/>
    <w:semiHidden/>
    <w:unhideWhenUsed/>
    <w:rsid w:val="00FF2A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ftermathsgr.wordpres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D7D15-E164-48A5-8679-B51A89292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8</Pages>
  <Words>2573</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Turbo-X</dc:creator>
  <cp:keywords/>
  <dc:description/>
  <cp:lastModifiedBy>Turbo-X</cp:lastModifiedBy>
  <cp:revision>8</cp:revision>
  <dcterms:created xsi:type="dcterms:W3CDTF">2021-04-24T13:05:00Z</dcterms:created>
  <dcterms:modified xsi:type="dcterms:W3CDTF">2021-05-03T21:03:00Z</dcterms:modified>
</cp:coreProperties>
</file>