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4AC5" w14:textId="0FA6DB29" w:rsidR="0086084C" w:rsidRDefault="0086084C" w:rsidP="0086084C">
      <w:pPr>
        <w:spacing w:after="105" w:line="750" w:lineRule="atLeast"/>
        <w:outlineLvl w:val="0"/>
        <w:rPr>
          <w:rFonts w:ascii="Open Sans" w:eastAsia="Times New Roman" w:hAnsi="Open Sans" w:cs="Open Sans"/>
          <w:color w:val="111111"/>
          <w:kern w:val="36"/>
          <w:sz w:val="40"/>
          <w:szCs w:val="40"/>
          <w:lang w:eastAsia="pt-BR"/>
        </w:rPr>
      </w:pPr>
      <w:r w:rsidRPr="0086084C">
        <w:rPr>
          <w:rFonts w:ascii="Open Sans" w:eastAsia="Times New Roman" w:hAnsi="Open Sans" w:cs="Open Sans"/>
          <w:color w:val="111111"/>
          <w:kern w:val="36"/>
          <w:sz w:val="40"/>
          <w:szCs w:val="40"/>
          <w:lang w:eastAsia="pt-BR"/>
        </w:rPr>
        <w:t>POLÍTICA DE SEGURANÇA DA INFORMAÇÃO</w:t>
      </w:r>
    </w:p>
    <w:p w14:paraId="0F3270E4" w14:textId="77777777" w:rsidR="00C2443A" w:rsidRPr="0086084C" w:rsidRDefault="00C2443A" w:rsidP="0086084C">
      <w:pPr>
        <w:spacing w:after="105" w:line="750" w:lineRule="atLeast"/>
        <w:outlineLvl w:val="0"/>
        <w:rPr>
          <w:rFonts w:ascii="Open Sans" w:eastAsia="Times New Roman" w:hAnsi="Open Sans" w:cs="Open Sans"/>
          <w:color w:val="111111"/>
          <w:kern w:val="36"/>
          <w:sz w:val="40"/>
          <w:szCs w:val="40"/>
          <w:lang w:eastAsia="pt-BR"/>
        </w:rPr>
      </w:pPr>
    </w:p>
    <w:p w14:paraId="396FBECE" w14:textId="77777777" w:rsidR="0086084C" w:rsidRPr="0086084C" w:rsidRDefault="0086084C" w:rsidP="0086084C">
      <w:pPr>
        <w:numPr>
          <w:ilvl w:val="0"/>
          <w:numId w:val="1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OBJETIVO</w:t>
      </w:r>
    </w:p>
    <w:p w14:paraId="531290BB" w14:textId="7D8B3446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Garantir a disponibilidade, integridade, confidencialidade, legalidade, autenticidade das informações necessárias para a realização dos negócios da </w:t>
      </w:r>
      <w:r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EMPRESAX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.</w:t>
      </w:r>
    </w:p>
    <w:p w14:paraId="0A4744FB" w14:textId="77777777" w:rsidR="0086084C" w:rsidRPr="0086084C" w:rsidRDefault="0086084C" w:rsidP="0086084C">
      <w:pPr>
        <w:numPr>
          <w:ilvl w:val="0"/>
          <w:numId w:val="2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ABRANGÊNCIA</w:t>
      </w:r>
    </w:p>
    <w:p w14:paraId="6B2E0C00" w14:textId="7A9DE8EE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Aplica-se a todos os administradores, funcionários, estagiários, prestadores de serviços, sistemas e serviços, incluindo trabalhos executados externamente ou por terceiros, que utilizem o ambiente de processamento, ou com acesso a informações que pertençam a </w:t>
      </w:r>
      <w:r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EMPRESAX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ou a </w:t>
      </w: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SEUS CLIENTES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.</w:t>
      </w:r>
    </w:p>
    <w:p w14:paraId="608F4C64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u w:val="single"/>
          <w:lang w:eastAsia="pt-BR"/>
        </w:rPr>
        <w:t> </w:t>
      </w:r>
    </w:p>
    <w:p w14:paraId="747283D9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u w:val="single"/>
          <w:lang w:eastAsia="pt-BR"/>
        </w:rPr>
        <w:t>Todo e qualquer usuário de recursos computacionais da empresa tem a responsabilidade de proteger a segurança e a integridade das informações e dos equipamentos de informática.</w:t>
      </w:r>
    </w:p>
    <w:p w14:paraId="68390EC5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</w:t>
      </w:r>
    </w:p>
    <w:p w14:paraId="6FF88DFB" w14:textId="77777777" w:rsidR="0086084C" w:rsidRPr="0086084C" w:rsidRDefault="0086084C" w:rsidP="0086084C">
      <w:pPr>
        <w:numPr>
          <w:ilvl w:val="0"/>
          <w:numId w:val="3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CONCEITOS</w:t>
      </w:r>
    </w:p>
    <w:p w14:paraId="2D6BBE09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A segurança da informação é aqui caracterizada pela preservação dos seguintes conceitos:</w:t>
      </w:r>
    </w:p>
    <w:p w14:paraId="19662FD2" w14:textId="77777777" w:rsidR="0086084C" w:rsidRPr="0086084C" w:rsidRDefault="0086084C" w:rsidP="0086084C">
      <w:pPr>
        <w:numPr>
          <w:ilvl w:val="0"/>
          <w:numId w:val="4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Confidencialidade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: Garante que a informação seja acessível somente pelas pessoas autorizadas, pelo período necessário;</w:t>
      </w:r>
    </w:p>
    <w:p w14:paraId="004548E2" w14:textId="77777777" w:rsidR="0086084C" w:rsidRPr="0086084C" w:rsidRDefault="0086084C" w:rsidP="0086084C">
      <w:pPr>
        <w:numPr>
          <w:ilvl w:val="0"/>
          <w:numId w:val="4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Disponibilidade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: Garante que a informação esteja disponível para as pessoas autorizadas sempre que se faça necessário;</w:t>
      </w:r>
    </w:p>
    <w:p w14:paraId="7D09C56A" w14:textId="77777777" w:rsidR="0086084C" w:rsidRPr="0086084C" w:rsidRDefault="0086084C" w:rsidP="0086084C">
      <w:pPr>
        <w:numPr>
          <w:ilvl w:val="0"/>
          <w:numId w:val="4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lastRenderedPageBreak/>
        <w:t>Integridade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: Garante que a informação esteja completa e íntegra e que não tenha sido modificada ou destruída de maneira não autorizada ou acidental durante o seu ciclo de vida.</w:t>
      </w:r>
    </w:p>
    <w:p w14:paraId="7AE76001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</w:t>
      </w:r>
    </w:p>
    <w:p w14:paraId="195AEF31" w14:textId="77777777" w:rsidR="0086084C" w:rsidRPr="0086084C" w:rsidRDefault="0086084C" w:rsidP="0086084C">
      <w:pPr>
        <w:numPr>
          <w:ilvl w:val="0"/>
          <w:numId w:val="5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DEFINIÇÕES</w:t>
      </w:r>
    </w:p>
    <w:p w14:paraId="5096E2C6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Informação: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resultado do processamento e organização de dados (eletrônicos ou físicos) ou registros de um sistema.</w:t>
      </w:r>
    </w:p>
    <w:p w14:paraId="478693B5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Ativos de Informação: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conjunto de informações, armazenado de modo que possa ser identificado e reconhecido como valioso para a empresa.</w:t>
      </w:r>
    </w:p>
    <w:p w14:paraId="10DD4F10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Sistemas de informação: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de maneira geral, são sistemas computacionais utilizados pela empresa para suportar suas operações.</w:t>
      </w:r>
    </w:p>
    <w:p w14:paraId="152ED728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Segregação de funções: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consiste na separação entre as funções de autorização, aprovação de operações, execução, controle e contabilização, de tal maneira que nenhum funcionário, estagiário ou prestador de serviço detenha poderes e atribuições em desacordo com este princípio.</w:t>
      </w:r>
    </w:p>
    <w:p w14:paraId="4100D1CD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Grupo Gestor da Segurança da Informação: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grupo composto por administradores da </w:t>
      </w: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FATTO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com o objetivo de avaliar a estratégia e diretrizes de segurança da informação seguidas pela empresa.</w:t>
      </w:r>
    </w:p>
    <w:p w14:paraId="577D8F1F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</w:t>
      </w:r>
    </w:p>
    <w:p w14:paraId="06E87673" w14:textId="77777777" w:rsidR="0086084C" w:rsidRPr="0086084C" w:rsidRDefault="0086084C" w:rsidP="0086084C">
      <w:pPr>
        <w:numPr>
          <w:ilvl w:val="0"/>
          <w:numId w:val="6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CLASSIFICAÇÃO DA INFORMAÇÃO</w:t>
      </w:r>
    </w:p>
    <w:p w14:paraId="1F14D99E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Toda informação produzida no desenvolvimento das atividades da empresa deve ser classificada de acordo com os níveis de confidencialidade abaixo:</w:t>
      </w:r>
    </w:p>
    <w:p w14:paraId="7DED52F1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lastRenderedPageBreak/>
        <w:t> </w:t>
      </w:r>
    </w:p>
    <w:p w14:paraId="1493F1DF" w14:textId="77777777" w:rsidR="0086084C" w:rsidRPr="0086084C" w:rsidRDefault="0086084C" w:rsidP="0086084C">
      <w:pPr>
        <w:numPr>
          <w:ilvl w:val="0"/>
          <w:numId w:val="7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Pública: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É toda informação que pode ser acessada por usuários da organização, clientes, fornecedores, prestadores de serviços e público em geral. </w:t>
      </w: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Por exemplo: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 xml:space="preserve"> informações disponíveis na página da Internet da </w:t>
      </w:r>
      <w:proofErr w:type="spellStart"/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Fatto</w:t>
      </w:r>
      <w:proofErr w:type="spellEnd"/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 xml:space="preserve"> ou publicadas na revista </w:t>
      </w:r>
      <w:proofErr w:type="spellStart"/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Fatto</w:t>
      </w:r>
      <w:proofErr w:type="spellEnd"/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 xml:space="preserve"> em Foco.</w:t>
      </w:r>
    </w:p>
    <w:p w14:paraId="0AB2B77B" w14:textId="77777777" w:rsidR="0086084C" w:rsidRPr="0086084C" w:rsidRDefault="0086084C" w:rsidP="0086084C">
      <w:pPr>
        <w:numPr>
          <w:ilvl w:val="0"/>
          <w:numId w:val="7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Interna: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É toda informação que só pode ser acessada por funcionários da organização. São informações que possuem um grau de confidencialidade que pode comprometer a imagem da organização. </w:t>
      </w: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Exemplo: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boletim semanal.</w:t>
      </w:r>
    </w:p>
    <w:p w14:paraId="05359765" w14:textId="77777777" w:rsidR="0086084C" w:rsidRPr="0086084C" w:rsidRDefault="0086084C" w:rsidP="0086084C">
      <w:pPr>
        <w:numPr>
          <w:ilvl w:val="0"/>
          <w:numId w:val="7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Confidencial: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É toda informação que pode ser acessada por usuários da organização e por parceiros da organização especificamente autorizados. A divulgação não autorizada dessa informação pode causar impacto (financeiro, de imagem ou operacional) ao negócio da organização ou ao negócio do parceiro. </w:t>
      </w: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Exemplo: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propostas comerciais.</w:t>
      </w:r>
    </w:p>
    <w:p w14:paraId="73FDA986" w14:textId="77777777" w:rsidR="0086084C" w:rsidRPr="0086084C" w:rsidRDefault="0086084C" w:rsidP="0086084C">
      <w:pPr>
        <w:numPr>
          <w:ilvl w:val="0"/>
          <w:numId w:val="7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Restrita: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É toda informação que pode ser acessada somente por usuários da organização explicitamente indicado pelo nome ou por área a que pertence. A divulgação não autorizada dessa informação pode causar sérios danos ao negócio e/ou comprometer a estratégia de negócio da organização. </w:t>
      </w: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Exemplo: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dados da folha de pagamento são de acesso restrito apenas ao setor de RH.</w:t>
      </w:r>
    </w:p>
    <w:p w14:paraId="655D5D7B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</w:t>
      </w:r>
    </w:p>
    <w:p w14:paraId="49D835CA" w14:textId="77777777" w:rsidR="0086084C" w:rsidRPr="0086084C" w:rsidRDefault="0086084C" w:rsidP="0086084C">
      <w:pPr>
        <w:numPr>
          <w:ilvl w:val="0"/>
          <w:numId w:val="8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RESPONSABILIDADES</w:t>
      </w:r>
    </w:p>
    <w:p w14:paraId="069454C3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De forma geral, cabe a todos os administradores, funcionários, estagiários e prestadores de serviços:</w:t>
      </w:r>
    </w:p>
    <w:p w14:paraId="0384702B" w14:textId="60F0D3DC" w:rsidR="0086084C" w:rsidRPr="0086084C" w:rsidRDefault="0086084C" w:rsidP="0086084C">
      <w:pPr>
        <w:numPr>
          <w:ilvl w:val="0"/>
          <w:numId w:val="9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Cumprir fielmente a Política de Segurança da Informação da </w:t>
      </w:r>
      <w:r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EMPRESAX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;</w:t>
      </w:r>
    </w:p>
    <w:p w14:paraId="0ACFE55C" w14:textId="51875569" w:rsidR="0086084C" w:rsidRPr="0086084C" w:rsidRDefault="0086084C" w:rsidP="0086084C">
      <w:pPr>
        <w:numPr>
          <w:ilvl w:val="0"/>
          <w:numId w:val="9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Proteger as informações contra acessos, modificação, destruição ou divulgação não autorizados pela </w:t>
      </w:r>
      <w:r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EMPRESAX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;</w:t>
      </w:r>
    </w:p>
    <w:p w14:paraId="649EB5B0" w14:textId="7846AE21" w:rsidR="0086084C" w:rsidRPr="0086084C" w:rsidRDefault="0086084C" w:rsidP="0086084C">
      <w:pPr>
        <w:numPr>
          <w:ilvl w:val="0"/>
          <w:numId w:val="9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lastRenderedPageBreak/>
        <w:t>Assegurar que os recursos tecnológicos, as informações e sistemas à sua disposição sejam utilizados apenas para as finalidades aprovadas pela </w:t>
      </w:r>
      <w:r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EMPRESAX</w:t>
      </w: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;</w:t>
      </w:r>
    </w:p>
    <w:p w14:paraId="37AD14C7" w14:textId="77777777" w:rsidR="0086084C" w:rsidRPr="0086084C" w:rsidRDefault="0086084C" w:rsidP="0086084C">
      <w:pPr>
        <w:numPr>
          <w:ilvl w:val="0"/>
          <w:numId w:val="9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Cumprir as leis e as normas que regulamentam a propriedade intelectual;</w:t>
      </w:r>
    </w:p>
    <w:p w14:paraId="0602E918" w14:textId="77777777" w:rsidR="0086084C" w:rsidRPr="0086084C" w:rsidRDefault="0086084C" w:rsidP="0086084C">
      <w:pPr>
        <w:numPr>
          <w:ilvl w:val="0"/>
          <w:numId w:val="9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Não discutir assuntos confidenciais de trabalho em ambientes públicos ou em áreas expostas (aviões, transporte, restaurantes, encontros sociais etc.), incluindo a emissão de comentários e opiniões em blogs e redes sociais;</w:t>
      </w:r>
    </w:p>
    <w:p w14:paraId="38B4E62E" w14:textId="77777777" w:rsidR="0086084C" w:rsidRPr="0086084C" w:rsidRDefault="0086084C" w:rsidP="0086084C">
      <w:pPr>
        <w:numPr>
          <w:ilvl w:val="0"/>
          <w:numId w:val="9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Não compartilhar informações confidenciais de qualquer tipo;</w:t>
      </w:r>
    </w:p>
    <w:p w14:paraId="0EEF4FDA" w14:textId="77777777" w:rsidR="0086084C" w:rsidRPr="0086084C" w:rsidRDefault="0086084C" w:rsidP="0086084C">
      <w:pPr>
        <w:numPr>
          <w:ilvl w:val="0"/>
          <w:numId w:val="9"/>
        </w:numPr>
        <w:spacing w:before="100" w:beforeAutospacing="1" w:after="100" w:afterAutospacing="1" w:line="240" w:lineRule="auto"/>
        <w:ind w:left="1035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Comunicar imediatamente à área de Gestão de Segurança da Informação qualquer descumprimento ou violação desta Política e/ou de suas Normas e Procedimentos.</w:t>
      </w:r>
    </w:p>
    <w:p w14:paraId="0DD70935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</w:t>
      </w:r>
    </w:p>
    <w:p w14:paraId="0D88F3C6" w14:textId="6C8C481F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 xml:space="preserve">É dever de todos dentro da </w:t>
      </w:r>
      <w:r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EMPRESAX</w:t>
      </w:r>
      <w:r w:rsidRPr="0086084C">
        <w:rPr>
          <w:rFonts w:ascii="Open Sans" w:eastAsia="Times New Roman" w:hAnsi="Open Sans" w:cs="Open Sans"/>
          <w:b/>
          <w:bCs/>
          <w:color w:val="222222"/>
          <w:sz w:val="27"/>
          <w:szCs w:val="27"/>
          <w:lang w:eastAsia="pt-BR"/>
        </w:rPr>
        <w:t>:</w:t>
      </w:r>
    </w:p>
    <w:p w14:paraId="59FCAB46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Considerar a informação como sendo um ativo da organização, um dos recursos críticos para a realização do negócio, que possui grande valor para a FATTO e deve sempre ser tratada profissionalmente.</w:t>
      </w:r>
    </w:p>
    <w:p w14:paraId="4D438D0C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 </w:t>
      </w:r>
    </w:p>
    <w:p w14:paraId="3386DF6D" w14:textId="77777777" w:rsidR="0086084C" w:rsidRPr="0086084C" w:rsidRDefault="0086084C" w:rsidP="0086084C">
      <w:pPr>
        <w:spacing w:after="390" w:line="240" w:lineRule="auto"/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</w:pPr>
      <w:r w:rsidRPr="0086084C">
        <w:rPr>
          <w:rFonts w:ascii="Open Sans" w:eastAsia="Times New Roman" w:hAnsi="Open Sans" w:cs="Open Sans"/>
          <w:color w:val="222222"/>
          <w:sz w:val="27"/>
          <w:szCs w:val="27"/>
          <w:lang w:eastAsia="pt-BR"/>
        </w:rPr>
        <w:t>É de responsabilidade do Gerente/Supervisor de cada área classificar a informação (relatórios, documentos, modelos, procedimentos, planilhas) gerada por sua área de acordo com o nível de confidencialidade estabelecido neste documento.</w:t>
      </w:r>
    </w:p>
    <w:p w14:paraId="778B426B" w14:textId="77777777" w:rsidR="001B0F88" w:rsidRDefault="001B0F88"/>
    <w:sectPr w:rsidR="001B0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37E"/>
    <w:multiLevelType w:val="multilevel"/>
    <w:tmpl w:val="5458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B6B15"/>
    <w:multiLevelType w:val="multilevel"/>
    <w:tmpl w:val="B41E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0610A"/>
    <w:multiLevelType w:val="multilevel"/>
    <w:tmpl w:val="146E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A7F54"/>
    <w:multiLevelType w:val="multilevel"/>
    <w:tmpl w:val="0C98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B45A9"/>
    <w:multiLevelType w:val="multilevel"/>
    <w:tmpl w:val="4406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16424"/>
    <w:multiLevelType w:val="multilevel"/>
    <w:tmpl w:val="118EE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84B26"/>
    <w:multiLevelType w:val="multilevel"/>
    <w:tmpl w:val="62BC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723EA"/>
    <w:multiLevelType w:val="multilevel"/>
    <w:tmpl w:val="249E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7788B"/>
    <w:multiLevelType w:val="multilevel"/>
    <w:tmpl w:val="64D6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4C"/>
    <w:rsid w:val="001B0F88"/>
    <w:rsid w:val="007B44A0"/>
    <w:rsid w:val="0086084C"/>
    <w:rsid w:val="00C2443A"/>
    <w:rsid w:val="00FA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FCBC"/>
  <w15:chartTrackingRefBased/>
  <w15:docId w15:val="{91D93886-8438-4511-82F8-2BA1CC47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0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8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8608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64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Sales</dc:creator>
  <cp:keywords/>
  <dc:description/>
  <cp:lastModifiedBy>Stefan Sales</cp:lastModifiedBy>
  <cp:revision>2</cp:revision>
  <dcterms:created xsi:type="dcterms:W3CDTF">2022-04-07T12:11:00Z</dcterms:created>
  <dcterms:modified xsi:type="dcterms:W3CDTF">2022-04-07T12:15:00Z</dcterms:modified>
</cp:coreProperties>
</file>