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20F30" w14:textId="675AC1FD" w:rsidR="00577641" w:rsidRDefault="005D56F9" w:rsidP="005D56F9">
      <w:pPr>
        <w:jc w:val="both"/>
        <w:rPr>
          <w:rFonts w:eastAsiaTheme="minorEastAsia"/>
          <w:lang w:val="en-US"/>
        </w:rPr>
      </w:pPr>
      <w:r>
        <w:rPr>
          <w:lang w:val="en-US"/>
        </w:rPr>
        <w:tab/>
        <w:t xml:space="preserve">The Intel E97378-001 CPU cooler I have has an average thermal resistance of </w:t>
      </w:r>
      <m:oMath>
        <m:r>
          <m:rPr>
            <m:sty m:val="p"/>
          </m:rPr>
          <w:rPr>
            <w:rFonts w:ascii="Cambria Math" w:hAnsi="Cambria Math"/>
            <w:lang w:val="en-US"/>
          </w:rPr>
          <m:t xml:space="preserve">0.4045 </m:t>
        </m:r>
        <m:f>
          <m:fPr>
            <m:type m:val="lin"/>
            <m:ctrlPr>
              <w:rPr>
                <w:rFonts w:ascii="Cambria Math" w:hAnsi="Cambria Math"/>
                <w:i/>
                <w:lang w:val="en-US"/>
              </w:rPr>
            </m:ctrlPr>
          </m:fPr>
          <m:num>
            <m:r>
              <w:rPr>
                <w:rFonts w:ascii="Cambria Math" w:hAnsi="Cambria Math"/>
                <w:lang w:val="en-US"/>
              </w:rPr>
              <m:t>°C</m:t>
            </m:r>
          </m:num>
          <m:den>
            <m:r>
              <w:rPr>
                <w:rFonts w:ascii="Cambria Math" w:hAnsi="Cambria Math"/>
                <w:lang w:val="en-US"/>
              </w:rPr>
              <m:t>W</m:t>
            </m:r>
          </m:den>
        </m:f>
      </m:oMath>
      <w:sdt>
        <w:sdtPr>
          <w:rPr>
            <w:rFonts w:ascii="Cambria Math" w:hAnsi="Cambria Math"/>
            <w:i/>
            <w:lang w:val="en-US"/>
          </w:rPr>
          <w:id w:val="2108681710"/>
          <w:citation/>
        </w:sdtPr>
        <w:sdtEndPr/>
        <w:sdtContent>
          <m:oMath>
            <m:r>
              <w:rPr>
                <w:rFonts w:ascii="Cambria Math" w:hAnsi="Cambria Math"/>
                <w:i/>
                <w:lang w:val="en-US"/>
              </w:rPr>
              <w:fldChar w:fldCharType="begin"/>
            </m:r>
          </m:oMath>
          <w:r>
            <w:rPr>
              <w:rFonts w:eastAsiaTheme="minorEastAsia"/>
              <w:lang w:val="en-US"/>
            </w:rPr>
            <w:instrText xml:space="preserve"> CITATION EFy16 \l 1033 </w:instrText>
          </w:r>
          <m:oMath>
            <m:r>
              <w:rPr>
                <w:rFonts w:ascii="Cambria Math" w:hAnsi="Cambria Math"/>
                <w:i/>
                <w:lang w:val="en-US"/>
              </w:rPr>
              <w:fldChar w:fldCharType="separate"/>
            </m:r>
          </m:oMath>
          <w:r>
            <w:rPr>
              <w:rFonts w:eastAsiaTheme="minorEastAsia"/>
              <w:noProof/>
              <w:lang w:val="en-US"/>
            </w:rPr>
            <w:t xml:space="preserve"> </w:t>
          </w:r>
          <w:r w:rsidRPr="005D56F9">
            <w:rPr>
              <w:rFonts w:eastAsiaTheme="minorEastAsia"/>
              <w:noProof/>
              <w:lang w:val="en-US"/>
            </w:rPr>
            <w:t>[1]</w:t>
          </w:r>
          <m:oMath>
            <m:r>
              <w:rPr>
                <w:rFonts w:ascii="Cambria Math" w:hAnsi="Cambria Math"/>
                <w:i/>
                <w:lang w:val="en-US"/>
              </w:rPr>
              <w:fldChar w:fldCharType="end"/>
            </m:r>
          </m:oMath>
        </w:sdtContent>
      </w:sdt>
      <w:r>
        <w:rPr>
          <w:rFonts w:eastAsiaTheme="minorEastAsia"/>
          <w:lang w:val="en-US"/>
        </w:rPr>
        <w:t xml:space="preserve"> with the fan at maximum speed. Using a K6 Sil-Pad (with a thermal resistance of </w:t>
      </w:r>
      <m:oMath>
        <m:r>
          <m:rPr>
            <m:sty m:val="p"/>
          </m:rPr>
          <w:rPr>
            <w:rFonts w:ascii="Cambria Math" w:hAnsi="Cambria Math"/>
            <w:lang w:val="en-US"/>
          </w:rPr>
          <m:t xml:space="preserve">0.58 </m:t>
        </m:r>
        <m:f>
          <m:fPr>
            <m:type m:val="lin"/>
            <m:ctrlPr>
              <w:rPr>
                <w:rFonts w:ascii="Cambria Math" w:hAnsi="Cambria Math"/>
                <w:i/>
                <w:lang w:val="en-US"/>
              </w:rPr>
            </m:ctrlPr>
          </m:fPr>
          <m:num>
            <m:r>
              <w:rPr>
                <w:rFonts w:ascii="Cambria Math" w:hAnsi="Cambria Math"/>
                <w:lang w:val="en-US"/>
              </w:rPr>
              <m:t>°C</m:t>
            </m:r>
          </m:num>
          <m:den>
            <m:r>
              <w:rPr>
                <w:rFonts w:ascii="Cambria Math" w:hAnsi="Cambria Math"/>
                <w:lang w:val="en-US"/>
              </w:rPr>
              <m:t>W</m:t>
            </m:r>
          </m:den>
        </m:f>
      </m:oMath>
      <w:r>
        <w:rPr>
          <w:rFonts w:eastAsiaTheme="minorEastAsia"/>
          <w:lang w:val="en-US"/>
        </w:rPr>
        <w:t xml:space="preserve">), at an ambient temperature of </w:t>
      </w:r>
      <m:oMath>
        <m:r>
          <w:rPr>
            <w:rFonts w:ascii="Cambria Math" w:eastAsiaTheme="minorEastAsia" w:hAnsi="Cambria Math"/>
            <w:lang w:val="en-US"/>
          </w:rPr>
          <m:t>25°C</m:t>
        </m:r>
      </m:oMath>
      <w:r>
        <w:rPr>
          <w:rFonts w:eastAsiaTheme="minorEastAsia"/>
          <w:lang w:val="en-US"/>
        </w:rPr>
        <w:t xml:space="preserve"> and a maximum junction temperature of </w:t>
      </w:r>
      <m:oMath>
        <m:r>
          <w:rPr>
            <w:rFonts w:ascii="Cambria Math" w:eastAsiaTheme="minorEastAsia" w:hAnsi="Cambria Math"/>
            <w:lang w:val="en-US"/>
          </w:rPr>
          <m:t>150°C</m:t>
        </m:r>
      </m:oMath>
      <w:r>
        <w:rPr>
          <w:rFonts w:eastAsiaTheme="minorEastAsia"/>
          <w:lang w:val="en-US"/>
        </w:rPr>
        <w:t xml:space="preserve">, the maximum power a single MOSFET can dissipate ranges from </w:t>
      </w:r>
      <m:oMath>
        <m:r>
          <w:rPr>
            <w:rFonts w:ascii="Cambria Math" w:eastAsiaTheme="minorEastAsia" w:hAnsi="Cambria Math"/>
            <w:lang w:val="en-US"/>
          </w:rPr>
          <m:t>107.38W</m:t>
        </m:r>
      </m:oMath>
      <w:r>
        <w:rPr>
          <w:rFonts w:eastAsiaTheme="minorEastAsia"/>
          <w:lang w:val="en-US"/>
        </w:rPr>
        <w:t xml:space="preserve"> to </w:t>
      </w:r>
      <m:oMath>
        <m:r>
          <w:rPr>
            <w:rFonts w:ascii="Cambria Math" w:eastAsiaTheme="minorEastAsia" w:hAnsi="Cambria Math"/>
            <w:lang w:val="en-US"/>
          </w:rPr>
          <m:t>113.21W</m:t>
        </m:r>
      </m:oMath>
      <w:r w:rsidR="00577641">
        <w:rPr>
          <w:rFonts w:eastAsiaTheme="minorEastAsia"/>
          <w:lang w:val="en-US"/>
        </w:rPr>
        <w:t xml:space="preserve">, and </w:t>
      </w:r>
      <w:r>
        <w:rPr>
          <w:rFonts w:eastAsiaTheme="minorEastAsia"/>
          <w:lang w:val="en-US"/>
        </w:rPr>
        <w:t xml:space="preserve"> </w:t>
      </w:r>
      <m:oMath>
        <m:r>
          <w:rPr>
            <w:rFonts w:ascii="Cambria Math" w:eastAsiaTheme="minorEastAsia" w:hAnsi="Cambria Math"/>
            <w:lang w:val="en-US"/>
          </w:rPr>
          <m:t>85.9W</m:t>
        </m:r>
      </m:oMath>
      <w:r w:rsidR="00577641">
        <w:rPr>
          <w:rFonts w:eastAsiaTheme="minorEastAsia"/>
          <w:lang w:val="en-US"/>
        </w:rPr>
        <w:t xml:space="preserve"> to </w:t>
      </w:r>
      <m:oMath>
        <m:r>
          <w:rPr>
            <w:rFonts w:ascii="Cambria Math" w:eastAsiaTheme="minorEastAsia" w:hAnsi="Cambria Math"/>
            <w:lang w:val="en-US"/>
          </w:rPr>
          <m:t>90.57W</m:t>
        </m:r>
      </m:oMath>
      <w:r w:rsidR="00577641">
        <w:rPr>
          <w:rFonts w:eastAsiaTheme="minorEastAsia"/>
          <w:lang w:val="en-US"/>
        </w:rPr>
        <w:t xml:space="preserve"> at maximum junction temperature of </w:t>
      </w:r>
      <m:oMath>
        <m:r>
          <w:rPr>
            <w:rFonts w:ascii="Cambria Math" w:eastAsiaTheme="minorEastAsia" w:hAnsi="Cambria Math"/>
            <w:lang w:val="en-US"/>
          </w:rPr>
          <m:t>125°C</m:t>
        </m:r>
      </m:oMath>
      <w:r w:rsidR="00577641">
        <w:rPr>
          <w:rFonts w:eastAsiaTheme="minorEastAsia"/>
          <w:lang w:val="en-US"/>
        </w:rPr>
        <w:t xml:space="preserve">. </w:t>
      </w:r>
    </w:p>
    <w:p w14:paraId="1FD0EE8A" w14:textId="33D32A31" w:rsidR="00577641" w:rsidRDefault="00577641" w:rsidP="005D56F9">
      <w:pPr>
        <w:jc w:val="both"/>
        <w:rPr>
          <w:rFonts w:eastAsiaTheme="minorEastAsia"/>
          <w:lang w:val="en-US"/>
        </w:rPr>
      </w:pPr>
      <w:r>
        <w:rPr>
          <w:lang w:val="en-US"/>
        </w:rPr>
        <w:tab/>
        <w:t xml:space="preserve">Since the power capabilities of a single MOSFET are so low without </w:t>
      </w:r>
      <w:r w:rsidR="00FF467B">
        <w:rPr>
          <w:lang w:val="en-US"/>
        </w:rPr>
        <w:t>an</w:t>
      </w:r>
      <w:r>
        <w:rPr>
          <w:lang w:val="en-US"/>
        </w:rPr>
        <w:t xml:space="preserve"> expensive cooling solution, the next best choice is to use multiple MOSFETs. When using multiple parallel MOSFETs, especially in linear mode, it is better to keep them at the same temperature to limit the possibility of thermal runaway or other failures due to differences between them. Currently the best way I see of doing that is using a copper busbar for the drain connections of the MOSFETs. This allows the usage of thermal grease, which offers the lowest thermal resistance between the case and heatsink (</w:t>
      </w:r>
      <m:oMath>
        <m:r>
          <w:rPr>
            <w:rFonts w:ascii="Cambria Math" w:hAnsi="Cambria Math"/>
            <w:lang w:val="en-US"/>
          </w:rPr>
          <m:t>&lt;0.4</m:t>
        </m:r>
        <m:f>
          <m:fPr>
            <m:type m:val="lin"/>
            <m:ctrlPr>
              <w:rPr>
                <w:rFonts w:ascii="Cambria Math" w:hAnsi="Cambria Math"/>
                <w:i/>
                <w:lang w:val="en-US"/>
              </w:rPr>
            </m:ctrlPr>
          </m:fPr>
          <m:num>
            <m:r>
              <w:rPr>
                <w:rFonts w:ascii="Cambria Math" w:hAnsi="Cambria Math"/>
                <w:lang w:val="en-US"/>
              </w:rPr>
              <m:t>°C</m:t>
            </m:r>
          </m:num>
          <m:den>
            <m:r>
              <w:rPr>
                <w:rFonts w:ascii="Cambria Math" w:hAnsi="Cambria Math"/>
                <w:lang w:val="en-US"/>
              </w:rPr>
              <m:t>W</m:t>
            </m:r>
          </m:den>
        </m:f>
      </m:oMath>
      <w:r>
        <w:rPr>
          <w:rFonts w:eastAsiaTheme="minorEastAsia"/>
          <w:lang w:val="en-US"/>
        </w:rPr>
        <w:t xml:space="preserve">, depending on the source). </w:t>
      </w:r>
      <w:r w:rsidR="00FF467B">
        <w:rPr>
          <w:rFonts w:eastAsiaTheme="minorEastAsia"/>
          <w:lang w:val="en-US"/>
        </w:rPr>
        <w:t>The busbar would then be mounted to an actively cooled heatsink with an electrically isolating thermal interface, most likely Sil-Pad. Although this increases the total thermal resistance between junction and heatsink, and thus ambient, it allows heat to escape the junction faster, which generally is the limiting factor, more so in pulse operation</w:t>
      </w:r>
      <w:r w:rsidR="001B3F89">
        <w:rPr>
          <w:rFonts w:eastAsiaTheme="minorEastAsia"/>
          <w:lang w:val="en-US"/>
        </w:rPr>
        <w:t>.</w:t>
      </w:r>
    </w:p>
    <w:p w14:paraId="310722C8" w14:textId="3F1460F5" w:rsidR="00557876" w:rsidRDefault="001B3F89" w:rsidP="00557876">
      <w:pPr>
        <w:jc w:val="both"/>
        <w:rPr>
          <w:rFonts w:eastAsiaTheme="minorEastAsia"/>
          <w:lang w:val="en-US"/>
        </w:rPr>
      </w:pPr>
      <w:r>
        <w:rPr>
          <w:rFonts w:eastAsiaTheme="minorEastAsia"/>
          <w:lang w:val="en-US"/>
        </w:rPr>
        <w:tab/>
      </w:r>
      <w:r w:rsidR="00557876">
        <w:rPr>
          <w:rFonts w:eastAsiaTheme="minorEastAsia"/>
          <w:lang w:val="en-US"/>
        </w:rPr>
        <w:t xml:space="preserve">To sum up, use the CPU cooler pressure mounting the MOSFET between it and the PCB using a mounting bracket/backplate. Probably use the IXTK102N65X2, because it has a </w:t>
      </w:r>
      <w:r w:rsidR="00233C03">
        <w:rPr>
          <w:rFonts w:eastAsiaTheme="minorEastAsia"/>
          <w:lang w:val="en-US"/>
        </w:rPr>
        <w:t xml:space="preserve">lowest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thJC</m:t>
            </m:r>
          </m:sub>
        </m:sSub>
      </m:oMath>
      <w:r w:rsidR="00233C03">
        <w:rPr>
          <w:rFonts w:eastAsiaTheme="minorEastAsia"/>
          <w:lang w:val="en-US"/>
        </w:rPr>
        <w:t xml:space="preserve"> among DC SOA rated MOSFETs (</w:t>
      </w:r>
      <m:oMath>
        <m:r>
          <w:rPr>
            <w:rFonts w:ascii="Cambria Math" w:eastAsiaTheme="minorEastAsia" w:hAnsi="Cambria Math"/>
            <w:lang w:val="en-US"/>
          </w:rPr>
          <m:t xml:space="preserve">0.12 </m:t>
        </m:r>
        <m:f>
          <m:fPr>
            <m:type m:val="lin"/>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W</m:t>
            </m:r>
          </m:den>
        </m:f>
      </m:oMath>
      <w:r w:rsidR="00233C03">
        <w:rPr>
          <w:rFonts w:eastAsiaTheme="minorEastAsia"/>
          <w:lang w:val="en-US"/>
        </w:rPr>
        <w:t xml:space="preserve"> versus </w:t>
      </w:r>
      <m:oMath>
        <m:r>
          <w:rPr>
            <w:rFonts w:ascii="Cambria Math" w:eastAsiaTheme="minorEastAsia" w:hAnsi="Cambria Math"/>
            <w:lang w:val="en-US"/>
          </w:rPr>
          <m:t>0.18</m:t>
        </m:r>
        <m:f>
          <m:fPr>
            <m:type m:val="lin"/>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W</m:t>
            </m:r>
          </m:den>
        </m:f>
      </m:oMath>
      <w:r w:rsidR="00233C03">
        <w:rPr>
          <w:rFonts w:eastAsiaTheme="minorEastAsia"/>
          <w:lang w:val="en-US"/>
        </w:rPr>
        <w:t xml:space="preserve"> on most others), resulting in </w:t>
      </w:r>
      <m:oMath>
        <m:r>
          <w:rPr>
            <w:rFonts w:ascii="Cambria Math" w:eastAsiaTheme="minorEastAsia" w:hAnsi="Cambria Math"/>
            <w:lang w:val="en-US"/>
          </w:rPr>
          <m:t>5%</m:t>
        </m:r>
      </m:oMath>
      <w:r w:rsidR="00233C03">
        <w:rPr>
          <w:rFonts w:eastAsiaTheme="minorEastAsia"/>
          <w:lang w:val="en-US"/>
        </w:rPr>
        <w:t xml:space="preserve"> difference in maximum power using the Intel cooler, and increases with lower total thermal resistance. Furthermore, </w:t>
      </w:r>
      <w:r w:rsidR="00127B62">
        <w:rPr>
          <w:rFonts w:eastAsiaTheme="minorEastAsia"/>
          <w:lang w:val="en-US"/>
        </w:rPr>
        <w:t xml:space="preserve">it has a DC SOA throughout its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DS</m:t>
            </m:r>
          </m:sub>
        </m:sSub>
      </m:oMath>
      <w:r w:rsidR="00127B62">
        <w:rPr>
          <w:rFonts w:eastAsiaTheme="minorEastAsia"/>
          <w:lang w:val="en-US"/>
        </w:rPr>
        <w:t xml:space="preserve"> range of </w:t>
      </w:r>
      <m:oMath>
        <m:r>
          <w:rPr>
            <w:rFonts w:ascii="Cambria Math" w:eastAsiaTheme="minorEastAsia" w:hAnsi="Cambria Math"/>
            <w:lang w:val="en-US"/>
          </w:rPr>
          <m:t>650V</m:t>
        </m:r>
      </m:oMath>
      <w:r w:rsidR="00127B62">
        <w:rPr>
          <w:rFonts w:eastAsiaTheme="minorEastAsia"/>
          <w:lang w:val="en-US"/>
        </w:rPr>
        <w:t xml:space="preserve">, while the next best is </w:t>
      </w:r>
      <m:oMath>
        <m:r>
          <w:rPr>
            <w:rFonts w:ascii="Cambria Math" w:eastAsiaTheme="minorEastAsia" w:hAnsi="Cambria Math"/>
            <w:lang w:val="en-US"/>
          </w:rPr>
          <m:t>63V</m:t>
        </m:r>
      </m:oMath>
      <w:r w:rsidR="00127B62">
        <w:rPr>
          <w:rFonts w:eastAsiaTheme="minorEastAsia"/>
          <w:lang w:val="en-US"/>
        </w:rPr>
        <w:t xml:space="preserve"> out of </w:t>
      </w:r>
      <m:oMath>
        <m:r>
          <w:rPr>
            <w:rFonts w:ascii="Cambria Math" w:eastAsiaTheme="minorEastAsia" w:hAnsi="Cambria Math"/>
            <w:lang w:val="en-US"/>
          </w:rPr>
          <m:t>250V</m:t>
        </m:r>
      </m:oMath>
      <w:r w:rsidR="00127B62">
        <w:rPr>
          <w:rFonts w:eastAsiaTheme="minorEastAsia"/>
          <w:lang w:val="en-US"/>
        </w:rPr>
        <w:t xml:space="preserve">. And it only costs </w:t>
      </w:r>
      <m:oMath>
        <m:r>
          <w:rPr>
            <w:rFonts w:ascii="Cambria Math" w:eastAsiaTheme="minorEastAsia" w:hAnsi="Cambria Math"/>
            <w:lang w:val="en-US"/>
          </w:rPr>
          <m:t>15.68€</m:t>
        </m:r>
      </m:oMath>
      <w:r w:rsidR="00127B62">
        <w:rPr>
          <w:rFonts w:eastAsiaTheme="minorEastAsia"/>
          <w:lang w:val="en-US"/>
        </w:rPr>
        <w:t>. The only real downside is the current limit at low voltages</w:t>
      </w:r>
      <w:r w:rsidR="00417A1A">
        <w:rPr>
          <w:rFonts w:eastAsiaTheme="minorEastAsia"/>
          <w:lang w:val="en-US"/>
        </w:rPr>
        <w:t xml:space="preserve"> – </w:t>
      </w:r>
      <m:oMath>
        <m:r>
          <w:rPr>
            <w:rFonts w:ascii="Cambria Math" w:eastAsiaTheme="minorEastAsia" w:hAnsi="Cambria Math"/>
            <w:lang w:val="en-US"/>
          </w:rPr>
          <m:t>20A@1V</m:t>
        </m:r>
      </m:oMath>
      <w:r w:rsidR="00417A1A">
        <w:rPr>
          <w:rFonts w:eastAsiaTheme="minorEastAsia"/>
          <w:lang w:val="en-US"/>
        </w:rPr>
        <w:t xml:space="preserve">, </w:t>
      </w:r>
      <m:oMath>
        <m:r>
          <w:rPr>
            <w:rFonts w:ascii="Cambria Math" w:eastAsiaTheme="minorEastAsia" w:hAnsi="Cambria Math"/>
            <w:lang w:val="en-US"/>
          </w:rPr>
          <m:t>36A@2V</m:t>
        </m:r>
      </m:oMath>
      <w:r w:rsidR="00F95283">
        <w:rPr>
          <w:rFonts w:eastAsiaTheme="minorEastAsia"/>
          <w:lang w:val="en-US"/>
        </w:rPr>
        <w:t>.</w:t>
      </w:r>
    </w:p>
    <w:p w14:paraId="10D2BA76" w14:textId="32BFBE6E" w:rsidR="009770D7" w:rsidRDefault="009770D7" w:rsidP="00557876">
      <w:pPr>
        <w:jc w:val="both"/>
        <w:rPr>
          <w:rFonts w:eastAsiaTheme="minorEastAsia"/>
          <w:lang w:val="en-US"/>
        </w:rPr>
      </w:pPr>
      <w:r>
        <w:rPr>
          <w:rFonts w:eastAsiaTheme="minorEastAsia"/>
          <w:lang w:val="en-US"/>
        </w:rPr>
        <w:tab/>
        <w:t xml:space="preserve">When calculating maximum power at high currents, power dissipated in the sense resistor, PCB traces and wires should be accounted for; with 50A load on single MOSFET, the sense resistor will dissipate 5W, bypass MOSFETs will dissipate 4.5W, 10AWG wires will dissipate ~5W/m, </w:t>
      </w:r>
      <w:r w:rsidR="00901037">
        <w:rPr>
          <w:rFonts w:eastAsiaTheme="minorEastAsia"/>
          <w:lang w:val="en-US"/>
        </w:rPr>
        <w:t>in total adding about 15W per MOSFET.</w:t>
      </w:r>
    </w:p>
    <w:p w14:paraId="00F953B6" w14:textId="0F7460F3" w:rsidR="00C20FBB" w:rsidRDefault="00C20FBB" w:rsidP="00557876">
      <w:pPr>
        <w:jc w:val="both"/>
        <w:rPr>
          <w:rFonts w:eastAsiaTheme="minorEastAsia"/>
          <w:lang w:val="en-US"/>
        </w:rPr>
      </w:pPr>
    </w:p>
    <w:p w14:paraId="7EB80E02" w14:textId="77777777" w:rsidR="00C20FBB" w:rsidRDefault="00C20FBB">
      <w:pPr>
        <w:rPr>
          <w:rFonts w:eastAsiaTheme="minorEastAsia"/>
          <w:lang w:val="en-US"/>
        </w:rPr>
      </w:pPr>
      <w:r>
        <w:rPr>
          <w:rFonts w:eastAsiaTheme="minorEastAsia"/>
          <w:lang w:val="en-US"/>
        </w:rPr>
        <w:br w:type="page"/>
      </w:r>
    </w:p>
    <w:p w14:paraId="0DDA6C2B" w14:textId="2F47E50F" w:rsidR="00C20FBB" w:rsidRDefault="00C20FBB" w:rsidP="00C20FBB">
      <w:pPr>
        <w:pStyle w:val="ListParagraph"/>
        <w:numPr>
          <w:ilvl w:val="0"/>
          <w:numId w:val="1"/>
        </w:numPr>
        <w:jc w:val="both"/>
        <w:rPr>
          <w:rFonts w:eastAsiaTheme="minorEastAsia"/>
          <w:lang w:val="en-US"/>
        </w:rPr>
      </w:pPr>
      <w:r>
        <w:rPr>
          <w:rFonts w:eastAsiaTheme="minorEastAsia"/>
          <w:lang w:val="en-US"/>
        </w:rPr>
        <w:lastRenderedPageBreak/>
        <w:t>Simulate bypass driver</w:t>
      </w:r>
      <w:r w:rsidR="001F0CF0">
        <w:rPr>
          <w:rFonts w:eastAsiaTheme="minorEastAsia"/>
          <w:lang w:val="en-US"/>
        </w:rPr>
        <w:t xml:space="preserve"> on all 6 MOSFETs</w:t>
      </w:r>
    </w:p>
    <w:p w14:paraId="742B4F61" w14:textId="435C1657" w:rsidR="001F0CF0" w:rsidRDefault="001F0CF0" w:rsidP="00C20FBB">
      <w:pPr>
        <w:pStyle w:val="ListParagraph"/>
        <w:numPr>
          <w:ilvl w:val="0"/>
          <w:numId w:val="1"/>
        </w:numPr>
        <w:jc w:val="both"/>
        <w:rPr>
          <w:rFonts w:eastAsiaTheme="minorEastAsia"/>
          <w:lang w:val="en-US"/>
        </w:rPr>
      </w:pPr>
      <w:r>
        <w:rPr>
          <w:rFonts w:eastAsiaTheme="minorEastAsia"/>
          <w:lang w:val="en-US"/>
        </w:rPr>
        <w:t>Figure out input protection</w:t>
      </w:r>
    </w:p>
    <w:p w14:paraId="3ED1D83B" w14:textId="3B904D8A" w:rsidR="001F0CF0" w:rsidRDefault="001F0CF0" w:rsidP="00C20FBB">
      <w:pPr>
        <w:pStyle w:val="ListParagraph"/>
        <w:numPr>
          <w:ilvl w:val="0"/>
          <w:numId w:val="1"/>
        </w:numPr>
        <w:jc w:val="both"/>
        <w:rPr>
          <w:rFonts w:eastAsiaTheme="minorEastAsia"/>
          <w:lang w:val="en-US"/>
        </w:rPr>
      </w:pPr>
      <w:r>
        <w:rPr>
          <w:rFonts w:eastAsiaTheme="minorEastAsia"/>
          <w:lang w:val="en-US"/>
        </w:rPr>
        <w:t>Redesign the whole physical layout</w:t>
      </w:r>
    </w:p>
    <w:p w14:paraId="29FB792F" w14:textId="2F0A163B" w:rsidR="001F0CF0" w:rsidRDefault="001F0CF0" w:rsidP="00C20FBB">
      <w:pPr>
        <w:pStyle w:val="ListParagraph"/>
        <w:numPr>
          <w:ilvl w:val="0"/>
          <w:numId w:val="1"/>
        </w:numPr>
        <w:jc w:val="both"/>
        <w:rPr>
          <w:rFonts w:eastAsiaTheme="minorEastAsia"/>
          <w:lang w:val="en-US"/>
        </w:rPr>
      </w:pPr>
      <w:r>
        <w:rPr>
          <w:rFonts w:eastAsiaTheme="minorEastAsia"/>
          <w:lang w:val="en-US"/>
        </w:rPr>
        <w:t>Find parts</w:t>
      </w:r>
    </w:p>
    <w:p w14:paraId="31039C64" w14:textId="77777777" w:rsidR="001F0CF0" w:rsidRPr="00C20FBB" w:rsidRDefault="001F0CF0" w:rsidP="001F0CF0">
      <w:pPr>
        <w:pStyle w:val="ListParagraph"/>
        <w:jc w:val="both"/>
        <w:rPr>
          <w:rFonts w:eastAsiaTheme="minorEastAsia"/>
          <w:lang w:val="en-US"/>
        </w:rPr>
      </w:pPr>
      <w:bookmarkStart w:id="0" w:name="_GoBack"/>
      <w:bookmarkEnd w:id="0"/>
    </w:p>
    <w:p w14:paraId="35D152FB" w14:textId="3A693782" w:rsidR="00AB2BBB" w:rsidRPr="00127B62" w:rsidRDefault="00AB2BBB" w:rsidP="00557876">
      <w:pPr>
        <w:jc w:val="both"/>
        <w:rPr>
          <w:rFonts w:eastAsiaTheme="minorEastAsia"/>
          <w:lang w:val="en-US"/>
        </w:rPr>
      </w:pPr>
      <w:r>
        <w:rPr>
          <w:rFonts w:eastAsiaTheme="minorEastAsia"/>
          <w:lang w:val="en-US"/>
        </w:rPr>
        <w:tab/>
      </w:r>
    </w:p>
    <w:p w14:paraId="4206D03C" w14:textId="12E8E4FC" w:rsidR="00FF467B" w:rsidRDefault="00FF467B" w:rsidP="00FF467B">
      <w:pPr>
        <w:tabs>
          <w:tab w:val="left" w:pos="720"/>
          <w:tab w:val="center" w:pos="4507"/>
        </w:tabs>
        <w:jc w:val="both"/>
        <w:rPr>
          <w:lang w:val="en-US"/>
        </w:rPr>
      </w:pPr>
      <w:r>
        <w:rPr>
          <w:lang w:val="en-US"/>
        </w:rPr>
        <w:tab/>
      </w:r>
      <w:r>
        <w:rPr>
          <w:lang w:val="en-US"/>
        </w:rPr>
        <w:tab/>
      </w:r>
    </w:p>
    <w:p w14:paraId="0249CE3E" w14:textId="6479D0C6" w:rsidR="00D94856" w:rsidRPr="00577641" w:rsidRDefault="00577641" w:rsidP="00577641">
      <w:pPr>
        <w:tabs>
          <w:tab w:val="left" w:pos="6180"/>
        </w:tabs>
        <w:rPr>
          <w:lang w:val="en-US"/>
        </w:rPr>
      </w:pPr>
      <w:r>
        <w:rPr>
          <w:lang w:val="en-US"/>
        </w:rPr>
        <w:tab/>
      </w:r>
    </w:p>
    <w:sectPr w:rsidR="00D94856" w:rsidRPr="00577641" w:rsidSect="005D56F9">
      <w:pgSz w:w="11906" w:h="16838"/>
      <w:pgMar w:top="1077" w:right="1077" w:bottom="1077" w:left="18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ED451" w14:textId="77777777" w:rsidR="00AD25D4" w:rsidRDefault="00AD25D4" w:rsidP="005D56F9">
      <w:pPr>
        <w:spacing w:after="0" w:line="240" w:lineRule="auto"/>
      </w:pPr>
      <w:r>
        <w:separator/>
      </w:r>
    </w:p>
  </w:endnote>
  <w:endnote w:type="continuationSeparator" w:id="0">
    <w:p w14:paraId="4BDEE714" w14:textId="77777777" w:rsidR="00AD25D4" w:rsidRDefault="00AD25D4" w:rsidP="005D5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6C6E4" w14:textId="77777777" w:rsidR="00AD25D4" w:rsidRDefault="00AD25D4" w:rsidP="005D56F9">
      <w:pPr>
        <w:spacing w:after="0" w:line="240" w:lineRule="auto"/>
      </w:pPr>
      <w:r>
        <w:separator/>
      </w:r>
    </w:p>
  </w:footnote>
  <w:footnote w:type="continuationSeparator" w:id="0">
    <w:p w14:paraId="0E35F236" w14:textId="77777777" w:rsidR="00AD25D4" w:rsidRDefault="00AD25D4" w:rsidP="005D5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958E2"/>
    <w:multiLevelType w:val="hybridMultilevel"/>
    <w:tmpl w:val="2CF4138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8F"/>
    <w:rsid w:val="000D1E8F"/>
    <w:rsid w:val="00127B62"/>
    <w:rsid w:val="001636CD"/>
    <w:rsid w:val="001B3F89"/>
    <w:rsid w:val="001F0CF0"/>
    <w:rsid w:val="00233C03"/>
    <w:rsid w:val="00417A1A"/>
    <w:rsid w:val="00457619"/>
    <w:rsid w:val="00557876"/>
    <w:rsid w:val="00577641"/>
    <w:rsid w:val="005D56F9"/>
    <w:rsid w:val="00604A2E"/>
    <w:rsid w:val="00645AC0"/>
    <w:rsid w:val="00901037"/>
    <w:rsid w:val="009770D7"/>
    <w:rsid w:val="00AB2BBB"/>
    <w:rsid w:val="00AD25D4"/>
    <w:rsid w:val="00C20FBB"/>
    <w:rsid w:val="00D76ECB"/>
    <w:rsid w:val="00D94856"/>
    <w:rsid w:val="00E06EEA"/>
    <w:rsid w:val="00F95283"/>
    <w:rsid w:val="00FC07DB"/>
    <w:rsid w:val="00FF467B"/>
  </w:rsids>
  <m:mathPr>
    <m:mathFont m:val="Cambria Math"/>
    <m:brkBin m:val="before"/>
    <m:brkBinSub m:val="--"/>
    <m:smallFrac m:val="0"/>
    <m:dispDef/>
    <m:lMargin m:val="0"/>
    <m:rMargin m:val="0"/>
    <m:defJc m:val="centerGroup"/>
    <m:wrapIndent m:val="1440"/>
    <m:intLim m:val="subSup"/>
    <m:naryLim m:val="undOvr"/>
  </m:mathPr>
  <w:themeFontLang w:val="lv-LV" w:eastAsia="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4804"/>
  <w15:chartTrackingRefBased/>
  <w15:docId w15:val="{8AF591C1-83F8-4F9F-8144-1F7E6691D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56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6F9"/>
    <w:rPr>
      <w:color w:val="808080"/>
    </w:rPr>
  </w:style>
  <w:style w:type="paragraph" w:styleId="Header">
    <w:name w:val="header"/>
    <w:basedOn w:val="Normal"/>
    <w:link w:val="HeaderChar"/>
    <w:uiPriority w:val="99"/>
    <w:unhideWhenUsed/>
    <w:rsid w:val="005D56F9"/>
    <w:pPr>
      <w:tabs>
        <w:tab w:val="center" w:pos="4153"/>
        <w:tab w:val="right" w:pos="8306"/>
      </w:tabs>
      <w:spacing w:after="0" w:line="240" w:lineRule="auto"/>
    </w:pPr>
  </w:style>
  <w:style w:type="character" w:customStyle="1" w:styleId="HeaderChar">
    <w:name w:val="Header Char"/>
    <w:basedOn w:val="DefaultParagraphFont"/>
    <w:link w:val="Header"/>
    <w:uiPriority w:val="99"/>
    <w:rsid w:val="005D56F9"/>
  </w:style>
  <w:style w:type="paragraph" w:styleId="Footer">
    <w:name w:val="footer"/>
    <w:basedOn w:val="Normal"/>
    <w:link w:val="FooterChar"/>
    <w:uiPriority w:val="99"/>
    <w:unhideWhenUsed/>
    <w:rsid w:val="005D56F9"/>
    <w:pPr>
      <w:tabs>
        <w:tab w:val="center" w:pos="4153"/>
        <w:tab w:val="right" w:pos="8306"/>
      </w:tabs>
      <w:spacing w:after="0" w:line="240" w:lineRule="auto"/>
    </w:pPr>
  </w:style>
  <w:style w:type="character" w:customStyle="1" w:styleId="FooterChar">
    <w:name w:val="Footer Char"/>
    <w:basedOn w:val="DefaultParagraphFont"/>
    <w:link w:val="Footer"/>
    <w:uiPriority w:val="99"/>
    <w:rsid w:val="005D56F9"/>
  </w:style>
  <w:style w:type="paragraph" w:styleId="ListParagraph">
    <w:name w:val="List Paragraph"/>
    <w:basedOn w:val="Normal"/>
    <w:uiPriority w:val="34"/>
    <w:qFormat/>
    <w:rsid w:val="00C2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835074">
      <w:bodyDiv w:val="1"/>
      <w:marLeft w:val="0"/>
      <w:marRight w:val="0"/>
      <w:marTop w:val="0"/>
      <w:marBottom w:val="0"/>
      <w:divBdr>
        <w:top w:val="none" w:sz="0" w:space="0" w:color="auto"/>
        <w:left w:val="none" w:sz="0" w:space="0" w:color="auto"/>
        <w:bottom w:val="none" w:sz="0" w:space="0" w:color="auto"/>
        <w:right w:val="none" w:sz="0" w:space="0" w:color="auto"/>
      </w:divBdr>
    </w:div>
    <w:div w:id="911935570">
      <w:bodyDiv w:val="1"/>
      <w:marLeft w:val="0"/>
      <w:marRight w:val="0"/>
      <w:marTop w:val="0"/>
      <w:marBottom w:val="0"/>
      <w:divBdr>
        <w:top w:val="none" w:sz="0" w:space="0" w:color="auto"/>
        <w:left w:val="none" w:sz="0" w:space="0" w:color="auto"/>
        <w:bottom w:val="none" w:sz="0" w:space="0" w:color="auto"/>
        <w:right w:val="none" w:sz="0" w:space="0" w:color="auto"/>
      </w:divBdr>
    </w:div>
    <w:div w:id="993801626">
      <w:bodyDiv w:val="1"/>
      <w:marLeft w:val="0"/>
      <w:marRight w:val="0"/>
      <w:marTop w:val="0"/>
      <w:marBottom w:val="0"/>
      <w:divBdr>
        <w:top w:val="none" w:sz="0" w:space="0" w:color="auto"/>
        <w:left w:val="none" w:sz="0" w:space="0" w:color="auto"/>
        <w:bottom w:val="none" w:sz="0" w:space="0" w:color="auto"/>
        <w:right w:val="none" w:sz="0" w:space="0" w:color="auto"/>
      </w:divBdr>
    </w:div>
    <w:div w:id="1570767629">
      <w:bodyDiv w:val="1"/>
      <w:marLeft w:val="0"/>
      <w:marRight w:val="0"/>
      <w:marTop w:val="0"/>
      <w:marBottom w:val="0"/>
      <w:divBdr>
        <w:top w:val="none" w:sz="0" w:space="0" w:color="auto"/>
        <w:left w:val="none" w:sz="0" w:space="0" w:color="auto"/>
        <w:bottom w:val="none" w:sz="0" w:space="0" w:color="auto"/>
        <w:right w:val="none" w:sz="0" w:space="0" w:color="auto"/>
      </w:divBdr>
    </w:div>
    <w:div w:id="199112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EFy16</b:Tag>
    <b:SourceType>InternetSite</b:SourceType>
    <b:Guid>{0BD9935F-D75F-4837-BF9D-5D59CA3EA337}</b:Guid>
    <b:Title>AnandTech.com</b:Title>
    <b:Year>2016</b:Year>
    <b:Author>
      <b:Author>
        <b:NameList>
          <b:Person>
            <b:Last>Fylladitakis</b:Last>
            <b:First>E.</b:First>
          </b:Person>
        </b:NameList>
      </b:Author>
    </b:Author>
    <b:Month>July</b:Month>
    <b:Day>22</b:Day>
    <b:YearAccessed>2018</b:YearAccessed>
    <b:MonthAccessed>April</b:MonthAccessed>
    <b:DayAccessed>30</b:DayAccessed>
    <b:URL>https://www.anandtech.com/show/10500/stock-cooler-roundup-intel-amd-vs-evo-212/6</b:URL>
    <b:RefOrder>1</b:RefOrder>
  </b:Source>
</b:Sources>
</file>

<file path=customXml/itemProps1.xml><?xml version="1.0" encoding="utf-8"?>
<ds:datastoreItem xmlns:ds="http://schemas.openxmlformats.org/officeDocument/2006/customXml" ds:itemID="{5588A91A-8062-4879-B9E6-BB364031C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5458</TotalTime>
  <Pages>2</Pages>
  <Words>1573</Words>
  <Characters>897</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Valters Melnalksnis</dc:creator>
  <cp:keywords/>
  <dc:description/>
  <cp:lastModifiedBy>Valters Melnalksnis</cp:lastModifiedBy>
  <cp:revision>6</cp:revision>
  <dcterms:created xsi:type="dcterms:W3CDTF">2018-04-30T19:02:00Z</dcterms:created>
  <dcterms:modified xsi:type="dcterms:W3CDTF">2018-07-27T22:54:00Z</dcterms:modified>
</cp:coreProperties>
</file>