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14C" w:rsidRDefault="009C409B">
      <w:pPr>
        <w:rPr>
          <w:rFonts w:ascii="Arial" w:hAnsi="Arial" w:cs="Arial"/>
        </w:rPr>
      </w:pPr>
      <w:r>
        <w:rPr>
          <w:noProof/>
          <w:lang w:eastAsia="nl-NL"/>
        </w:rPr>
        <w:drawing>
          <wp:inline distT="0" distB="0" distL="0" distR="0" wp14:anchorId="476DE5B6" wp14:editId="3CD65EDF">
            <wp:extent cx="5751436" cy="5149900"/>
            <wp:effectExtent l="0" t="0" r="190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3376" t="11267" r="14904" b="3238"/>
                    <a:stretch/>
                  </pic:blipFill>
                  <pic:spPr bwMode="auto">
                    <a:xfrm>
                      <a:off x="0" y="0"/>
                      <a:ext cx="5769752" cy="516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409B" w:rsidRPr="009C409B" w:rsidRDefault="009C409B">
      <w:pPr>
        <w:rPr>
          <w:rFonts w:ascii="Arial" w:hAnsi="Arial" w:cs="Arial"/>
        </w:rPr>
      </w:pPr>
      <w:r>
        <w:rPr>
          <w:rFonts w:ascii="Arial" w:hAnsi="Arial" w:cs="Arial"/>
        </w:rPr>
        <w:t>De percelen Tilburg F 6983 en 6301 ontbreken in RSGB.</w:t>
      </w:r>
      <w:bookmarkStart w:id="0" w:name="_GoBack"/>
      <w:bookmarkEnd w:id="0"/>
    </w:p>
    <w:sectPr w:rsidR="009C409B" w:rsidRPr="009C40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09B"/>
    <w:rsid w:val="0002028E"/>
    <w:rsid w:val="009C409B"/>
    <w:rsid w:val="00BC777E"/>
    <w:rsid w:val="00C8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9C4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C40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9C4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C40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C9B1DB81.dotm</Template>
  <TotalTime>3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Waterschap de Dommel</Company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Raaimakers, Toon</dc:creator>
  <cp:lastModifiedBy>Raaimakers, Toon</cp:lastModifiedBy>
  <cp:revision>1</cp:revision>
  <dcterms:created xsi:type="dcterms:W3CDTF">2019-09-02T06:22:00Z</dcterms:created>
  <dcterms:modified xsi:type="dcterms:W3CDTF">2019-09-02T06:25:00Z</dcterms:modified>
</cp:coreProperties>
</file>