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A2" w:rsidRDefault="007D7EA2" w:rsidP="0064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Probleem:</w:t>
      </w:r>
    </w:p>
    <w:p w:rsidR="007D7EA2" w:rsidRPr="007D7EA2" w:rsidRDefault="007D7EA2" w:rsidP="00643503">
      <w:r w:rsidRPr="007D7EA2">
        <w:t>Bij personen zonder vestiging wordt geen SBI activiteit geregistreerd.</w:t>
      </w:r>
      <w:r>
        <w:t xml:space="preserve"> Om te achterhalen waarom dit niet gebeurt is de gegevenscatalogus van HR vergeleken met die van het RSGB (onze bijbel voor binnengemeentelijke data-uitwisseling)</w:t>
      </w:r>
    </w:p>
    <w:p w:rsidR="007D7EA2" w:rsidRPr="007D7EA2" w:rsidRDefault="007D7EA2" w:rsidP="00643503">
      <w:pPr>
        <w:rPr>
          <w:sz w:val="32"/>
          <w:szCs w:val="32"/>
        </w:rPr>
      </w:pPr>
    </w:p>
    <w:p w:rsidR="007029AB" w:rsidRPr="007029AB" w:rsidRDefault="007029AB" w:rsidP="00643503">
      <w:pPr>
        <w:rPr>
          <w:b/>
          <w:sz w:val="32"/>
          <w:szCs w:val="32"/>
        </w:rPr>
      </w:pPr>
      <w:r w:rsidRPr="007029AB">
        <w:rPr>
          <w:b/>
          <w:sz w:val="32"/>
          <w:szCs w:val="32"/>
        </w:rPr>
        <w:t xml:space="preserve">HR GEVENSCATALOGUS </w:t>
      </w:r>
    </w:p>
    <w:p w:rsidR="00643503" w:rsidRDefault="00643503" w:rsidP="00643503">
      <w:r>
        <w:t xml:space="preserve">3.1 Activiteit </w:t>
      </w:r>
    </w:p>
    <w:p w:rsidR="00643503" w:rsidRDefault="00643503" w:rsidP="00643503">
      <w:r>
        <w:rPr>
          <w:noProof/>
          <w:lang w:eastAsia="nl-NL"/>
        </w:rPr>
        <w:drawing>
          <wp:inline distT="0" distB="0" distL="0" distR="0" wp14:anchorId="2C0BB085" wp14:editId="62A19F82">
            <wp:extent cx="5760720" cy="429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3503" w:rsidRPr="00643503" w:rsidRDefault="00643503" w:rsidP="00643503">
      <w:pPr>
        <w:rPr>
          <w:b/>
        </w:rPr>
      </w:pPr>
      <w:r w:rsidRPr="00643503">
        <w:rPr>
          <w:b/>
        </w:rPr>
        <w:t>Activiteiten-</w:t>
      </w:r>
      <w:proofErr w:type="spellStart"/>
      <w:r w:rsidRPr="00643503">
        <w:rPr>
          <w:b/>
        </w:rPr>
        <w:t>MaatschappelijkeActiviteit</w:t>
      </w:r>
      <w:proofErr w:type="spellEnd"/>
    </w:p>
    <w:p w:rsidR="00643503" w:rsidRDefault="00643503" w:rsidP="00643503">
      <w:r>
        <w:t xml:space="preserve">Toelichting: </w:t>
      </w:r>
    </w:p>
    <w:p w:rsidR="00643503" w:rsidRDefault="00643503" w:rsidP="00643503">
      <w:r>
        <w:t>De {SBI-activiteit}en van de {</w:t>
      </w:r>
      <w:proofErr w:type="spellStart"/>
      <w:r>
        <w:t>MaatschappelijkeActiviteit</w:t>
      </w:r>
      <w:proofErr w:type="spellEnd"/>
      <w:r>
        <w:t>} is het totaal van alle {SBI-Activiteit}en die voorkomen bij de {</w:t>
      </w:r>
      <w:proofErr w:type="spellStart"/>
      <w:r>
        <w:t>MaatschappelijkeActiviteit</w:t>
      </w:r>
      <w:proofErr w:type="spellEnd"/>
      <w:r>
        <w:t>} behorende {</w:t>
      </w:r>
      <w:proofErr w:type="spellStart"/>
      <w:r>
        <w:t>NietCommercieleVestigingen</w:t>
      </w:r>
      <w:proofErr w:type="spellEnd"/>
      <w:r>
        <w:t xml:space="preserve">} en bij de {Rechtspersoon}.   </w:t>
      </w:r>
    </w:p>
    <w:p w:rsidR="00643503" w:rsidRDefault="00643503" w:rsidP="00643503">
      <w:r>
        <w:t xml:space="preserve">Validatieregel: De verzameling is uniek op basis van de attributen hoofdactiviteit en SBI-code.  </w:t>
      </w:r>
    </w:p>
    <w:p w:rsidR="00643503" w:rsidRDefault="00643503" w:rsidP="00643503">
      <w:r>
        <w:t>Validatieregel: De verzameling bevat de {SBI-Activiteit}(en) van de {Activiteiten-</w:t>
      </w:r>
      <w:proofErr w:type="spellStart"/>
      <w:r>
        <w:t>NietCommercieleVestiging</w:t>
      </w:r>
      <w:proofErr w:type="spellEnd"/>
      <w:r>
        <w:t>} en {</w:t>
      </w:r>
      <w:proofErr w:type="spellStart"/>
      <w:r>
        <w:t>ActiviteitenRechtspersoon</w:t>
      </w:r>
      <w:proofErr w:type="spellEnd"/>
      <w:r>
        <w:t xml:space="preserve">}.    </w:t>
      </w:r>
    </w:p>
    <w:p w:rsidR="00643503" w:rsidRPr="007029AB" w:rsidRDefault="00643503" w:rsidP="00643503">
      <w:pPr>
        <w:rPr>
          <w:b/>
        </w:rPr>
      </w:pPr>
      <w:r w:rsidRPr="007029AB">
        <w:rPr>
          <w:b/>
        </w:rPr>
        <w:t>Activiteiten-Onderneming</w:t>
      </w:r>
    </w:p>
    <w:p w:rsidR="00643503" w:rsidRDefault="00643503" w:rsidP="00643503">
      <w:r>
        <w:lastRenderedPageBreak/>
        <w:t xml:space="preserve"> Toelichting:</w:t>
      </w:r>
    </w:p>
    <w:p w:rsidR="00643503" w:rsidRDefault="00643503" w:rsidP="00643503">
      <w:r>
        <w:t xml:space="preserve"> De {SBI-activiteiten} van de {Onderneming} is het totaal van alle {SBI-Activiteit}en van alle bij de {Onderneming} behorende {</w:t>
      </w:r>
      <w:proofErr w:type="spellStart"/>
      <w:r>
        <w:t>CommercieleVestigingen</w:t>
      </w:r>
      <w:proofErr w:type="spellEnd"/>
      <w:r>
        <w:t xml:space="preserve">}.   </w:t>
      </w:r>
    </w:p>
    <w:p w:rsidR="00643503" w:rsidRDefault="00643503" w:rsidP="00643503">
      <w:r>
        <w:t xml:space="preserve">Validatieregel: De verzameling is uniek op basis van de attributen hoofdactiviteit en SBI-code.  </w:t>
      </w:r>
    </w:p>
    <w:p w:rsidR="00643503" w:rsidRDefault="00643503" w:rsidP="00643503">
      <w:r>
        <w:t>Validatieregel: De verzameling bevat de {SBI-Activiteit}(en) van de {Activiteiten-</w:t>
      </w:r>
      <w:proofErr w:type="spellStart"/>
      <w:r>
        <w:t>CommercieleVestiging</w:t>
      </w:r>
      <w:proofErr w:type="spellEnd"/>
      <w:r>
        <w:t xml:space="preserve">}.    </w:t>
      </w:r>
    </w:p>
    <w:p w:rsidR="00643503" w:rsidRDefault="00643503" w:rsidP="00643503">
      <w:r>
        <w:t xml:space="preserve"> </w:t>
      </w:r>
    </w:p>
    <w:p w:rsidR="00643503" w:rsidRPr="007029AB" w:rsidRDefault="00643503" w:rsidP="00643503">
      <w:pPr>
        <w:rPr>
          <w:b/>
        </w:rPr>
      </w:pPr>
      <w:r w:rsidRPr="007029AB">
        <w:rPr>
          <w:b/>
        </w:rPr>
        <w:t>Activiteiten-</w:t>
      </w:r>
      <w:proofErr w:type="spellStart"/>
      <w:r w:rsidRPr="007029AB">
        <w:rPr>
          <w:b/>
        </w:rPr>
        <w:t>CommercieleVestiging</w:t>
      </w:r>
      <w:proofErr w:type="spellEnd"/>
    </w:p>
    <w:p w:rsidR="007029AB" w:rsidRDefault="00643503" w:rsidP="00643503">
      <w:r>
        <w:t xml:space="preserve"> Toelichting: </w:t>
      </w:r>
    </w:p>
    <w:p w:rsidR="00643503" w:rsidRDefault="00643503" w:rsidP="00643503">
      <w:r>
        <w:t>{Activiteiten} die bij een {</w:t>
      </w:r>
      <w:proofErr w:type="spellStart"/>
      <w:r>
        <w:t>CommercieleVestiging</w:t>
      </w:r>
      <w:proofErr w:type="spellEnd"/>
      <w:r>
        <w:t xml:space="preserve">} behoren.  </w:t>
      </w:r>
    </w:p>
    <w:p w:rsidR="00643503" w:rsidRDefault="00643503" w:rsidP="00643503">
      <w:r>
        <w:t xml:space="preserve">Wetgeving: Artikel 11b en 15 lid 1a </w:t>
      </w:r>
      <w:proofErr w:type="spellStart"/>
      <w:r>
        <w:t>Hrb</w:t>
      </w:r>
      <w:proofErr w:type="spellEnd"/>
      <w:r>
        <w:t xml:space="preserve">  </w:t>
      </w:r>
    </w:p>
    <w:p w:rsidR="00643503" w:rsidRDefault="00643503" w:rsidP="00643503">
      <w:r>
        <w:t xml:space="preserve">Validatieregel: De verzameling {SBI-Activiteit} is uniek op basis van attribuut SBI-code.  </w:t>
      </w:r>
    </w:p>
    <w:p w:rsidR="00643503" w:rsidRDefault="00643503" w:rsidP="00643503">
      <w:r>
        <w:t xml:space="preserve">Attribuut Wet Authentiek Verplicht Type export  Indicatie of de activiteit Export betreft.  Nee Ja Indicatie import  Indicatie of de activiteit Import betreft.  Nee Ja Indicatie   </w:t>
      </w:r>
    </w:p>
    <w:p w:rsidR="007029AB" w:rsidRDefault="00643503" w:rsidP="00643503">
      <w:r w:rsidRPr="007029AB">
        <w:rPr>
          <w:b/>
        </w:rPr>
        <w:t>Activiteiten-</w:t>
      </w:r>
      <w:proofErr w:type="spellStart"/>
      <w:r w:rsidRPr="007029AB">
        <w:rPr>
          <w:b/>
        </w:rPr>
        <w:t>NietCommercieleVestiging</w:t>
      </w:r>
      <w:proofErr w:type="spellEnd"/>
      <w:r>
        <w:t xml:space="preserve"> </w:t>
      </w:r>
    </w:p>
    <w:p w:rsidR="007029AB" w:rsidRDefault="00643503" w:rsidP="00643503">
      <w:r>
        <w:t>Toelichting:</w:t>
      </w:r>
    </w:p>
    <w:p w:rsidR="00643503" w:rsidRDefault="00643503" w:rsidP="00643503">
      <w:r>
        <w:t xml:space="preserve"> {Activiteiten} die bij een {</w:t>
      </w:r>
      <w:proofErr w:type="spellStart"/>
      <w:r>
        <w:t>NietCommercieleVestiging</w:t>
      </w:r>
      <w:proofErr w:type="spellEnd"/>
      <w:r>
        <w:t xml:space="preserve">} behoren.  </w:t>
      </w:r>
    </w:p>
    <w:p w:rsidR="00643503" w:rsidRDefault="00643503" w:rsidP="00643503">
      <w:r>
        <w:t xml:space="preserve">Wetgeving: Artikel 11b en 15 lid 1a </w:t>
      </w:r>
      <w:proofErr w:type="spellStart"/>
      <w:r>
        <w:t>Hrb</w:t>
      </w:r>
      <w:proofErr w:type="spellEnd"/>
      <w:r>
        <w:t xml:space="preserve">  </w:t>
      </w:r>
    </w:p>
    <w:p w:rsidR="00643503" w:rsidRDefault="00643503" w:rsidP="00643503">
      <w:r>
        <w:t xml:space="preserve">Validatieregel: De verzameling {SBI-Activiteit} is uniek op basis van attribuut SBI-code.     </w:t>
      </w:r>
    </w:p>
    <w:p w:rsidR="007D7EA2" w:rsidRPr="007D7EA2" w:rsidRDefault="00643503" w:rsidP="00643503">
      <w:pPr>
        <w:rPr>
          <w:b/>
        </w:rPr>
      </w:pPr>
      <w:r w:rsidRPr="007D7EA2">
        <w:rPr>
          <w:b/>
        </w:rPr>
        <w:t>Activiteiten-Rechtspersoon</w:t>
      </w:r>
    </w:p>
    <w:p w:rsidR="007D7EA2" w:rsidRDefault="00643503" w:rsidP="00643503">
      <w:r>
        <w:t xml:space="preserve"> Toelichting: </w:t>
      </w:r>
    </w:p>
    <w:p w:rsidR="00643503" w:rsidRDefault="00643503" w:rsidP="00643503">
      <w:r>
        <w:t xml:space="preserve">{Activiteiten} die bij een {Rechtspersoon} behoren.  </w:t>
      </w:r>
    </w:p>
    <w:p w:rsidR="00643503" w:rsidRDefault="00643503" w:rsidP="00643503">
      <w:r>
        <w:t xml:space="preserve">Validatieregel: De verzameling {SBI-Activiteit} is uniek op basis van attribuut SBI-code.  </w:t>
      </w:r>
    </w:p>
    <w:p w:rsidR="00D610A8" w:rsidRDefault="00643503" w:rsidP="00643503">
      <w:r>
        <w:t>Validatieregel: {Activiteiten-Rechtspersoon} komt alleen voor wanneer geen {</w:t>
      </w:r>
      <w:proofErr w:type="spellStart"/>
      <w:r>
        <w:t>NietCommercieleVestiging</w:t>
      </w:r>
      <w:proofErr w:type="spellEnd"/>
      <w:r>
        <w:t>}(en) en geen {Onderneming} aanwezig zijn.</w:t>
      </w:r>
    </w:p>
    <w:p w:rsidR="007029AB" w:rsidRDefault="007029AB" w:rsidP="00643503"/>
    <w:p w:rsidR="007029AB" w:rsidRPr="007029AB" w:rsidRDefault="007029AB" w:rsidP="00643503">
      <w:pPr>
        <w:rPr>
          <w:b/>
          <w:sz w:val="32"/>
          <w:szCs w:val="32"/>
        </w:rPr>
      </w:pPr>
      <w:r w:rsidRPr="007029AB">
        <w:rPr>
          <w:b/>
          <w:sz w:val="32"/>
          <w:szCs w:val="32"/>
        </w:rPr>
        <w:t>RSGB</w:t>
      </w:r>
      <w:r>
        <w:rPr>
          <w:b/>
          <w:sz w:val="32"/>
          <w:szCs w:val="32"/>
        </w:rPr>
        <w:t xml:space="preserve"> 2 (huidig)</w:t>
      </w:r>
    </w:p>
    <w:p w:rsidR="007029AB" w:rsidRDefault="007029AB" w:rsidP="007029AB">
      <w:r>
        <w:t>2.31. Maatschappelijke activiteit</w:t>
      </w:r>
    </w:p>
    <w:p w:rsidR="007029AB" w:rsidRDefault="007029AB" w:rsidP="007029AB">
      <w:r>
        <w:t>…………………..</w:t>
      </w:r>
    </w:p>
    <w:p w:rsidR="007029AB" w:rsidRDefault="007029AB" w:rsidP="007029AB">
      <w:proofErr w:type="spellStart"/>
      <w:r>
        <w:t>Groepattribuutsoort</w:t>
      </w:r>
      <w:proofErr w:type="spellEnd"/>
      <w:r>
        <w:t xml:space="preserve"> Activiteiten </w:t>
      </w:r>
    </w:p>
    <w:p w:rsidR="007029AB" w:rsidRDefault="007029AB" w:rsidP="007029AB">
      <w:r>
        <w:t>Naam attribuutsoort Activiteiten</w:t>
      </w:r>
    </w:p>
    <w:p w:rsidR="007029AB" w:rsidRDefault="007029AB" w:rsidP="007029AB">
      <w:r>
        <w:t>Herkomst attribuutsoort NHR</w:t>
      </w:r>
    </w:p>
    <w:p w:rsidR="007029AB" w:rsidRDefault="007029AB" w:rsidP="007029AB">
      <w:r>
        <w:lastRenderedPageBreak/>
        <w:t xml:space="preserve">Code attribuutsoort </w:t>
      </w:r>
    </w:p>
    <w:p w:rsidR="007029AB" w:rsidRDefault="007029AB" w:rsidP="007029AB">
      <w:r>
        <w:t>XML-tag attribuutsoort</w:t>
      </w:r>
    </w:p>
    <w:p w:rsidR="007029AB" w:rsidRDefault="007029AB" w:rsidP="007029AB">
      <w:r>
        <w:t>Definitie attribuutsoort Het totaal van alle activiteiten van alle bij de MAATSCHAPPELIJKE ACTIVITEIT behorende vestigingen.</w:t>
      </w:r>
    </w:p>
    <w:p w:rsidR="007029AB" w:rsidRDefault="007029AB" w:rsidP="007029AB">
      <w:r>
        <w:t>Herkomst definitie attribuutsoort NHR</w:t>
      </w:r>
    </w:p>
    <w:p w:rsidR="007029AB" w:rsidRDefault="007029AB" w:rsidP="007029AB">
      <w:r>
        <w:t>Datum opname attribuutsoort 2 februari 2009</w:t>
      </w:r>
    </w:p>
    <w:p w:rsidR="007029AB" w:rsidRDefault="007029AB" w:rsidP="007029AB">
      <w:r>
        <w:t xml:space="preserve">Toelichting attribuutsoort Het betreft een </w:t>
      </w:r>
      <w:proofErr w:type="spellStart"/>
      <w:r>
        <w:t>groepattribuutsoort</w:t>
      </w:r>
      <w:proofErr w:type="spellEnd"/>
      <w:r>
        <w:t xml:space="preserve"> dat bestaat uit de volgende attribuutsoorten: Indicatie hoofdactiviteit Volgorde Activiteitcode Activiteit. Zie verder de catalogus NHR.</w:t>
      </w:r>
    </w:p>
    <w:p w:rsidR="007029AB" w:rsidRDefault="007029AB" w:rsidP="007029AB">
      <w:r w:rsidRPr="007029AB">
        <w:t>2.52. Vestiging</w:t>
      </w:r>
    </w:p>
    <w:p w:rsidR="007029AB" w:rsidRDefault="007029AB" w:rsidP="007029AB">
      <w:r>
        <w:t>…………………………..</w:t>
      </w:r>
    </w:p>
    <w:p w:rsidR="007029AB" w:rsidRDefault="007029AB" w:rsidP="007029AB">
      <w:proofErr w:type="spellStart"/>
      <w:r>
        <w:t>Groepattribuutsoort</w:t>
      </w:r>
      <w:proofErr w:type="spellEnd"/>
      <w:r>
        <w:t xml:space="preserve"> Activiteiten </w:t>
      </w:r>
    </w:p>
    <w:p w:rsidR="007029AB" w:rsidRDefault="007029AB" w:rsidP="007029AB">
      <w:r>
        <w:t>Naam attribuutsoort Activiteiten</w:t>
      </w:r>
    </w:p>
    <w:p w:rsidR="007029AB" w:rsidRDefault="007029AB" w:rsidP="007029AB">
      <w:r>
        <w:t>Herkomst attribuutsoort NHR</w:t>
      </w:r>
    </w:p>
    <w:p w:rsidR="007029AB" w:rsidRDefault="007029AB" w:rsidP="007029AB">
      <w:r>
        <w:t xml:space="preserve">Code attribuutsoort </w:t>
      </w:r>
    </w:p>
    <w:p w:rsidR="007029AB" w:rsidRDefault="007029AB" w:rsidP="007029AB">
      <w:r>
        <w:t>XML-tag attribuutsoort</w:t>
      </w:r>
    </w:p>
    <w:p w:rsidR="007029AB" w:rsidRDefault="007029AB" w:rsidP="007029AB">
      <w:r>
        <w:t>Definitie attribuutsoort Korte aanduiding van de uitgeoefende activiteit of activiteiten.</w:t>
      </w:r>
    </w:p>
    <w:p w:rsidR="007029AB" w:rsidRDefault="007029AB" w:rsidP="007029AB">
      <w:r>
        <w:t>Herkomst definitie attribuutsoort NHR</w:t>
      </w:r>
    </w:p>
    <w:p w:rsidR="007029AB" w:rsidRDefault="007029AB" w:rsidP="007029AB">
      <w:r>
        <w:t>Datum opname attribuutsoort 2 februari 2009</w:t>
      </w:r>
    </w:p>
    <w:p w:rsidR="007029AB" w:rsidRDefault="007029AB" w:rsidP="007029AB">
      <w:r>
        <w:t xml:space="preserve">Toelichting attribuutsoort Het betreft een </w:t>
      </w:r>
      <w:proofErr w:type="spellStart"/>
      <w:r>
        <w:t>groepattribuutsoort</w:t>
      </w:r>
      <w:proofErr w:type="spellEnd"/>
      <w:r>
        <w:t xml:space="preserve"> dat bestaat uit de volgende attribuutsoorten: Indicatie hoofdactiviteit Activiteitcode Activiteit. Zie verder de catalogus NHR</w:t>
      </w:r>
    </w:p>
    <w:p w:rsidR="007029AB" w:rsidRDefault="007029AB" w:rsidP="007029AB"/>
    <w:p w:rsidR="007029AB" w:rsidRPr="007029AB" w:rsidRDefault="007029AB" w:rsidP="007029AB">
      <w:pPr>
        <w:rPr>
          <w:b/>
          <w:sz w:val="32"/>
          <w:szCs w:val="32"/>
        </w:rPr>
      </w:pPr>
      <w:r w:rsidRPr="007029AB">
        <w:rPr>
          <w:b/>
          <w:sz w:val="32"/>
          <w:szCs w:val="32"/>
        </w:rPr>
        <w:t>RSGB 3</w:t>
      </w:r>
    </w:p>
    <w:p w:rsidR="007029AB" w:rsidRDefault="007D7EA2" w:rsidP="007029AB">
      <w:r>
        <w:t xml:space="preserve">Besloten is om </w:t>
      </w:r>
      <w:proofErr w:type="spellStart"/>
      <w:r>
        <w:t>a</w:t>
      </w:r>
      <w:r w:rsidR="007029AB">
        <w:t>ctivitieiten</w:t>
      </w:r>
      <w:proofErr w:type="spellEnd"/>
      <w:r w:rsidR="007029AB">
        <w:t xml:space="preserve"> onder MAC niet meer </w:t>
      </w:r>
      <w:r>
        <w:t xml:space="preserve">te </w:t>
      </w:r>
      <w:r w:rsidR="007029AB">
        <w:t>ondersteun</w:t>
      </w:r>
      <w:r>
        <w:t>en</w:t>
      </w:r>
      <w:r w:rsidR="007029AB">
        <w:t xml:space="preserve"> omdat het een doublure betreft van de activiteiten onder de vestigingen. Dit wordt doorgevoerd in </w:t>
      </w:r>
      <w:proofErr w:type="spellStart"/>
      <w:r w:rsidR="007029AB">
        <w:t>StUF</w:t>
      </w:r>
      <w:proofErr w:type="spellEnd"/>
      <w:r w:rsidR="007029AB">
        <w:t>-BG</w:t>
      </w:r>
    </w:p>
    <w:p w:rsidR="007029AB" w:rsidRDefault="007029AB" w:rsidP="007029AB">
      <w:pPr>
        <w:rPr>
          <w:b/>
          <w:sz w:val="32"/>
          <w:szCs w:val="32"/>
        </w:rPr>
      </w:pPr>
      <w:r w:rsidRPr="007029AB">
        <w:rPr>
          <w:b/>
          <w:sz w:val="32"/>
          <w:szCs w:val="32"/>
        </w:rPr>
        <w:t>CONCLUSIE</w:t>
      </w:r>
    </w:p>
    <w:p w:rsidR="007D7EA2" w:rsidRDefault="007029AB" w:rsidP="007029AB">
      <w:r w:rsidRPr="007029AB">
        <w:t>Er is een mismatch tussen RSGB en catalogus HR</w:t>
      </w:r>
      <w:r w:rsidR="007D7EA2">
        <w:t xml:space="preserve">. Binnen RSGB is geen rekening gehouden met activiteiten onder </w:t>
      </w:r>
      <w:proofErr w:type="spellStart"/>
      <w:r w:rsidR="007D7EA2">
        <w:t>reschtspersoon</w:t>
      </w:r>
      <w:proofErr w:type="spellEnd"/>
      <w:r w:rsidR="007D7EA2">
        <w:t xml:space="preserve"> (Deze wordt trouwens ook niet doorgegeven door KvK!) De definitie onder MAC is niet gelijk aan die van HR.</w:t>
      </w:r>
    </w:p>
    <w:p w:rsidR="002514D6" w:rsidRPr="007029AB" w:rsidRDefault="007D7EA2" w:rsidP="008178A2">
      <w:r>
        <w:t xml:space="preserve"> </w:t>
      </w:r>
      <w:r w:rsidR="008178A2">
        <w:t>Feitelijk zou behalve onder Vestiging ook onder Niet Natuurlijk Persoon activiteiten moeten worden opgenomen en niet onder MAC. Dat is enkel een vergaarbak van beide.</w:t>
      </w:r>
      <w:bookmarkStart w:id="0" w:name="_GoBack"/>
      <w:bookmarkEnd w:id="0"/>
    </w:p>
    <w:sectPr w:rsidR="002514D6" w:rsidRPr="00702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03"/>
    <w:rsid w:val="0009442C"/>
    <w:rsid w:val="002514D6"/>
    <w:rsid w:val="00643503"/>
    <w:rsid w:val="007029AB"/>
    <w:rsid w:val="007D7EA2"/>
    <w:rsid w:val="008178A2"/>
    <w:rsid w:val="00D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539BB-5198-4A23-8D33-62F607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PinkRoccade Local Government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Timmermans</dc:creator>
  <cp:keywords/>
  <dc:description/>
  <cp:lastModifiedBy>Ton Timmermans</cp:lastModifiedBy>
  <cp:revision>3</cp:revision>
  <dcterms:created xsi:type="dcterms:W3CDTF">2016-07-18T10:46:00Z</dcterms:created>
  <dcterms:modified xsi:type="dcterms:W3CDTF">2016-07-18T10:48:00Z</dcterms:modified>
</cp:coreProperties>
</file>