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C3C" w:rsidRDefault="00AD6F09" w:rsidP="00AD6F09">
      <w:pPr>
        <w:pStyle w:val="Kop1"/>
      </w:pPr>
      <w:r w:rsidRPr="00806768">
        <w:t xml:space="preserve">Reviewformulier </w:t>
      </w:r>
      <w:r w:rsidR="00ED53BB" w:rsidRPr="00806768">
        <w:t xml:space="preserve">voor document </w:t>
      </w:r>
      <w:r w:rsidR="00806768" w:rsidRPr="00806768">
        <w:t>Koppelvlakspecificatie</w:t>
      </w:r>
      <w:r w:rsidR="00806768">
        <w:t xml:space="preserve"> </w:t>
      </w:r>
      <w:proofErr w:type="spellStart"/>
      <w:r w:rsidR="00806768">
        <w:t>Prefill</w:t>
      </w:r>
      <w:proofErr w:type="spellEnd"/>
      <w:r w:rsidR="00806768">
        <w:t xml:space="preserve"> </w:t>
      </w:r>
      <w:proofErr w:type="spellStart"/>
      <w:r w:rsidR="00806768">
        <w:t>eFormulieren</w:t>
      </w:r>
      <w:proofErr w:type="spellEnd"/>
      <w:r w:rsidR="00806768">
        <w:t xml:space="preserve"> Services v1.0</w:t>
      </w:r>
    </w:p>
    <w:p w:rsidR="00465F17" w:rsidRPr="00465F17" w:rsidRDefault="00465F17" w:rsidP="00465F17">
      <w:pPr>
        <w:rPr>
          <w:b/>
        </w:rPr>
      </w:pPr>
      <w:r w:rsidRPr="00465F17">
        <w:rPr>
          <w:b/>
        </w:rPr>
        <w:t xml:space="preserve">Organisatie : </w:t>
      </w:r>
      <w:r w:rsidR="00D2328F">
        <w:rPr>
          <w:b/>
        </w:rPr>
        <w:t>Centric</w:t>
      </w:r>
    </w:p>
    <w:p w:rsidR="00AD6F09" w:rsidRPr="00F04778" w:rsidRDefault="00AD6F09" w:rsidP="00465F17">
      <w:pPr>
        <w:rPr>
          <w:b/>
        </w:rPr>
      </w:pPr>
      <w:proofErr w:type="spellStart"/>
      <w:r w:rsidRPr="00F04778">
        <w:rPr>
          <w:b/>
        </w:rPr>
        <w:t>Reviewer</w:t>
      </w:r>
      <w:proofErr w:type="spellEnd"/>
      <w:r w:rsidRPr="00F04778">
        <w:rPr>
          <w:b/>
        </w:rPr>
        <w:t>(s):</w:t>
      </w:r>
      <w:r w:rsidR="00D2328F" w:rsidRPr="00F04778">
        <w:rPr>
          <w:b/>
        </w:rPr>
        <w:t xml:space="preserve"> Si</w:t>
      </w:r>
      <w:r w:rsidR="00286138" w:rsidRPr="00F04778">
        <w:rPr>
          <w:b/>
        </w:rPr>
        <w:t>d</w:t>
      </w:r>
      <w:r w:rsidR="00D2328F" w:rsidRPr="00F04778">
        <w:rPr>
          <w:b/>
        </w:rPr>
        <w:t xml:space="preserve"> Brouwer</w:t>
      </w:r>
      <w:r w:rsidR="00F04778" w:rsidRPr="00F04778">
        <w:rPr>
          <w:b/>
        </w:rPr>
        <w:t>, Lidwien Meijers, Roel de Bruin</w:t>
      </w:r>
    </w:p>
    <w:p w:rsidR="00AD6F09" w:rsidRPr="004F10EE" w:rsidRDefault="00AD6F09" w:rsidP="00AD6F09">
      <w:pPr>
        <w:pBdr>
          <w:bottom w:val="double" w:sz="6" w:space="1" w:color="auto"/>
        </w:pBdr>
        <w:spacing w:after="0"/>
        <w:rPr>
          <w:b/>
          <w:lang w:val="en-US"/>
        </w:rPr>
      </w:pPr>
      <w:r w:rsidRPr="004F10EE">
        <w:rPr>
          <w:b/>
          <w:lang w:val="en-US"/>
        </w:rPr>
        <w:t>Datum:</w:t>
      </w:r>
      <w:r w:rsidR="00F04778">
        <w:rPr>
          <w:b/>
          <w:lang w:val="en-US"/>
        </w:rPr>
        <w:t xml:space="preserve"> 19-12-2013</w:t>
      </w:r>
      <w:bookmarkStart w:id="0" w:name="_GoBack"/>
      <w:bookmarkEnd w:id="0"/>
    </w:p>
    <w:p w:rsidR="00AD6F09" w:rsidRPr="004F10EE" w:rsidRDefault="00806768" w:rsidP="00AD6F09">
      <w:pPr>
        <w:rPr>
          <w:lang w:val="en-US"/>
        </w:rPr>
      </w:pPr>
      <w:r w:rsidRPr="004F10EE">
        <w:rPr>
          <w:lang w:val="en-US"/>
        </w:rPr>
        <w:t xml:space="preserve"> </w:t>
      </w:r>
    </w:p>
    <w:tbl>
      <w:tblPr>
        <w:tblStyle w:val="Tabelraster"/>
        <w:tblW w:w="14992" w:type="dxa"/>
        <w:tblLayout w:type="fixed"/>
        <w:tblLook w:val="04A0" w:firstRow="1" w:lastRow="0" w:firstColumn="1" w:lastColumn="0" w:noHBand="0" w:noVBand="1"/>
      </w:tblPr>
      <w:tblGrid>
        <w:gridCol w:w="817"/>
        <w:gridCol w:w="5386"/>
        <w:gridCol w:w="6805"/>
        <w:gridCol w:w="1984"/>
      </w:tblGrid>
      <w:tr w:rsidR="00806768" w:rsidTr="00465F17">
        <w:trPr>
          <w:trHeight w:val="359"/>
          <w:tblHeader/>
        </w:trPr>
        <w:tc>
          <w:tcPr>
            <w:tcW w:w="817" w:type="dxa"/>
          </w:tcPr>
          <w:p w:rsidR="00806768" w:rsidRPr="00AD6F09" w:rsidRDefault="00806768" w:rsidP="00AD6F09">
            <w:pPr>
              <w:rPr>
                <w:b/>
                <w:lang w:val="en-US"/>
              </w:rPr>
            </w:pPr>
            <w:proofErr w:type="spellStart"/>
            <w:r>
              <w:rPr>
                <w:b/>
                <w:lang w:val="en-US"/>
              </w:rPr>
              <w:t>Regel</w:t>
            </w:r>
            <w:r w:rsidRPr="00AD6F09">
              <w:rPr>
                <w:b/>
                <w:lang w:val="en-US"/>
              </w:rPr>
              <w:t>Nr</w:t>
            </w:r>
            <w:proofErr w:type="spellEnd"/>
            <w:r w:rsidRPr="00AD6F09">
              <w:rPr>
                <w:b/>
                <w:lang w:val="en-US"/>
              </w:rPr>
              <w:t>.</w:t>
            </w:r>
          </w:p>
        </w:tc>
        <w:tc>
          <w:tcPr>
            <w:tcW w:w="5386" w:type="dxa"/>
          </w:tcPr>
          <w:p w:rsidR="00806768" w:rsidRPr="00AD6F09" w:rsidRDefault="00806768" w:rsidP="00AD6F09">
            <w:pPr>
              <w:rPr>
                <w:b/>
                <w:lang w:val="en-US"/>
              </w:rPr>
            </w:pPr>
            <w:proofErr w:type="spellStart"/>
            <w:r w:rsidRPr="00AD6F09">
              <w:rPr>
                <w:b/>
                <w:lang w:val="en-US"/>
              </w:rPr>
              <w:t>Opmerking</w:t>
            </w:r>
            <w:proofErr w:type="spellEnd"/>
          </w:p>
        </w:tc>
        <w:tc>
          <w:tcPr>
            <w:tcW w:w="6805" w:type="dxa"/>
          </w:tcPr>
          <w:p w:rsidR="00806768" w:rsidRPr="00AD6F09" w:rsidRDefault="00806768" w:rsidP="00AD6F09">
            <w:pPr>
              <w:rPr>
                <w:b/>
                <w:lang w:val="en-US"/>
              </w:rPr>
            </w:pPr>
            <w:proofErr w:type="spellStart"/>
            <w:r w:rsidRPr="00AD6F09">
              <w:rPr>
                <w:b/>
                <w:lang w:val="en-US"/>
              </w:rPr>
              <w:t>Verbetersuggestie</w:t>
            </w:r>
            <w:proofErr w:type="spellEnd"/>
          </w:p>
        </w:tc>
        <w:tc>
          <w:tcPr>
            <w:tcW w:w="1984" w:type="dxa"/>
          </w:tcPr>
          <w:p w:rsidR="00806768" w:rsidRDefault="00806768" w:rsidP="00AD6F09">
            <w:pPr>
              <w:rPr>
                <w:b/>
                <w:lang w:val="en-US"/>
              </w:rPr>
            </w:pPr>
            <w:proofErr w:type="spellStart"/>
            <w:r>
              <w:rPr>
                <w:b/>
                <w:lang w:val="en-US"/>
              </w:rPr>
              <w:t>Betreft</w:t>
            </w:r>
            <w:proofErr w:type="spellEnd"/>
            <w:r>
              <w:rPr>
                <w:b/>
                <w:lang w:val="en-US"/>
              </w:rPr>
              <w:t xml:space="preserve"> </w:t>
            </w:r>
          </w:p>
          <w:p w:rsidR="00806768" w:rsidRPr="00AD6F09" w:rsidRDefault="00806768" w:rsidP="00806768">
            <w:pPr>
              <w:rPr>
                <w:b/>
                <w:lang w:val="en-US"/>
              </w:rPr>
            </w:pPr>
            <w:proofErr w:type="spellStart"/>
            <w:r>
              <w:rPr>
                <w:b/>
                <w:lang w:val="en-US"/>
              </w:rPr>
              <w:t>Familie</w:t>
            </w:r>
            <w:proofErr w:type="spellEnd"/>
            <w:r>
              <w:rPr>
                <w:b/>
                <w:lang w:val="en-US"/>
              </w:rPr>
              <w:t xml:space="preserve"> </w:t>
            </w:r>
            <w:proofErr w:type="spellStart"/>
            <w:r>
              <w:rPr>
                <w:b/>
                <w:lang w:val="en-US"/>
              </w:rPr>
              <w:t>criterium</w:t>
            </w:r>
            <w:proofErr w:type="spellEnd"/>
          </w:p>
        </w:tc>
      </w:tr>
      <w:tr w:rsidR="00FE10F8" w:rsidTr="00FE10F8">
        <w:trPr>
          <w:trHeight w:val="377"/>
        </w:trPr>
        <w:tc>
          <w:tcPr>
            <w:tcW w:w="14992" w:type="dxa"/>
            <w:gridSpan w:val="4"/>
          </w:tcPr>
          <w:p w:rsidR="00FE10F8" w:rsidRPr="00D2328F" w:rsidRDefault="00FE10F8" w:rsidP="00AD6F09">
            <w:r w:rsidRPr="00FE10F8">
              <w:t xml:space="preserve">Koppelvlakspecificatie </w:t>
            </w:r>
            <w:proofErr w:type="spellStart"/>
            <w:r w:rsidRPr="00FE10F8">
              <w:t>prefill</w:t>
            </w:r>
            <w:proofErr w:type="spellEnd"/>
            <w:r w:rsidRPr="00FE10F8">
              <w:t xml:space="preserve"> e-formulieren v1.0</w:t>
            </w:r>
          </w:p>
        </w:tc>
      </w:tr>
      <w:tr w:rsidR="00806768" w:rsidTr="00465F17">
        <w:trPr>
          <w:trHeight w:val="770"/>
        </w:trPr>
        <w:tc>
          <w:tcPr>
            <w:tcW w:w="817" w:type="dxa"/>
          </w:tcPr>
          <w:p w:rsidR="00806768" w:rsidRPr="00FE10F8" w:rsidRDefault="00806768" w:rsidP="00AD6F09"/>
        </w:tc>
        <w:tc>
          <w:tcPr>
            <w:tcW w:w="5386" w:type="dxa"/>
          </w:tcPr>
          <w:p w:rsidR="00806768" w:rsidRPr="00D2328F" w:rsidRDefault="00D2328F" w:rsidP="00D2328F">
            <w:r w:rsidRPr="00D2328F">
              <w:t>Koppelvlakspecifica</w:t>
            </w:r>
            <w:r>
              <w:t xml:space="preserve">tie ontbreekt in de </w:t>
            </w:r>
            <w:proofErr w:type="spellStart"/>
            <w:r>
              <w:t>zip-file</w:t>
            </w:r>
            <w:proofErr w:type="spellEnd"/>
            <w:r>
              <w:t>.</w:t>
            </w:r>
            <w:r w:rsidR="003B22DA">
              <w:t xml:space="preserve"> Mogelijk is dit gedaan voor de consultatie.</w:t>
            </w:r>
          </w:p>
        </w:tc>
        <w:tc>
          <w:tcPr>
            <w:tcW w:w="6805" w:type="dxa"/>
          </w:tcPr>
          <w:p w:rsidR="00806768" w:rsidRPr="00D2328F" w:rsidRDefault="00D2328F" w:rsidP="00AD6F09">
            <w:r>
              <w:t xml:space="preserve">Het document opnemen in de </w:t>
            </w:r>
            <w:proofErr w:type="spellStart"/>
            <w:r>
              <w:t>zip-file</w:t>
            </w:r>
            <w:proofErr w:type="spellEnd"/>
            <w:r>
              <w:t xml:space="preserve">, in de </w:t>
            </w:r>
            <w:proofErr w:type="spellStart"/>
            <w:r>
              <w:t>prs</w:t>
            </w:r>
            <w:proofErr w:type="spellEnd"/>
            <w:r>
              <w:t>-directory, analoog aan berichtencatalogus BAG.</w:t>
            </w:r>
          </w:p>
        </w:tc>
        <w:tc>
          <w:tcPr>
            <w:tcW w:w="1984" w:type="dxa"/>
          </w:tcPr>
          <w:p w:rsidR="00806768" w:rsidRPr="00D2328F" w:rsidRDefault="00806768" w:rsidP="00AD6F09"/>
        </w:tc>
      </w:tr>
      <w:tr w:rsidR="00806768" w:rsidTr="00465F17">
        <w:trPr>
          <w:trHeight w:val="822"/>
        </w:trPr>
        <w:tc>
          <w:tcPr>
            <w:tcW w:w="817" w:type="dxa"/>
          </w:tcPr>
          <w:p w:rsidR="00806768" w:rsidRPr="00D2328F" w:rsidRDefault="001E7CC9" w:rsidP="00AD6F09">
            <w:r>
              <w:t>489</w:t>
            </w:r>
          </w:p>
        </w:tc>
        <w:tc>
          <w:tcPr>
            <w:tcW w:w="5386" w:type="dxa"/>
          </w:tcPr>
          <w:p w:rsidR="0011552E" w:rsidRDefault="0011552E" w:rsidP="0011552E">
            <w:r>
              <w:t>“</w:t>
            </w:r>
            <w:r w:rsidRPr="0011552E">
              <w:rPr>
                <w:i/>
              </w:rPr>
              <w:t>is er volledige ondersteuning van het RSGB of, worden alleen de onderdelen die genoemd zijn in deze specificatie ondersteund (Basis ondersteuning).</w:t>
            </w:r>
            <w:r>
              <w:t>”</w:t>
            </w:r>
          </w:p>
          <w:p w:rsidR="00806768" w:rsidRPr="00D2328F" w:rsidRDefault="001E7CC9" w:rsidP="0011552E">
            <w:r>
              <w:t>Snap ik niet. Hoe zou een systeem meer kunnen ondersteunen dan in het koppelvlak is gespecificeerd?</w:t>
            </w:r>
          </w:p>
        </w:tc>
        <w:tc>
          <w:tcPr>
            <w:tcW w:w="6805" w:type="dxa"/>
          </w:tcPr>
          <w:p w:rsidR="00806768" w:rsidRPr="00CB3E7A" w:rsidRDefault="00806768" w:rsidP="00AD6F09">
            <w:pPr>
              <w:rPr>
                <w:color w:val="FF0000"/>
              </w:rPr>
            </w:pPr>
          </w:p>
        </w:tc>
        <w:tc>
          <w:tcPr>
            <w:tcW w:w="1984" w:type="dxa"/>
          </w:tcPr>
          <w:p w:rsidR="00806768" w:rsidRPr="00D2328F" w:rsidRDefault="00806768" w:rsidP="00AD6F09"/>
        </w:tc>
      </w:tr>
      <w:tr w:rsidR="005C194C" w:rsidTr="00465F17">
        <w:trPr>
          <w:trHeight w:val="822"/>
        </w:trPr>
        <w:tc>
          <w:tcPr>
            <w:tcW w:w="817" w:type="dxa"/>
          </w:tcPr>
          <w:p w:rsidR="005C194C" w:rsidRDefault="005C194C" w:rsidP="00AD6F09">
            <w:r>
              <w:t>499</w:t>
            </w:r>
          </w:p>
        </w:tc>
        <w:tc>
          <w:tcPr>
            <w:tcW w:w="5386" w:type="dxa"/>
          </w:tcPr>
          <w:p w:rsidR="005C194C" w:rsidRDefault="005C194C" w:rsidP="00AD6F09">
            <w:r>
              <w:t>Eisen van informatiebeveiliging en autorisatie. Deze tekst is veel te vaag. Er is geen concrete (meetbare) eis gedefinieerd.</w:t>
            </w:r>
            <w:r w:rsidR="00F04778">
              <w:t xml:space="preserve"> Eigenlijk is dit hele stuk vaag waardoor je er niets mee kunt.</w:t>
            </w:r>
          </w:p>
        </w:tc>
        <w:tc>
          <w:tcPr>
            <w:tcW w:w="6805" w:type="dxa"/>
          </w:tcPr>
          <w:p w:rsidR="005C194C" w:rsidRDefault="005C194C" w:rsidP="00AD6F09"/>
        </w:tc>
        <w:tc>
          <w:tcPr>
            <w:tcW w:w="1984" w:type="dxa"/>
          </w:tcPr>
          <w:p w:rsidR="005C194C" w:rsidRPr="00D2328F" w:rsidRDefault="005C194C" w:rsidP="00AD6F09"/>
        </w:tc>
      </w:tr>
      <w:tr w:rsidR="0032766B" w:rsidTr="00465F17">
        <w:trPr>
          <w:trHeight w:val="822"/>
        </w:trPr>
        <w:tc>
          <w:tcPr>
            <w:tcW w:w="817" w:type="dxa"/>
          </w:tcPr>
          <w:p w:rsidR="0032766B" w:rsidRDefault="0032766B" w:rsidP="00AD6F09">
            <w:r>
              <w:t>525</w:t>
            </w:r>
          </w:p>
        </w:tc>
        <w:tc>
          <w:tcPr>
            <w:tcW w:w="5386" w:type="dxa"/>
          </w:tcPr>
          <w:p w:rsidR="0032766B" w:rsidRDefault="0032766B" w:rsidP="00AD6F09">
            <w:r>
              <w:t>Er wordt verwezen naar een rapport. Dit rapport is nog niet omgezet in beleid en software. Dus wie zegt dat dit rapport zo overgenomen wordt?</w:t>
            </w:r>
          </w:p>
        </w:tc>
        <w:tc>
          <w:tcPr>
            <w:tcW w:w="6805" w:type="dxa"/>
          </w:tcPr>
          <w:p w:rsidR="0032766B" w:rsidRDefault="0032766B" w:rsidP="00AD6F09">
            <w:r>
              <w:t>Verwijzing weghalen.</w:t>
            </w:r>
          </w:p>
        </w:tc>
        <w:tc>
          <w:tcPr>
            <w:tcW w:w="1984" w:type="dxa"/>
          </w:tcPr>
          <w:p w:rsidR="0032766B" w:rsidRPr="00D2328F" w:rsidRDefault="0032766B" w:rsidP="00AD6F09"/>
        </w:tc>
      </w:tr>
      <w:tr w:rsidR="0032766B" w:rsidTr="00751BDC">
        <w:trPr>
          <w:trHeight w:val="770"/>
        </w:trPr>
        <w:tc>
          <w:tcPr>
            <w:tcW w:w="817" w:type="dxa"/>
          </w:tcPr>
          <w:p w:rsidR="0032766B" w:rsidRPr="00D2328F" w:rsidRDefault="0032766B" w:rsidP="00751BDC">
            <w:r>
              <w:t>601</w:t>
            </w:r>
          </w:p>
        </w:tc>
        <w:tc>
          <w:tcPr>
            <w:tcW w:w="5386" w:type="dxa"/>
          </w:tcPr>
          <w:p w:rsidR="0032766B" w:rsidRPr="00D2328F" w:rsidRDefault="0032766B" w:rsidP="00751BDC">
            <w:r>
              <w:t>Waarom niet gewoon vraag- en antwoordberichten gebruikt maar dienstberichten?</w:t>
            </w:r>
          </w:p>
        </w:tc>
        <w:tc>
          <w:tcPr>
            <w:tcW w:w="6805" w:type="dxa"/>
          </w:tcPr>
          <w:p w:rsidR="0032766B" w:rsidRPr="00D2328F" w:rsidRDefault="0032766B" w:rsidP="00751BDC">
            <w:r>
              <w:t>Gebruik vraag-/antwoordberichten.</w:t>
            </w:r>
          </w:p>
        </w:tc>
        <w:tc>
          <w:tcPr>
            <w:tcW w:w="1984" w:type="dxa"/>
          </w:tcPr>
          <w:p w:rsidR="0032766B" w:rsidRPr="00D2328F" w:rsidRDefault="0032766B" w:rsidP="00751BDC"/>
        </w:tc>
      </w:tr>
      <w:tr w:rsidR="00806768" w:rsidTr="00465F17">
        <w:trPr>
          <w:trHeight w:val="822"/>
        </w:trPr>
        <w:tc>
          <w:tcPr>
            <w:tcW w:w="817" w:type="dxa"/>
          </w:tcPr>
          <w:p w:rsidR="00806768" w:rsidRPr="00D2328F" w:rsidRDefault="006B2083" w:rsidP="00AD6F09">
            <w:r>
              <w:t>648</w:t>
            </w:r>
          </w:p>
        </w:tc>
        <w:tc>
          <w:tcPr>
            <w:tcW w:w="5386" w:type="dxa"/>
          </w:tcPr>
          <w:p w:rsidR="00806768" w:rsidRPr="00D2328F" w:rsidRDefault="006B2083" w:rsidP="00AD6F09">
            <w:r>
              <w:t xml:space="preserve">Waarom is het bericht twee keer gespecificeerd? Ik zie een versie in het document naast de </w:t>
            </w:r>
            <w:proofErr w:type="spellStart"/>
            <w:r>
              <w:t>xsd’s</w:t>
            </w:r>
            <w:proofErr w:type="spellEnd"/>
            <w:r>
              <w:t xml:space="preserve"> die dit feitelijk ook allemaal moeten bevatten.</w:t>
            </w:r>
          </w:p>
        </w:tc>
        <w:tc>
          <w:tcPr>
            <w:tcW w:w="6805" w:type="dxa"/>
          </w:tcPr>
          <w:p w:rsidR="00806768" w:rsidRPr="00D2328F" w:rsidRDefault="003B22DA" w:rsidP="00AD6F09">
            <w:r>
              <w:t xml:space="preserve">Specificeer in de </w:t>
            </w:r>
            <w:proofErr w:type="spellStart"/>
            <w:r>
              <w:t>xsd</w:t>
            </w:r>
            <w:proofErr w:type="spellEnd"/>
            <w:r>
              <w:t xml:space="preserve"> óf in het document (laatste geeft niet de mogelijkheid tot schemavalidatie, mogelijk kunnen vragen dan wel al beantwoord worden door bestaande systemen die BG ondersteunen).</w:t>
            </w:r>
          </w:p>
        </w:tc>
        <w:tc>
          <w:tcPr>
            <w:tcW w:w="1984" w:type="dxa"/>
          </w:tcPr>
          <w:p w:rsidR="00806768" w:rsidRPr="00D2328F" w:rsidRDefault="00806768" w:rsidP="00AD6F09"/>
        </w:tc>
      </w:tr>
      <w:tr w:rsidR="004F10EE" w:rsidTr="00465F17">
        <w:trPr>
          <w:trHeight w:val="822"/>
        </w:trPr>
        <w:tc>
          <w:tcPr>
            <w:tcW w:w="817" w:type="dxa"/>
          </w:tcPr>
          <w:p w:rsidR="004F10EE" w:rsidRDefault="004F10EE" w:rsidP="00AD6F09">
            <w:r>
              <w:t>649</w:t>
            </w:r>
          </w:p>
        </w:tc>
        <w:tc>
          <w:tcPr>
            <w:tcW w:w="5386" w:type="dxa"/>
          </w:tcPr>
          <w:p w:rsidR="004F10EE" w:rsidRDefault="004F10EE" w:rsidP="004970FF">
            <w:r>
              <w:rPr>
                <w:sz w:val="23"/>
                <w:szCs w:val="23"/>
              </w:rPr>
              <w:t>Du02-leverNatuurlijkPersoon (Antwoordbericht)</w:t>
            </w:r>
            <w:r w:rsidR="004970FF">
              <w:rPr>
                <w:sz w:val="23"/>
                <w:szCs w:val="23"/>
              </w:rPr>
              <w:t>.</w:t>
            </w:r>
            <w:r>
              <w:t xml:space="preserve"> In de kolom RSGB-attribuut staat </w:t>
            </w:r>
            <w:proofErr w:type="spellStart"/>
            <w:r>
              <w:t>adelijk</w:t>
            </w:r>
            <w:proofErr w:type="spellEnd"/>
            <w:r>
              <w:t xml:space="preserve"> in plaats van adellijk</w:t>
            </w:r>
          </w:p>
        </w:tc>
        <w:tc>
          <w:tcPr>
            <w:tcW w:w="6805" w:type="dxa"/>
          </w:tcPr>
          <w:p w:rsidR="004F10EE" w:rsidRDefault="004F10EE" w:rsidP="00AD6F09">
            <w:r>
              <w:t>Typefout herstellen</w:t>
            </w:r>
            <w:r w:rsidR="004970FF">
              <w:t>. Geldt voor alle vermeldingen in dit document</w:t>
            </w:r>
          </w:p>
        </w:tc>
        <w:tc>
          <w:tcPr>
            <w:tcW w:w="1984" w:type="dxa"/>
          </w:tcPr>
          <w:p w:rsidR="004F10EE" w:rsidRPr="00D2328F" w:rsidRDefault="004F10EE" w:rsidP="00AD6F09"/>
        </w:tc>
      </w:tr>
      <w:tr w:rsidR="004F10EE" w:rsidTr="006B513F">
        <w:trPr>
          <w:trHeight w:val="822"/>
        </w:trPr>
        <w:tc>
          <w:tcPr>
            <w:tcW w:w="817" w:type="dxa"/>
          </w:tcPr>
          <w:p w:rsidR="004F10EE" w:rsidRDefault="004F10EE" w:rsidP="006B513F">
            <w:r>
              <w:lastRenderedPageBreak/>
              <w:t>649</w:t>
            </w:r>
          </w:p>
        </w:tc>
        <w:tc>
          <w:tcPr>
            <w:tcW w:w="5386" w:type="dxa"/>
          </w:tcPr>
          <w:p w:rsidR="004F10EE" w:rsidRDefault="004970FF" w:rsidP="004970FF">
            <w:pPr>
              <w:pStyle w:val="Default"/>
            </w:pPr>
            <w:r>
              <w:rPr>
                <w:sz w:val="23"/>
                <w:szCs w:val="23"/>
              </w:rPr>
              <w:t>Du02-leverNatuurlijkPersoon (Antwoordbericht)</w:t>
            </w:r>
            <w:r w:rsidR="004F10EE">
              <w:t xml:space="preserve">. Bij nationaliteit in de kolom </w:t>
            </w:r>
            <w:proofErr w:type="spellStart"/>
            <w:r w:rsidR="004F10EE">
              <w:t>optionaliteit</w:t>
            </w:r>
            <w:proofErr w:type="spellEnd"/>
            <w:r w:rsidR="004F10EE">
              <w:t xml:space="preserve"> staat een symbool die niet in de legenda voorkomt.</w:t>
            </w:r>
          </w:p>
        </w:tc>
        <w:tc>
          <w:tcPr>
            <w:tcW w:w="6805" w:type="dxa"/>
          </w:tcPr>
          <w:p w:rsidR="004F10EE" w:rsidRDefault="004F10EE" w:rsidP="006B513F">
            <w:r>
              <w:t>Legenda uitbreiden</w:t>
            </w:r>
            <w:r w:rsidR="004970FF">
              <w:t xml:space="preserve"> of symbool aanpassen</w:t>
            </w:r>
            <w:r>
              <w:t>.</w:t>
            </w:r>
          </w:p>
          <w:p w:rsidR="004970FF" w:rsidRDefault="004970FF" w:rsidP="006B513F">
            <w:r>
              <w:t>Dit is niet consequent in het document. Bij andere berichten is dit element beschreven als optioneel.</w:t>
            </w:r>
          </w:p>
        </w:tc>
        <w:tc>
          <w:tcPr>
            <w:tcW w:w="1984" w:type="dxa"/>
          </w:tcPr>
          <w:p w:rsidR="004F10EE" w:rsidRPr="00D2328F" w:rsidRDefault="004F10EE" w:rsidP="006B513F"/>
        </w:tc>
      </w:tr>
      <w:tr w:rsidR="004970FF" w:rsidTr="00465F17">
        <w:trPr>
          <w:trHeight w:val="822"/>
        </w:trPr>
        <w:tc>
          <w:tcPr>
            <w:tcW w:w="817" w:type="dxa"/>
          </w:tcPr>
          <w:p w:rsidR="004970FF" w:rsidRDefault="004970FF" w:rsidP="00AD6F09">
            <w:r>
              <w:t>650</w:t>
            </w:r>
          </w:p>
        </w:tc>
        <w:tc>
          <w:tcPr>
            <w:tcW w:w="5386" w:type="dxa"/>
          </w:tcPr>
          <w:p w:rsidR="004970FF" w:rsidRDefault="004970FF" w:rsidP="004F10EE">
            <w:r>
              <w:t>Grijs gearceerd. Dit is heel slecht te zien</w:t>
            </w:r>
          </w:p>
        </w:tc>
        <w:tc>
          <w:tcPr>
            <w:tcW w:w="6805" w:type="dxa"/>
          </w:tcPr>
          <w:p w:rsidR="004970FF" w:rsidRDefault="004970FF" w:rsidP="00AD6F09">
            <w:r>
              <w:t xml:space="preserve">Gaarne een donkerder </w:t>
            </w:r>
            <w:r w:rsidR="00F1288F">
              <w:t>kleur grijs gebruiken.</w:t>
            </w:r>
            <w:r w:rsidR="002F35EC">
              <w:t xml:space="preserve"> Geldt voor alle tabellen.</w:t>
            </w:r>
          </w:p>
        </w:tc>
        <w:tc>
          <w:tcPr>
            <w:tcW w:w="1984" w:type="dxa"/>
          </w:tcPr>
          <w:p w:rsidR="004970FF" w:rsidRPr="00D2328F" w:rsidRDefault="004970FF" w:rsidP="00AD6F09"/>
        </w:tc>
      </w:tr>
      <w:tr w:rsidR="006D104A" w:rsidTr="00465F17">
        <w:trPr>
          <w:trHeight w:val="822"/>
        </w:trPr>
        <w:tc>
          <w:tcPr>
            <w:tcW w:w="817" w:type="dxa"/>
          </w:tcPr>
          <w:p w:rsidR="006D104A" w:rsidRDefault="006D104A" w:rsidP="00AD6F09">
            <w:r>
              <w:t>650</w:t>
            </w:r>
          </w:p>
        </w:tc>
        <w:tc>
          <w:tcPr>
            <w:tcW w:w="5386" w:type="dxa"/>
          </w:tcPr>
          <w:p w:rsidR="006D104A" w:rsidRDefault="006D104A" w:rsidP="006D104A">
            <w:r>
              <w:t>Er staat: “</w:t>
            </w:r>
            <w:r>
              <w:rPr>
                <w:sz w:val="23"/>
                <w:szCs w:val="23"/>
              </w:rPr>
              <w:t xml:space="preserve">De grijs gearceerde velden maken geen onderdeel uit van de </w:t>
            </w:r>
            <w:proofErr w:type="spellStart"/>
            <w:r>
              <w:rPr>
                <w:sz w:val="23"/>
                <w:szCs w:val="23"/>
              </w:rPr>
              <w:t>prefill</w:t>
            </w:r>
            <w:proofErr w:type="spellEnd"/>
            <w:r>
              <w:rPr>
                <w:sz w:val="23"/>
                <w:szCs w:val="23"/>
              </w:rPr>
              <w:t>-standaard, maar zijn opgenomen vanuit hergebruik overwegingen van het gedefinieerde bericht. Sommige objecten zijn optioneel. Sommige velden zijn binnen een object wel verplicht.</w:t>
            </w:r>
            <w:r>
              <w:rPr>
                <w:sz w:val="23"/>
                <w:szCs w:val="23"/>
              </w:rPr>
              <w:t>”</w:t>
            </w:r>
          </w:p>
        </w:tc>
        <w:tc>
          <w:tcPr>
            <w:tcW w:w="6805" w:type="dxa"/>
          </w:tcPr>
          <w:p w:rsidR="006D104A" w:rsidRDefault="006D104A" w:rsidP="00AD6F09">
            <w:r>
              <w:t xml:space="preserve">Dit is heel onduidelijk. Velden die geen onderdeel zijn van de standaard moeten er uit. Nu is het onduidelijk of we ze wel of niet moeten ondersteunen. Zeker als met een v is aangegeven dat ze </w:t>
            </w:r>
            <w:r w:rsidR="00451261">
              <w:t xml:space="preserve">wel </w:t>
            </w:r>
            <w:r>
              <w:t>verplicht zijn</w:t>
            </w:r>
            <w:r w:rsidR="00451261">
              <w:t xml:space="preserve"> in het bericht dat wel deel uitmaakt van de standaard.</w:t>
            </w:r>
          </w:p>
        </w:tc>
        <w:tc>
          <w:tcPr>
            <w:tcW w:w="1984" w:type="dxa"/>
          </w:tcPr>
          <w:p w:rsidR="006D104A" w:rsidRPr="00D2328F" w:rsidRDefault="006D104A" w:rsidP="00AD6F09"/>
        </w:tc>
      </w:tr>
      <w:tr w:rsidR="006D104A" w:rsidTr="00465F17">
        <w:trPr>
          <w:trHeight w:val="822"/>
        </w:trPr>
        <w:tc>
          <w:tcPr>
            <w:tcW w:w="817" w:type="dxa"/>
          </w:tcPr>
          <w:p w:rsidR="006D104A" w:rsidRDefault="006D104A" w:rsidP="00AD6F09">
            <w:r>
              <w:t>662</w:t>
            </w:r>
          </w:p>
        </w:tc>
        <w:tc>
          <w:tcPr>
            <w:tcW w:w="5386" w:type="dxa"/>
          </w:tcPr>
          <w:p w:rsidR="006D104A" w:rsidRDefault="006D104A" w:rsidP="006D104A">
            <w:r>
              <w:t>Naam service. Het zou beter zijn als de naam aangeeft welke gegevens worden geretourneerd en niet waar ze voor gebruikt worden.</w:t>
            </w:r>
          </w:p>
        </w:tc>
        <w:tc>
          <w:tcPr>
            <w:tcW w:w="6805" w:type="dxa"/>
          </w:tcPr>
          <w:p w:rsidR="006D104A" w:rsidRDefault="006D104A" w:rsidP="00AD6F09">
            <w:r>
              <w:t xml:space="preserve">Dus zo iets als </w:t>
            </w:r>
            <w:proofErr w:type="spellStart"/>
            <w:r>
              <w:t>GezinssituatieOpAdresAanvrager</w:t>
            </w:r>
            <w:proofErr w:type="spellEnd"/>
            <w:r>
              <w:t>.</w:t>
            </w:r>
          </w:p>
        </w:tc>
        <w:tc>
          <w:tcPr>
            <w:tcW w:w="1984" w:type="dxa"/>
          </w:tcPr>
          <w:p w:rsidR="006D104A" w:rsidRPr="00D2328F" w:rsidRDefault="006D104A" w:rsidP="00AD6F09"/>
        </w:tc>
      </w:tr>
      <w:tr w:rsidR="00451261" w:rsidTr="00465F17">
        <w:trPr>
          <w:trHeight w:val="822"/>
        </w:trPr>
        <w:tc>
          <w:tcPr>
            <w:tcW w:w="817" w:type="dxa"/>
          </w:tcPr>
          <w:p w:rsidR="00451261" w:rsidRDefault="00451261" w:rsidP="00AD6F09">
            <w:r>
              <w:t>672</w:t>
            </w:r>
          </w:p>
        </w:tc>
        <w:tc>
          <w:tcPr>
            <w:tcW w:w="5386" w:type="dxa"/>
          </w:tcPr>
          <w:p w:rsidR="00451261" w:rsidRDefault="00451261" w:rsidP="002F35EC">
            <w:r>
              <w:t xml:space="preserve">Het staat er niet goed. Het is niet dat gemeenten niet geautoriseerd zijn voor </w:t>
            </w:r>
            <w:proofErr w:type="spellStart"/>
            <w:r>
              <w:t>buitengemeentelijke</w:t>
            </w:r>
            <w:proofErr w:type="spellEnd"/>
            <w:r>
              <w:t xml:space="preserve"> personen, maar de frontofficeleverancier hebben maar een beperkte autorisatie.</w:t>
            </w:r>
          </w:p>
        </w:tc>
        <w:tc>
          <w:tcPr>
            <w:tcW w:w="6805" w:type="dxa"/>
          </w:tcPr>
          <w:p w:rsidR="00451261" w:rsidRDefault="00451261" w:rsidP="00AD6F09"/>
        </w:tc>
        <w:tc>
          <w:tcPr>
            <w:tcW w:w="1984" w:type="dxa"/>
          </w:tcPr>
          <w:p w:rsidR="00451261" w:rsidRPr="00D2328F" w:rsidRDefault="00451261" w:rsidP="00AD6F09"/>
        </w:tc>
      </w:tr>
      <w:tr w:rsidR="002F35EC" w:rsidTr="00465F17">
        <w:trPr>
          <w:trHeight w:val="822"/>
        </w:trPr>
        <w:tc>
          <w:tcPr>
            <w:tcW w:w="817" w:type="dxa"/>
          </w:tcPr>
          <w:p w:rsidR="002F35EC" w:rsidRDefault="002F35EC" w:rsidP="00AD6F09">
            <w:r>
              <w:t>739</w:t>
            </w:r>
          </w:p>
        </w:tc>
        <w:tc>
          <w:tcPr>
            <w:tcW w:w="5386" w:type="dxa"/>
          </w:tcPr>
          <w:p w:rsidR="002F35EC" w:rsidRDefault="002F35EC" w:rsidP="002F35EC">
            <w:r>
              <w:t xml:space="preserve">overkoepelend in plaats van </w:t>
            </w:r>
            <w:proofErr w:type="spellStart"/>
            <w:r>
              <w:t>overkopelend</w:t>
            </w:r>
            <w:proofErr w:type="spellEnd"/>
          </w:p>
        </w:tc>
        <w:tc>
          <w:tcPr>
            <w:tcW w:w="6805" w:type="dxa"/>
          </w:tcPr>
          <w:p w:rsidR="002F35EC" w:rsidRDefault="002F35EC" w:rsidP="00AD6F09">
            <w:r>
              <w:t>Typefout herstellen op meerdere plaatsen.</w:t>
            </w:r>
          </w:p>
        </w:tc>
        <w:tc>
          <w:tcPr>
            <w:tcW w:w="1984" w:type="dxa"/>
          </w:tcPr>
          <w:p w:rsidR="002F35EC" w:rsidRPr="00D2328F" w:rsidRDefault="002F35EC" w:rsidP="00AD6F09"/>
        </w:tc>
      </w:tr>
      <w:tr w:rsidR="00451261" w:rsidTr="00465F17">
        <w:trPr>
          <w:trHeight w:val="822"/>
        </w:trPr>
        <w:tc>
          <w:tcPr>
            <w:tcW w:w="817" w:type="dxa"/>
          </w:tcPr>
          <w:p w:rsidR="00451261" w:rsidRDefault="00451261" w:rsidP="00AD6F09">
            <w:r>
              <w:t>762</w:t>
            </w:r>
          </w:p>
        </w:tc>
        <w:tc>
          <w:tcPr>
            <w:tcW w:w="5386" w:type="dxa"/>
          </w:tcPr>
          <w:p w:rsidR="00451261" w:rsidRDefault="00451261" w:rsidP="004F10EE">
            <w:r>
              <w:t xml:space="preserve">Service:  deze service retourneert kinderen ongeacht hun verblijfplaats en dat levert privacy-problemen op.  En in het geval dat geen </w:t>
            </w:r>
            <w:proofErr w:type="spellStart"/>
            <w:r>
              <w:t>buitengemeentelijke</w:t>
            </w:r>
            <w:proofErr w:type="spellEnd"/>
            <w:r>
              <w:t xml:space="preserve"> kinderen opgehaald kunnen worden, weet je nooit zeker of het antwoord compleet is. Ook ontbreekt een beschrijving hoe de </w:t>
            </w:r>
            <w:proofErr w:type="spellStart"/>
            <w:r>
              <w:t>consumer</w:t>
            </w:r>
            <w:proofErr w:type="spellEnd"/>
            <w:r>
              <w:t xml:space="preserve"> hier mee moet omgaan.</w:t>
            </w:r>
          </w:p>
          <w:p w:rsidR="00451261" w:rsidRDefault="00451261" w:rsidP="004F10EE">
            <w:r>
              <w:t>Als laatste: er bestaat ook een proces waarbij een ouder een uittreksel GBA aanvraagt voor een kind. Ogenschijnlijk is dit dezelfde service maar door de naam mag ik die niet gebruiken.</w:t>
            </w:r>
          </w:p>
        </w:tc>
        <w:tc>
          <w:tcPr>
            <w:tcW w:w="6805" w:type="dxa"/>
          </w:tcPr>
          <w:p w:rsidR="00451261" w:rsidRDefault="00451261" w:rsidP="00AD6F09"/>
        </w:tc>
        <w:tc>
          <w:tcPr>
            <w:tcW w:w="1984" w:type="dxa"/>
          </w:tcPr>
          <w:p w:rsidR="00451261" w:rsidRPr="00D2328F" w:rsidRDefault="00451261" w:rsidP="00AD6F09"/>
        </w:tc>
      </w:tr>
      <w:tr w:rsidR="004F10EE" w:rsidTr="00465F17">
        <w:trPr>
          <w:trHeight w:val="822"/>
        </w:trPr>
        <w:tc>
          <w:tcPr>
            <w:tcW w:w="817" w:type="dxa"/>
          </w:tcPr>
          <w:p w:rsidR="004F10EE" w:rsidRDefault="004970FF" w:rsidP="00AD6F09">
            <w:r>
              <w:t>807</w:t>
            </w:r>
          </w:p>
        </w:tc>
        <w:tc>
          <w:tcPr>
            <w:tcW w:w="5386" w:type="dxa"/>
          </w:tcPr>
          <w:p w:rsidR="004F10EE" w:rsidRDefault="004970FF" w:rsidP="004F10EE">
            <w:r>
              <w:t>Vindt in plaats van vind</w:t>
            </w:r>
          </w:p>
        </w:tc>
        <w:tc>
          <w:tcPr>
            <w:tcW w:w="6805" w:type="dxa"/>
          </w:tcPr>
          <w:p w:rsidR="004F10EE" w:rsidRDefault="004970FF" w:rsidP="00AD6F09">
            <w:r>
              <w:t>Typefout herstellen.</w:t>
            </w:r>
          </w:p>
        </w:tc>
        <w:tc>
          <w:tcPr>
            <w:tcW w:w="1984" w:type="dxa"/>
          </w:tcPr>
          <w:p w:rsidR="004F10EE" w:rsidRPr="00D2328F" w:rsidRDefault="004F10EE" w:rsidP="00AD6F09"/>
        </w:tc>
      </w:tr>
      <w:tr w:rsidR="00AF520E" w:rsidRPr="004F10EE" w:rsidTr="00FE10F8">
        <w:trPr>
          <w:trHeight w:val="327"/>
        </w:trPr>
        <w:tc>
          <w:tcPr>
            <w:tcW w:w="14992" w:type="dxa"/>
            <w:gridSpan w:val="4"/>
          </w:tcPr>
          <w:p w:rsidR="00AF520E" w:rsidRPr="004F10EE" w:rsidRDefault="00AF520E" w:rsidP="004F10EE">
            <w:r w:rsidRPr="004F10EE">
              <w:lastRenderedPageBreak/>
              <w:t>Document “</w:t>
            </w:r>
            <w:proofErr w:type="spellStart"/>
            <w:r w:rsidRPr="004F10EE">
              <w:t>StUF</w:t>
            </w:r>
            <w:proofErr w:type="spellEnd"/>
            <w:r w:rsidRPr="004F10EE">
              <w:t xml:space="preserve"> familiecriteria </w:t>
            </w:r>
            <w:proofErr w:type="spellStart"/>
            <w:r w:rsidRPr="004F10EE">
              <w:t>Prefill</w:t>
            </w:r>
            <w:proofErr w:type="spellEnd"/>
            <w:r w:rsidRPr="004F10EE">
              <w:t xml:space="preserve"> </w:t>
            </w:r>
            <w:proofErr w:type="spellStart"/>
            <w:r w:rsidRPr="004F10EE">
              <w:t>eF</w:t>
            </w:r>
            <w:r w:rsidR="004F10EE" w:rsidRPr="004F10EE">
              <w:t>or</w:t>
            </w:r>
            <w:r w:rsidRPr="004F10EE">
              <w:t>mulieren</w:t>
            </w:r>
            <w:proofErr w:type="spellEnd"/>
            <w:r w:rsidRPr="004F10EE">
              <w:t xml:space="preserve"> services v0.2”</w:t>
            </w:r>
          </w:p>
        </w:tc>
      </w:tr>
      <w:tr w:rsidR="002F35EC" w:rsidTr="00465F17">
        <w:trPr>
          <w:trHeight w:val="822"/>
        </w:trPr>
        <w:tc>
          <w:tcPr>
            <w:tcW w:w="817" w:type="dxa"/>
          </w:tcPr>
          <w:p w:rsidR="002F35EC" w:rsidRDefault="002F35EC" w:rsidP="00AD6F09">
            <w:r>
              <w:t>10</w:t>
            </w:r>
          </w:p>
        </w:tc>
        <w:tc>
          <w:tcPr>
            <w:tcW w:w="5386" w:type="dxa"/>
          </w:tcPr>
          <w:p w:rsidR="002F35EC" w:rsidRDefault="00D0483E" w:rsidP="00AD6F09">
            <w:r>
              <w:t xml:space="preserve">Toegelicht in plaats van </w:t>
            </w:r>
            <w:proofErr w:type="spellStart"/>
            <w:r>
              <w:t>toelgelicht</w:t>
            </w:r>
            <w:proofErr w:type="spellEnd"/>
          </w:p>
        </w:tc>
        <w:tc>
          <w:tcPr>
            <w:tcW w:w="6805" w:type="dxa"/>
          </w:tcPr>
          <w:p w:rsidR="002F35EC" w:rsidRPr="00D2328F" w:rsidRDefault="00D0483E" w:rsidP="00AD6F09">
            <w:r>
              <w:t>Typefout herstellen</w:t>
            </w:r>
          </w:p>
        </w:tc>
        <w:tc>
          <w:tcPr>
            <w:tcW w:w="1984" w:type="dxa"/>
          </w:tcPr>
          <w:p w:rsidR="002F35EC" w:rsidRPr="00D2328F" w:rsidRDefault="002F35EC" w:rsidP="00AD6F09"/>
        </w:tc>
      </w:tr>
      <w:tr w:rsidR="00D0483E" w:rsidTr="00465F17">
        <w:trPr>
          <w:trHeight w:val="822"/>
        </w:trPr>
        <w:tc>
          <w:tcPr>
            <w:tcW w:w="817" w:type="dxa"/>
          </w:tcPr>
          <w:p w:rsidR="00D0483E" w:rsidRDefault="00D0483E" w:rsidP="00AD6F09">
            <w:r>
              <w:t>36</w:t>
            </w:r>
          </w:p>
        </w:tc>
        <w:tc>
          <w:tcPr>
            <w:tcW w:w="5386" w:type="dxa"/>
          </w:tcPr>
          <w:p w:rsidR="00D0483E" w:rsidRDefault="00D0483E" w:rsidP="00AD6F09">
            <w:r>
              <w:t xml:space="preserve">Waarom staat er http(s). Volgens mij is </w:t>
            </w:r>
            <w:proofErr w:type="spellStart"/>
            <w:r>
              <w:t>https</w:t>
            </w:r>
            <w:proofErr w:type="spellEnd"/>
            <w:r>
              <w:t xml:space="preserve"> de standaard en niet http</w:t>
            </w:r>
          </w:p>
        </w:tc>
        <w:tc>
          <w:tcPr>
            <w:tcW w:w="6805" w:type="dxa"/>
          </w:tcPr>
          <w:p w:rsidR="00D0483E" w:rsidRPr="00D2328F" w:rsidRDefault="00D0483E" w:rsidP="00D0483E">
            <w:r>
              <w:t>http niet opnemen.</w:t>
            </w:r>
          </w:p>
        </w:tc>
        <w:tc>
          <w:tcPr>
            <w:tcW w:w="1984" w:type="dxa"/>
          </w:tcPr>
          <w:p w:rsidR="00D0483E" w:rsidRPr="00D2328F" w:rsidRDefault="00D0483E" w:rsidP="00AD6F09"/>
        </w:tc>
      </w:tr>
      <w:tr w:rsidR="00806768" w:rsidTr="00465F17">
        <w:trPr>
          <w:trHeight w:val="822"/>
        </w:trPr>
        <w:tc>
          <w:tcPr>
            <w:tcW w:w="817" w:type="dxa"/>
          </w:tcPr>
          <w:p w:rsidR="00806768" w:rsidRPr="00D2328F" w:rsidRDefault="00AF520E" w:rsidP="00AD6F09">
            <w:r>
              <w:t>46</w:t>
            </w:r>
          </w:p>
        </w:tc>
        <w:tc>
          <w:tcPr>
            <w:tcW w:w="5386" w:type="dxa"/>
          </w:tcPr>
          <w:p w:rsidR="00806768" w:rsidRPr="00D2328F" w:rsidRDefault="00AF520E" w:rsidP="00AD6F09">
            <w:r>
              <w:t>Moet dit niet ook in het de documentatie staan? Dan heeft iemand die de beschrijving heeft ook meteen duidelijk waar hij moet zijn voor beheer.</w:t>
            </w:r>
          </w:p>
        </w:tc>
        <w:tc>
          <w:tcPr>
            <w:tcW w:w="6805" w:type="dxa"/>
          </w:tcPr>
          <w:p w:rsidR="00806768" w:rsidRPr="00D2328F" w:rsidRDefault="00806768" w:rsidP="00AD6F09"/>
        </w:tc>
        <w:tc>
          <w:tcPr>
            <w:tcW w:w="1984" w:type="dxa"/>
          </w:tcPr>
          <w:p w:rsidR="00806768" w:rsidRPr="00D2328F" w:rsidRDefault="00806768" w:rsidP="00AD6F09"/>
        </w:tc>
      </w:tr>
      <w:tr w:rsidR="00465F17" w:rsidTr="00465F17">
        <w:trPr>
          <w:trHeight w:val="822"/>
        </w:trPr>
        <w:tc>
          <w:tcPr>
            <w:tcW w:w="817" w:type="dxa"/>
          </w:tcPr>
          <w:p w:rsidR="00465F17" w:rsidRPr="00D2328F" w:rsidRDefault="00AF520E" w:rsidP="00AD6F09">
            <w:r>
              <w:t>60</w:t>
            </w:r>
          </w:p>
        </w:tc>
        <w:tc>
          <w:tcPr>
            <w:tcW w:w="5386" w:type="dxa"/>
          </w:tcPr>
          <w:p w:rsidR="00465F17" w:rsidRPr="00D2328F" w:rsidRDefault="00AF520E" w:rsidP="00AD6F09">
            <w:r>
              <w:t>Ik vind het gebruik van dienstenberichten voor vraag-/antwoordsequenties geen optimaal gebruik van de standaard.</w:t>
            </w:r>
          </w:p>
        </w:tc>
        <w:tc>
          <w:tcPr>
            <w:tcW w:w="6805" w:type="dxa"/>
          </w:tcPr>
          <w:p w:rsidR="00465F17" w:rsidRPr="00D2328F" w:rsidRDefault="00465F17" w:rsidP="00AD6F09"/>
        </w:tc>
        <w:tc>
          <w:tcPr>
            <w:tcW w:w="1984" w:type="dxa"/>
          </w:tcPr>
          <w:p w:rsidR="00465F17" w:rsidRPr="00D2328F" w:rsidRDefault="00465F17" w:rsidP="00AD6F09"/>
        </w:tc>
      </w:tr>
      <w:tr w:rsidR="00465F17" w:rsidTr="00465F17">
        <w:trPr>
          <w:trHeight w:val="822"/>
        </w:trPr>
        <w:tc>
          <w:tcPr>
            <w:tcW w:w="817" w:type="dxa"/>
          </w:tcPr>
          <w:p w:rsidR="00465F17" w:rsidRPr="00D2328F" w:rsidRDefault="00465F17" w:rsidP="00AD6F09"/>
        </w:tc>
        <w:tc>
          <w:tcPr>
            <w:tcW w:w="5386" w:type="dxa"/>
          </w:tcPr>
          <w:p w:rsidR="00465F17" w:rsidRPr="00D2328F" w:rsidRDefault="00465F17" w:rsidP="00AD6F09"/>
        </w:tc>
        <w:tc>
          <w:tcPr>
            <w:tcW w:w="6805" w:type="dxa"/>
          </w:tcPr>
          <w:p w:rsidR="00465F17" w:rsidRPr="00D2328F" w:rsidRDefault="00465F17" w:rsidP="00AD6F09"/>
        </w:tc>
        <w:tc>
          <w:tcPr>
            <w:tcW w:w="1984" w:type="dxa"/>
          </w:tcPr>
          <w:p w:rsidR="00465F17" w:rsidRPr="00D2328F" w:rsidRDefault="00465F17" w:rsidP="00AD6F09"/>
        </w:tc>
      </w:tr>
      <w:tr w:rsidR="00465F17" w:rsidTr="00465F17">
        <w:trPr>
          <w:trHeight w:val="822"/>
        </w:trPr>
        <w:tc>
          <w:tcPr>
            <w:tcW w:w="817" w:type="dxa"/>
          </w:tcPr>
          <w:p w:rsidR="00465F17" w:rsidRPr="00D2328F" w:rsidRDefault="00465F17" w:rsidP="00AD6F09"/>
        </w:tc>
        <w:tc>
          <w:tcPr>
            <w:tcW w:w="5386" w:type="dxa"/>
          </w:tcPr>
          <w:p w:rsidR="00465F17" w:rsidRPr="00D2328F" w:rsidRDefault="00465F17" w:rsidP="00AD6F09"/>
        </w:tc>
        <w:tc>
          <w:tcPr>
            <w:tcW w:w="6805" w:type="dxa"/>
          </w:tcPr>
          <w:p w:rsidR="00465F17" w:rsidRPr="00D2328F" w:rsidRDefault="00465F17" w:rsidP="00AD6F09"/>
        </w:tc>
        <w:tc>
          <w:tcPr>
            <w:tcW w:w="1984" w:type="dxa"/>
          </w:tcPr>
          <w:p w:rsidR="00465F17" w:rsidRPr="00D2328F" w:rsidRDefault="00465F17" w:rsidP="00AD6F09"/>
        </w:tc>
      </w:tr>
      <w:tr w:rsidR="00465F17" w:rsidTr="00465F17">
        <w:trPr>
          <w:trHeight w:val="822"/>
        </w:trPr>
        <w:tc>
          <w:tcPr>
            <w:tcW w:w="817" w:type="dxa"/>
          </w:tcPr>
          <w:p w:rsidR="00465F17" w:rsidRPr="00D2328F" w:rsidRDefault="00465F17" w:rsidP="00AD6F09"/>
        </w:tc>
        <w:tc>
          <w:tcPr>
            <w:tcW w:w="5386" w:type="dxa"/>
          </w:tcPr>
          <w:p w:rsidR="00465F17" w:rsidRPr="00D2328F" w:rsidRDefault="00465F17" w:rsidP="00AD6F09"/>
        </w:tc>
        <w:tc>
          <w:tcPr>
            <w:tcW w:w="6805" w:type="dxa"/>
          </w:tcPr>
          <w:p w:rsidR="00465F17" w:rsidRPr="00D2328F" w:rsidRDefault="00465F17" w:rsidP="00AD6F09"/>
        </w:tc>
        <w:tc>
          <w:tcPr>
            <w:tcW w:w="1984" w:type="dxa"/>
          </w:tcPr>
          <w:p w:rsidR="00465F17" w:rsidRPr="00D2328F" w:rsidRDefault="00465F17" w:rsidP="00AD6F09"/>
        </w:tc>
      </w:tr>
      <w:tr w:rsidR="00465F17" w:rsidTr="00465F17">
        <w:trPr>
          <w:trHeight w:val="822"/>
        </w:trPr>
        <w:tc>
          <w:tcPr>
            <w:tcW w:w="817" w:type="dxa"/>
          </w:tcPr>
          <w:p w:rsidR="00465F17" w:rsidRPr="00D2328F" w:rsidRDefault="00465F17" w:rsidP="00AD6F09"/>
        </w:tc>
        <w:tc>
          <w:tcPr>
            <w:tcW w:w="5386" w:type="dxa"/>
          </w:tcPr>
          <w:p w:rsidR="00465F17" w:rsidRPr="00D2328F" w:rsidRDefault="00465F17" w:rsidP="00AD6F09"/>
        </w:tc>
        <w:tc>
          <w:tcPr>
            <w:tcW w:w="6805" w:type="dxa"/>
          </w:tcPr>
          <w:p w:rsidR="00465F17" w:rsidRPr="00D2328F" w:rsidRDefault="00465F17" w:rsidP="00AD6F09"/>
        </w:tc>
        <w:tc>
          <w:tcPr>
            <w:tcW w:w="1984" w:type="dxa"/>
          </w:tcPr>
          <w:p w:rsidR="00465F17" w:rsidRPr="00D2328F" w:rsidRDefault="00465F17" w:rsidP="00AD6F09"/>
        </w:tc>
      </w:tr>
      <w:tr w:rsidR="00465F17" w:rsidTr="00465F17">
        <w:trPr>
          <w:trHeight w:val="822"/>
        </w:trPr>
        <w:tc>
          <w:tcPr>
            <w:tcW w:w="817" w:type="dxa"/>
          </w:tcPr>
          <w:p w:rsidR="00465F17" w:rsidRPr="00D2328F" w:rsidRDefault="00465F17" w:rsidP="00AD6F09"/>
        </w:tc>
        <w:tc>
          <w:tcPr>
            <w:tcW w:w="5386" w:type="dxa"/>
          </w:tcPr>
          <w:p w:rsidR="00465F17" w:rsidRPr="00D2328F" w:rsidRDefault="00465F17" w:rsidP="00AD6F09"/>
        </w:tc>
        <w:tc>
          <w:tcPr>
            <w:tcW w:w="6805" w:type="dxa"/>
          </w:tcPr>
          <w:p w:rsidR="00465F17" w:rsidRPr="00D2328F" w:rsidRDefault="00465F17" w:rsidP="00AD6F09"/>
        </w:tc>
        <w:tc>
          <w:tcPr>
            <w:tcW w:w="1984" w:type="dxa"/>
          </w:tcPr>
          <w:p w:rsidR="00465F17" w:rsidRPr="00D2328F" w:rsidRDefault="00465F17" w:rsidP="00AD6F09"/>
        </w:tc>
      </w:tr>
    </w:tbl>
    <w:p w:rsidR="00AD6F09" w:rsidRPr="00D2328F" w:rsidRDefault="00AD6F09" w:rsidP="00AD6F09">
      <w:pPr>
        <w:spacing w:after="0"/>
      </w:pPr>
    </w:p>
    <w:p w:rsidR="00AD6F09" w:rsidRPr="00D2328F" w:rsidRDefault="00AD6F09" w:rsidP="00AD6F09">
      <w:pPr>
        <w:spacing w:after="0"/>
      </w:pPr>
    </w:p>
    <w:sectPr w:rsidR="00AD6F09" w:rsidRPr="00D2328F" w:rsidSect="00ED53BB">
      <w:headerReference w:type="even" r:id="rId8"/>
      <w:headerReference w:type="default" r:id="rId9"/>
      <w:headerReference w:type="first" r:id="rId10"/>
      <w:pgSz w:w="16838" w:h="11906" w:orient="landscape"/>
      <w:pgMar w:top="0" w:right="454" w:bottom="567" w:left="153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F98" w:rsidRDefault="00CD6F98" w:rsidP="00ED53BB">
      <w:pPr>
        <w:spacing w:after="0" w:line="240" w:lineRule="auto"/>
      </w:pPr>
      <w:r>
        <w:separator/>
      </w:r>
    </w:p>
  </w:endnote>
  <w:endnote w:type="continuationSeparator" w:id="0">
    <w:p w:rsidR="00CD6F98" w:rsidRDefault="00CD6F98" w:rsidP="00ED5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F98" w:rsidRDefault="00CD6F98" w:rsidP="00ED53BB">
      <w:pPr>
        <w:spacing w:after="0" w:line="240" w:lineRule="auto"/>
      </w:pPr>
      <w:r>
        <w:separator/>
      </w:r>
    </w:p>
  </w:footnote>
  <w:footnote w:type="continuationSeparator" w:id="0">
    <w:p w:rsidR="00CD6F98" w:rsidRDefault="00CD6F98" w:rsidP="00ED53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3BB" w:rsidRDefault="00F04778">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21063" o:spid="_x0000_s2051" type="#_x0000_t75" style="position:absolute;margin-left:0;margin-top:0;width:742.45pt;height:167.45pt;z-index:-251657216;mso-position-horizontal:center;mso-position-horizontal-relative:margin;mso-position-vertical:center;mso-position-vertical-relative:margin" o:allowincell="f">
          <v:imagedata r:id="rId1" o:title="Logo_KING_Operatie NUP+VNG_RGB"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3BB" w:rsidRDefault="00F04778" w:rsidP="00ED53BB">
    <w:pPr>
      <w:pStyle w:val="Koptekst"/>
      <w:ind w:left="-113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21064" o:spid="_x0000_s2052" type="#_x0000_t75" style="position:absolute;left:0;text-align:left;margin-left:0;margin-top:0;width:742.45pt;height:167.45pt;z-index:-251656192;mso-position-horizontal:center;mso-position-horizontal-relative:margin;mso-position-vertical:center;mso-position-vertical-relative:margin" o:allowincell="f">
          <v:imagedata r:id="rId1" o:title="Logo_KING_Operatie NUP+VNG_RGB"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3BB" w:rsidRDefault="00F04778">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421062" o:spid="_x0000_s2050" type="#_x0000_t75" style="position:absolute;margin-left:0;margin-top:0;width:742.45pt;height:167.45pt;z-index:-251658240;mso-position-horizontal:center;mso-position-horizontal-relative:margin;mso-position-vertical:center;mso-position-vertical-relative:margin" o:allowincell="f">
          <v:imagedata r:id="rId1" o:title="Logo_KING_Operatie NUP+VNG_RGB"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09"/>
    <w:rsid w:val="0004017A"/>
    <w:rsid w:val="0009693C"/>
    <w:rsid w:val="000F2592"/>
    <w:rsid w:val="00113DF8"/>
    <w:rsid w:val="0011552E"/>
    <w:rsid w:val="001E7CC9"/>
    <w:rsid w:val="00202312"/>
    <w:rsid w:val="00250DE4"/>
    <w:rsid w:val="00256F0F"/>
    <w:rsid w:val="0026769A"/>
    <w:rsid w:val="00286138"/>
    <w:rsid w:val="002F35EC"/>
    <w:rsid w:val="0032766B"/>
    <w:rsid w:val="00334050"/>
    <w:rsid w:val="00370AF6"/>
    <w:rsid w:val="003B22DA"/>
    <w:rsid w:val="003D34FD"/>
    <w:rsid w:val="0043053A"/>
    <w:rsid w:val="00450066"/>
    <w:rsid w:val="00451261"/>
    <w:rsid w:val="00465F17"/>
    <w:rsid w:val="004970FF"/>
    <w:rsid w:val="004F10EE"/>
    <w:rsid w:val="005C194C"/>
    <w:rsid w:val="006B2083"/>
    <w:rsid w:val="006D0A2F"/>
    <w:rsid w:val="006D104A"/>
    <w:rsid w:val="006D6DBD"/>
    <w:rsid w:val="007027AB"/>
    <w:rsid w:val="007C19F8"/>
    <w:rsid w:val="00806768"/>
    <w:rsid w:val="00853E6F"/>
    <w:rsid w:val="00A434CD"/>
    <w:rsid w:val="00A4771F"/>
    <w:rsid w:val="00AD6F09"/>
    <w:rsid w:val="00AF520E"/>
    <w:rsid w:val="00C2528B"/>
    <w:rsid w:val="00C433D5"/>
    <w:rsid w:val="00C84203"/>
    <w:rsid w:val="00CB3E7A"/>
    <w:rsid w:val="00CD6F98"/>
    <w:rsid w:val="00CF7573"/>
    <w:rsid w:val="00D0483E"/>
    <w:rsid w:val="00D11C5B"/>
    <w:rsid w:val="00D2328F"/>
    <w:rsid w:val="00D35C71"/>
    <w:rsid w:val="00DE1F33"/>
    <w:rsid w:val="00E01A27"/>
    <w:rsid w:val="00EB7DB8"/>
    <w:rsid w:val="00ED53BB"/>
    <w:rsid w:val="00F04778"/>
    <w:rsid w:val="00F1288F"/>
    <w:rsid w:val="00F13D68"/>
    <w:rsid w:val="00F13EED"/>
    <w:rsid w:val="00F766DF"/>
    <w:rsid w:val="00FB234F"/>
    <w:rsid w:val="00FB35D0"/>
    <w:rsid w:val="00FC7C8A"/>
    <w:rsid w:val="00FE10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D6F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D6F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6F09"/>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AD6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AD6F09"/>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semiHidden/>
    <w:unhideWhenUsed/>
    <w:rsid w:val="00ED53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ED53BB"/>
  </w:style>
  <w:style w:type="paragraph" w:styleId="Voettekst">
    <w:name w:val="footer"/>
    <w:basedOn w:val="Standaard"/>
    <w:link w:val="VoettekstChar"/>
    <w:uiPriority w:val="99"/>
    <w:semiHidden/>
    <w:unhideWhenUsed/>
    <w:rsid w:val="00ED53B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D53BB"/>
  </w:style>
  <w:style w:type="paragraph" w:styleId="Ballontekst">
    <w:name w:val="Balloon Text"/>
    <w:basedOn w:val="Standaard"/>
    <w:link w:val="BallontekstChar"/>
    <w:uiPriority w:val="99"/>
    <w:semiHidden/>
    <w:unhideWhenUsed/>
    <w:rsid w:val="00ED53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D53BB"/>
    <w:rPr>
      <w:rFonts w:ascii="Tahoma" w:hAnsi="Tahoma" w:cs="Tahoma"/>
      <w:sz w:val="16"/>
      <w:szCs w:val="16"/>
    </w:rPr>
  </w:style>
  <w:style w:type="paragraph" w:customStyle="1" w:styleId="Default">
    <w:name w:val="Default"/>
    <w:rsid w:val="004F10EE"/>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D6F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D6F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D6F09"/>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AD6F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AD6F09"/>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semiHidden/>
    <w:unhideWhenUsed/>
    <w:rsid w:val="00ED53BB"/>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ED53BB"/>
  </w:style>
  <w:style w:type="paragraph" w:styleId="Voettekst">
    <w:name w:val="footer"/>
    <w:basedOn w:val="Standaard"/>
    <w:link w:val="VoettekstChar"/>
    <w:uiPriority w:val="99"/>
    <w:semiHidden/>
    <w:unhideWhenUsed/>
    <w:rsid w:val="00ED53B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D53BB"/>
  </w:style>
  <w:style w:type="paragraph" w:styleId="Ballontekst">
    <w:name w:val="Balloon Text"/>
    <w:basedOn w:val="Standaard"/>
    <w:link w:val="BallontekstChar"/>
    <w:uiPriority w:val="99"/>
    <w:semiHidden/>
    <w:unhideWhenUsed/>
    <w:rsid w:val="00ED53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D53BB"/>
    <w:rPr>
      <w:rFonts w:ascii="Tahoma" w:hAnsi="Tahoma" w:cs="Tahoma"/>
      <w:sz w:val="16"/>
      <w:szCs w:val="16"/>
    </w:rPr>
  </w:style>
  <w:style w:type="paragraph" w:customStyle="1" w:styleId="Default">
    <w:name w:val="Default"/>
    <w:rsid w:val="004F10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BC3CB-1E0D-4430-B270-12A69585F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651</Words>
  <Characters>3581</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VNG</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gortm_j</dc:creator>
  <cp:lastModifiedBy>lmeijers</cp:lastModifiedBy>
  <cp:revision>5</cp:revision>
  <dcterms:created xsi:type="dcterms:W3CDTF">2013-12-16T08:01:00Z</dcterms:created>
  <dcterms:modified xsi:type="dcterms:W3CDTF">2013-12-19T14:14:00Z</dcterms:modified>
</cp:coreProperties>
</file>