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C02" w:rsidRDefault="00BF1C02" w:rsidP="00EB4412">
      <w:pPr>
        <w:pStyle w:val="Titel"/>
      </w:pPr>
      <w:r>
        <w:t xml:space="preserve">GAB </w:t>
      </w:r>
      <w:r w:rsidR="00D57D67">
        <w:t>–</w:t>
      </w:r>
      <w:r>
        <w:t xml:space="preserve"> Postcode</w:t>
      </w:r>
      <w:r w:rsidR="00D57D67">
        <w:t xml:space="preserve"> (geheel)</w:t>
      </w:r>
    </w:p>
    <w:p w:rsidR="00BF1C02" w:rsidRDefault="00BF1C02" w:rsidP="00440285">
      <w:r>
        <w:t xml:space="preserve">Auteur:  </w:t>
      </w:r>
      <w:smartTag w:uri="urn:schemas-microsoft-com:office:smarttags" w:element="PersonName">
        <w:smartTagPr>
          <w:attr w:name="ProductID" w:val="Mickel Langeveld"/>
        </w:smartTagPr>
        <w:r>
          <w:t>Mickel Langeveld</w:t>
        </w:r>
      </w:smartTag>
      <w:r>
        <w:t>; Kadaster; mickel.langeveld@kadaster.nl</w:t>
      </w:r>
    </w:p>
    <w:p w:rsidR="00BF1C02" w:rsidRDefault="00BF1C02" w:rsidP="00440285">
      <w:r>
        <w:t>Datum: 2</w:t>
      </w:r>
      <w:r w:rsidR="003D66EE">
        <w:t>5</w:t>
      </w:r>
      <w:r>
        <w:t xml:space="preserve"> </w:t>
      </w:r>
      <w:r w:rsidR="00D72BFA">
        <w:t>oktober</w:t>
      </w:r>
      <w:r>
        <w:t xml:space="preserve"> 2015</w:t>
      </w:r>
    </w:p>
    <w:p w:rsidR="00BF1C02" w:rsidRDefault="00D72BFA" w:rsidP="00440285">
      <w:r>
        <w:t>Versie: 1.0</w:t>
      </w:r>
    </w:p>
    <w:p w:rsidR="00BF1C02" w:rsidRDefault="00BF1C02" w:rsidP="00440285">
      <w:r>
        <w:t xml:space="preserve">Status: </w:t>
      </w:r>
      <w:r w:rsidR="00D72BFA">
        <w:t>final</w:t>
      </w:r>
    </w:p>
    <w:p w:rsidR="00BF1C02" w:rsidRDefault="00BF1C02" w:rsidP="00EB4412">
      <w:pPr>
        <w:pStyle w:val="Kop1"/>
      </w:pPr>
      <w:r>
        <w:t>Inleiding</w:t>
      </w:r>
    </w:p>
    <w:p w:rsidR="00BF1C02" w:rsidRDefault="00BF1C02" w:rsidP="00EB4412">
      <w:r>
        <w:t xml:space="preserve">Postcode is een veel voorkomende eigenschap in </w:t>
      </w:r>
      <w:r w:rsidR="008C62C8">
        <w:t xml:space="preserve"> uitwisselingspatronen in basis</w:t>
      </w:r>
      <w:r>
        <w:t>registraties. Niet alleen omdat het standaard deel uitmaakt van de BAG, maar ook omdat het een belangrijk gegeven is om personen uit de BRP en NHR en Kadastrale objecten uit de B</w:t>
      </w:r>
      <w:r w:rsidR="00085CB9">
        <w:t xml:space="preserve">RK een (indirecte) </w:t>
      </w:r>
      <w:r>
        <w:t>locatie mee te geven</w:t>
      </w:r>
      <w:r w:rsidR="00B93522">
        <w:t>.</w:t>
      </w:r>
    </w:p>
    <w:p w:rsidR="00BF1C02" w:rsidRDefault="00BF1C02" w:rsidP="00EB4412"/>
    <w:p w:rsidR="00BF1C02" w:rsidRDefault="00BF1C02" w:rsidP="00EB4412">
      <w:r>
        <w:t xml:space="preserve">Daarnaast worden postcodegebieden afgeleid van de postcodes en die zijn weer een belangrijk gebruiksmiddel om statistische informatie vast te leggen over dit gebied en de inwoners die er wonen. Het CBS maakt hieronder andere gebruik van. </w:t>
      </w:r>
    </w:p>
    <w:p w:rsidR="00B93522" w:rsidRDefault="00B93522" w:rsidP="00EB4412"/>
    <w:p w:rsidR="00B93522" w:rsidRDefault="00B93522" w:rsidP="00EB4412">
      <w:r>
        <w:t xml:space="preserve">Uit inventarisatie is gebleken dat op dit punt nog verschillende uitwisselingsformaten gebruikt worden, waardoor harmonisatie ook daadwerkelijk vereenvoudiging tot stand kan brengen. </w:t>
      </w:r>
    </w:p>
    <w:p w:rsidR="00BF1C02" w:rsidRDefault="00BF1C02" w:rsidP="00440285">
      <w:pPr>
        <w:pStyle w:val="Kop1"/>
      </w:pPr>
      <w:r>
        <w:t>Harmonisatievoorstel</w:t>
      </w:r>
    </w:p>
    <w:p w:rsidR="00BF1C02" w:rsidRDefault="00BF1C02" w:rsidP="00440285"/>
    <w:p w:rsidR="0091439B" w:rsidRDefault="0091439B" w:rsidP="00175EA2">
      <w:pPr>
        <w:numPr>
          <w:ilvl w:val="0"/>
          <w:numId w:val="4"/>
        </w:numPr>
      </w:pPr>
      <w:r>
        <w:t xml:space="preserve">Voorstel is om Postcode vast te leggen met behulp van 6 aaneengesloten tekens: vier cijfers en twee hoofdletters, waarbij het eerste cijfer géén 0 kan zijn. </w:t>
      </w:r>
    </w:p>
    <w:p w:rsidR="0091439B" w:rsidRDefault="0091439B" w:rsidP="00175EA2">
      <w:pPr>
        <w:ind w:left="720"/>
      </w:pPr>
    </w:p>
    <w:p w:rsidR="008C62C8" w:rsidRDefault="00D57D67" w:rsidP="00175EA2">
      <w:pPr>
        <w:numPr>
          <w:ilvl w:val="0"/>
          <w:numId w:val="4"/>
        </w:numPr>
      </w:pPr>
      <w:r>
        <w:t xml:space="preserve">Het voorstel beoogt om het formaat vast te stellen op het moment dat een volledige postcode tussen systemen wordt uitgewisseld. Daar waar het zinvol is om een deel van de postcode uit te wisselen hoeft dit harmonisatievoorstel niet te worden aangepast. </w:t>
      </w:r>
    </w:p>
    <w:p w:rsidR="008E0630" w:rsidRDefault="008E0630" w:rsidP="008E0630">
      <w:pPr>
        <w:pStyle w:val="Lijstalinea"/>
      </w:pPr>
    </w:p>
    <w:p w:rsidR="008E0630" w:rsidRDefault="008E0630" w:rsidP="008E0630">
      <w:pPr>
        <w:numPr>
          <w:ilvl w:val="0"/>
          <w:numId w:val="4"/>
        </w:numPr>
      </w:pPr>
      <w:r>
        <w:t xml:space="preserve">Uitgangspunt is ook dat de postcode als een bij elkaar horend geheel wordt gezien. Het ontbreken van postcodes (of onvolledig zijn) kan, als het onderdeel is van authentieke gegevens, leiden tot een terugmelding naar betreffende verantwoordelijke basisregistratie. Wanneer blijkt dat er behoefte aan is zal, op termijn, ook een uitwisselingsformaat voor “postcode (deel)” worden gerealiseerd. Semantisch wordt dit gezien als een ander begrip en het heeft bij uitwisseling tussen basisregistratie ook de voorkeur om “postcode (geheel)” voorstel aan te houden. </w:t>
      </w:r>
    </w:p>
    <w:p w:rsidR="00D57D67" w:rsidRDefault="00D57D67" w:rsidP="00175EA2">
      <w:pPr>
        <w:ind w:left="720"/>
      </w:pPr>
    </w:p>
    <w:p w:rsidR="00D57D67" w:rsidRDefault="00D57D67" w:rsidP="00175EA2">
      <w:pPr>
        <w:numPr>
          <w:ilvl w:val="0"/>
          <w:numId w:val="4"/>
        </w:numPr>
      </w:pPr>
      <w:r>
        <w:t xml:space="preserve">Het voorstel heeft betrekking op postcodes zoals die gelden in Nederland (zonder overzeese gebiedsdelen) </w:t>
      </w:r>
    </w:p>
    <w:p w:rsidR="00BF1C02" w:rsidRDefault="00BF1C02" w:rsidP="00175EA2">
      <w:pPr>
        <w:ind w:left="720"/>
      </w:pPr>
    </w:p>
    <w:p w:rsidR="00D57D67" w:rsidRDefault="00D57D67" w:rsidP="00175EA2">
      <w:pPr>
        <w:numPr>
          <w:ilvl w:val="0"/>
          <w:numId w:val="4"/>
        </w:numPr>
      </w:pPr>
      <w:r>
        <w:lastRenderedPageBreak/>
        <w:t xml:space="preserve">De essentie van het voorstel is dat er uniformering optreedt voor de uitwisseling van de vier cijfers en twee letters waar een postcode uit bestaat, zodanig dat het aantal transformaties tussen systemen beperkt gaat worden. </w:t>
      </w:r>
    </w:p>
    <w:p w:rsidR="00D57D67" w:rsidRDefault="00D57D67" w:rsidP="00175EA2">
      <w:pPr>
        <w:ind w:left="720"/>
      </w:pPr>
    </w:p>
    <w:p w:rsidR="00D57D67" w:rsidRDefault="00D57D67" w:rsidP="00175EA2">
      <w:pPr>
        <w:numPr>
          <w:ilvl w:val="0"/>
          <w:numId w:val="4"/>
        </w:numPr>
      </w:pPr>
      <w:r>
        <w:t xml:space="preserve">Het voorstel geeft aan dat als er geen </w:t>
      </w:r>
      <w:r w:rsidR="00F052A4">
        <w:t>geheel</w:t>
      </w:r>
      <w:r w:rsidR="00B93522">
        <w:t xml:space="preserve"> postcode </w:t>
      </w:r>
      <w:r w:rsidR="00F052A4">
        <w:t xml:space="preserve">aanwezig is deze niet geleverd zal worden. In dat geval zal er een NIL-reason gedefinieerd moeten worden. Zie </w:t>
      </w:r>
      <w:r w:rsidR="00BB475F">
        <w:t>“GAB omgaan met geen waarde 1.0”</w:t>
      </w:r>
    </w:p>
    <w:p w:rsidR="00F052A4" w:rsidRDefault="00F052A4" w:rsidP="00175EA2">
      <w:pPr>
        <w:ind w:left="720"/>
      </w:pPr>
    </w:p>
    <w:p w:rsidR="001B0333" w:rsidRDefault="001B0333" w:rsidP="00175EA2">
      <w:pPr>
        <w:ind w:left="720"/>
      </w:pPr>
    </w:p>
    <w:p w:rsidR="001B0333" w:rsidRDefault="001B0333" w:rsidP="00175EA2">
      <w:pPr>
        <w:numPr>
          <w:ilvl w:val="0"/>
          <w:numId w:val="4"/>
        </w:numPr>
      </w:pPr>
      <w:r>
        <w:t xml:space="preserve">Uitgangspunt is dat er met dit harmonisatievoorstel zo min mogelijk vrijheidsgraden worden </w:t>
      </w:r>
      <w:r w:rsidR="00F052A4">
        <w:t>toegestaan</w:t>
      </w:r>
      <w:r>
        <w:t xml:space="preserve"> die transformatie</w:t>
      </w:r>
      <w:r w:rsidR="0091439B">
        <w:t>s</w:t>
      </w:r>
      <w:r>
        <w:t xml:space="preserve"> van (delen van) de postcode </w:t>
      </w:r>
      <w:r w:rsidR="00F052A4">
        <w:t xml:space="preserve">door de ontvanger van informatie </w:t>
      </w:r>
      <w:r>
        <w:t xml:space="preserve">noodzakelijk maken. </w:t>
      </w:r>
    </w:p>
    <w:p w:rsidR="00D57D67" w:rsidRDefault="00D57D67" w:rsidP="00175EA2">
      <w:pPr>
        <w:ind w:left="720"/>
      </w:pPr>
    </w:p>
    <w:p w:rsidR="00F052A4" w:rsidRDefault="00F052A4" w:rsidP="00175EA2">
      <w:pPr>
        <w:numPr>
          <w:ilvl w:val="0"/>
          <w:numId w:val="4"/>
        </w:numPr>
      </w:pPr>
      <w:r>
        <w:t>Consequentie v</w:t>
      </w:r>
      <w:r w:rsidR="008C62C8">
        <w:t xml:space="preserve">an het voorstel </w:t>
      </w:r>
      <w:r>
        <w:t>kan zijn dat op het moment van uitwisseling naar andere systemen transformatie</w:t>
      </w:r>
      <w:r w:rsidR="000B6D02">
        <w:t>regels</w:t>
      </w:r>
      <w:r w:rsidR="00B93522">
        <w:t xml:space="preserve"> dan de huidige</w:t>
      </w:r>
      <w:r w:rsidR="000B6D02">
        <w:t xml:space="preserve"> moeten worden toegepast door het bron systeem. </w:t>
      </w:r>
      <w:r w:rsidR="008C62C8">
        <w:t>Een ander gevolg is dat in de uitwisseling van informatie onderscheidt moet worden</w:t>
      </w:r>
      <w:r w:rsidR="00B93522">
        <w:t xml:space="preserve"> gemaakt tussen Nederlandse en b</w:t>
      </w:r>
      <w:r w:rsidR="008C62C8">
        <w:t>uitenlandse pos</w:t>
      </w:r>
      <w:r w:rsidR="0091439B">
        <w:t>tcodes.</w:t>
      </w:r>
    </w:p>
    <w:p w:rsidR="0091439B" w:rsidRDefault="0091439B" w:rsidP="00175EA2">
      <w:pPr>
        <w:ind w:left="720"/>
      </w:pPr>
    </w:p>
    <w:p w:rsidR="00F052A4" w:rsidRDefault="00F052A4" w:rsidP="00175EA2">
      <w:pPr>
        <w:numPr>
          <w:ilvl w:val="0"/>
          <w:numId w:val="4"/>
        </w:numPr>
      </w:pPr>
      <w:r>
        <w:t xml:space="preserve">Het voorstel is zoals de meeste </w:t>
      </w:r>
      <w:r w:rsidR="008C62C8">
        <w:t>harmonisatievoorstellen</w:t>
      </w:r>
      <w:r>
        <w:t xml:space="preserve"> niet van toepassing op toeleidingsfuncties (zoeken) en presentatie op schermen (waarbij meestal een spatie wordt toegevoegd). </w:t>
      </w:r>
    </w:p>
    <w:p w:rsidR="00BF1C02" w:rsidRDefault="00BF1C02" w:rsidP="00440285"/>
    <w:p w:rsidR="00BF1C02" w:rsidRDefault="00824170" w:rsidP="00440285">
      <w:r>
        <w:t xml:space="preserve">Hieronder </w:t>
      </w:r>
      <w:r w:rsidR="00BF1C02">
        <w:t xml:space="preserve">een conceptuele beschrijving van </w:t>
      </w:r>
      <w:r>
        <w:t>dit</w:t>
      </w:r>
      <w:r w:rsidR="00BF1C02">
        <w:t xml:space="preserve"> </w:t>
      </w:r>
      <w:r>
        <w:t>begrip</w:t>
      </w:r>
      <w:r w:rsidR="00BF1C02">
        <w:t>:</w:t>
      </w:r>
    </w:p>
    <w:p w:rsidR="00BF1C02" w:rsidRDefault="00BF1C02" w:rsidP="00440285"/>
    <w:tbl>
      <w:tblPr>
        <w:tblW w:w="9225" w:type="dxa"/>
        <w:tblCellSpacing w:w="0" w:type="dxa"/>
        <w:tblCellMar>
          <w:top w:w="57" w:type="dxa"/>
          <w:left w:w="0" w:type="dxa"/>
          <w:bottom w:w="57" w:type="dxa"/>
          <w:right w:w="0" w:type="dxa"/>
        </w:tblCellMar>
        <w:tblLook w:val="00A0" w:firstRow="1" w:lastRow="0" w:firstColumn="1" w:lastColumn="0" w:noHBand="0" w:noVBand="0"/>
      </w:tblPr>
      <w:tblGrid>
        <w:gridCol w:w="2242"/>
        <w:gridCol w:w="6983"/>
      </w:tblGrid>
      <w:tr w:rsidR="00BF1C02" w:rsidRPr="00C12631" w:rsidTr="00DA66CC">
        <w:trPr>
          <w:tblCellSpacing w:w="0" w:type="dxa"/>
        </w:trPr>
        <w:tc>
          <w:tcPr>
            <w:tcW w:w="2242" w:type="dxa"/>
          </w:tcPr>
          <w:p w:rsidR="00BF1C02" w:rsidRPr="00C12631" w:rsidRDefault="00BF1C02" w:rsidP="00DA66CC">
            <w:pPr>
              <w:keepNext/>
            </w:pPr>
            <w:r w:rsidRPr="00C12631">
              <w:t xml:space="preserve">Naam </w:t>
            </w:r>
          </w:p>
        </w:tc>
        <w:tc>
          <w:tcPr>
            <w:tcW w:w="6983" w:type="dxa"/>
          </w:tcPr>
          <w:p w:rsidR="00BF1C02" w:rsidRPr="00C12631" w:rsidRDefault="00BF1C02" w:rsidP="00DA66CC">
            <w:pPr>
              <w:keepNext/>
            </w:pPr>
            <w:r>
              <w:t>Postcode</w:t>
            </w:r>
            <w:r w:rsidR="00824170">
              <w:t xml:space="preserve"> (geheel)</w:t>
            </w:r>
          </w:p>
        </w:tc>
      </w:tr>
      <w:tr w:rsidR="00BF1C02" w:rsidRPr="00C12631" w:rsidTr="00DA66CC">
        <w:trPr>
          <w:tblCellSpacing w:w="0" w:type="dxa"/>
        </w:trPr>
        <w:tc>
          <w:tcPr>
            <w:tcW w:w="2242" w:type="dxa"/>
          </w:tcPr>
          <w:p w:rsidR="00BF1C02" w:rsidRPr="00C12631" w:rsidRDefault="00BF1C02" w:rsidP="00DA66CC">
            <w:r w:rsidRPr="00C12631">
              <w:t xml:space="preserve">Definitie </w:t>
            </w:r>
          </w:p>
        </w:tc>
        <w:tc>
          <w:tcPr>
            <w:tcW w:w="6983" w:type="dxa"/>
          </w:tcPr>
          <w:p w:rsidR="00BF1C02" w:rsidRDefault="00BF1C02" w:rsidP="00DA66CC">
            <w:r>
              <w:t>Zoals gedefinieerd in NEN 5825</w:t>
            </w:r>
          </w:p>
          <w:p w:rsidR="00667B89" w:rsidRDefault="00667B89" w:rsidP="00667B89"/>
          <w:p w:rsidR="00667B89" w:rsidRPr="00824170" w:rsidRDefault="00667B89" w:rsidP="00667B89">
            <w:pPr>
              <w:rPr>
                <w:i/>
              </w:rPr>
            </w:pPr>
            <w:r w:rsidRPr="00824170">
              <w:rPr>
                <w:i/>
              </w:rPr>
              <w:t>postcode</w:t>
            </w:r>
          </w:p>
          <w:p w:rsidR="00667B89" w:rsidRDefault="00667B89" w:rsidP="00667B89">
            <w:r>
              <w:t xml:space="preserve">de </w:t>
            </w:r>
            <w:r w:rsidR="00D4275C">
              <w:t>in Nederland gangbare postcode</w:t>
            </w:r>
            <w:r>
              <w:t xml:space="preserve"> voor een Nederlands postadres, bestaande uit een numeriek deel en een alfabetisch deel</w:t>
            </w:r>
          </w:p>
          <w:p w:rsidR="00667B89" w:rsidRDefault="00667B89" w:rsidP="00667B89"/>
          <w:p w:rsidR="00667B89" w:rsidRPr="00824170" w:rsidRDefault="00667B89" w:rsidP="00667B89">
            <w:pPr>
              <w:rPr>
                <w:i/>
              </w:rPr>
            </w:pPr>
            <w:r w:rsidRPr="00824170">
              <w:rPr>
                <w:i/>
              </w:rPr>
              <w:t>postcode numeriek deel</w:t>
            </w:r>
          </w:p>
          <w:p w:rsidR="00667B89" w:rsidRDefault="00667B89" w:rsidP="00667B89">
            <w:r>
              <w:t>het numerieke deel van de postcode - bestaande uit vier cijfers - identificeert een woonplaats of een gedeelte van een woonplaats</w:t>
            </w:r>
          </w:p>
          <w:p w:rsidR="00667B89" w:rsidRDefault="00667B89" w:rsidP="00667B89"/>
          <w:p w:rsidR="00667B89" w:rsidRPr="00824170" w:rsidRDefault="00667B89" w:rsidP="00667B89">
            <w:pPr>
              <w:rPr>
                <w:i/>
              </w:rPr>
            </w:pPr>
            <w:r w:rsidRPr="00824170">
              <w:rPr>
                <w:i/>
              </w:rPr>
              <w:t>postcode alfabetisch deel</w:t>
            </w:r>
          </w:p>
          <w:p w:rsidR="00BF1C02" w:rsidRPr="00C12631" w:rsidRDefault="00667B89" w:rsidP="00667B89">
            <w:r>
              <w:t>het alfabetische deel van de postcode - bestaande uit twee hoofdletters - identificeert binnen een woonplaats of gedeelte van een woonplaats een groep woningen, bedrijfspanden e.d., een groep postbussen, een groep antwoordnummers of een groep PostApartnummers</w:t>
            </w:r>
          </w:p>
        </w:tc>
      </w:tr>
      <w:tr w:rsidR="00BF1C02" w:rsidRPr="00C12631" w:rsidTr="00DA66CC">
        <w:trPr>
          <w:tblCellSpacing w:w="0" w:type="dxa"/>
        </w:trPr>
        <w:tc>
          <w:tcPr>
            <w:tcW w:w="2242" w:type="dxa"/>
          </w:tcPr>
          <w:p w:rsidR="00BF1C02" w:rsidRPr="00C12631" w:rsidRDefault="00DB1361" w:rsidP="00DA66CC">
            <w:r>
              <w:t>Format</w:t>
            </w:r>
          </w:p>
        </w:tc>
        <w:tc>
          <w:tcPr>
            <w:tcW w:w="6983" w:type="dxa"/>
          </w:tcPr>
          <w:p w:rsidR="00BF1C02" w:rsidRPr="00C12631" w:rsidRDefault="00DB1361" w:rsidP="00DB1361">
            <w:r>
              <w:t>De volgende regulier expressie beschrijft het format van een valide postcode: =</w:t>
            </w:r>
            <w:r w:rsidRPr="00DB1361">
              <w:t>[1-9]{1}[0-9]{3}[A-Z]{2}</w:t>
            </w:r>
          </w:p>
        </w:tc>
      </w:tr>
    </w:tbl>
    <w:p w:rsidR="00BF1C02" w:rsidRDefault="00BF1C02" w:rsidP="00EB4412">
      <w:pPr>
        <w:pStyle w:val="Kop1"/>
      </w:pPr>
      <w:r>
        <w:lastRenderedPageBreak/>
        <w:t>Specificaties</w:t>
      </w:r>
    </w:p>
    <w:p w:rsidR="00BF1C02" w:rsidRDefault="00BF1C02" w:rsidP="00440285">
      <w:pPr>
        <w:pStyle w:val="Kop2"/>
      </w:pPr>
      <w:r>
        <w:t>XML-specificatie</w:t>
      </w:r>
    </w:p>
    <w:p w:rsidR="00BF1C02" w:rsidRDefault="00BF1C02" w:rsidP="00440285"/>
    <w:p w:rsidR="00BF1C02" w:rsidRDefault="00BF1C02" w:rsidP="00440285">
      <w:r>
        <w:t xml:space="preserve">Hieronder een voorbeeld van de XML-specificatie van </w:t>
      </w:r>
      <w:r w:rsidR="0091439B">
        <w:t>Postcode</w:t>
      </w:r>
      <w:r>
        <w:t>.</w:t>
      </w:r>
    </w:p>
    <w:p w:rsidR="00BF1C02" w:rsidRDefault="00BF1C02" w:rsidP="00440285"/>
    <w:p w:rsidR="00345668" w:rsidRPr="00D72BFA" w:rsidRDefault="00345668" w:rsidP="00440285">
      <w:pPr>
        <w:rPr>
          <w:lang w:val="en-GB"/>
        </w:rPr>
      </w:pPr>
      <w:r w:rsidRPr="00D72BFA">
        <w:rPr>
          <w:lang w:val="en-GB"/>
        </w:rPr>
        <w:t>Specificatie</w:t>
      </w:r>
    </w:p>
    <w:p w:rsidR="00345668" w:rsidRPr="00D72BFA" w:rsidRDefault="00345668" w:rsidP="00440285">
      <w:pPr>
        <w:rPr>
          <w:lang w:val="en-GB"/>
        </w:rPr>
      </w:pPr>
    </w:p>
    <w:p w:rsidR="00345668" w:rsidRPr="00D72BFA" w:rsidRDefault="00345668" w:rsidP="00345668">
      <w:pPr>
        <w:rPr>
          <w:lang w:val="en-GB"/>
        </w:rPr>
      </w:pPr>
      <w:r w:rsidRPr="00D72BFA">
        <w:rPr>
          <w:b/>
          <w:lang w:val="en-GB"/>
        </w:rPr>
        <w:tab/>
      </w:r>
      <w:r w:rsidRPr="00D72BFA">
        <w:rPr>
          <w:lang w:val="en-GB"/>
        </w:rPr>
        <w:tab/>
        <w:t>&lt;xs:simpleType name=”Postcode”&gt;</w:t>
      </w:r>
    </w:p>
    <w:p w:rsidR="00345668" w:rsidRPr="00D72BFA" w:rsidRDefault="00345668" w:rsidP="00345668">
      <w:r w:rsidRPr="00D72BFA">
        <w:rPr>
          <w:lang w:val="en-GB"/>
        </w:rPr>
        <w:tab/>
      </w:r>
      <w:r w:rsidRPr="00D72BFA">
        <w:rPr>
          <w:lang w:val="en-GB"/>
        </w:rPr>
        <w:tab/>
      </w:r>
      <w:r w:rsidRPr="00D72BFA">
        <w:rPr>
          <w:lang w:val="en-GB"/>
        </w:rPr>
        <w:tab/>
      </w:r>
      <w:r w:rsidRPr="00D72BFA">
        <w:t>&lt;xs:annotation&gt;</w:t>
      </w:r>
    </w:p>
    <w:p w:rsidR="00345668" w:rsidRDefault="00345668" w:rsidP="00345668">
      <w:pPr>
        <w:ind w:left="2832" w:firstLine="3"/>
      </w:pPr>
      <w:r>
        <w:t>&lt;xs:documentation&gt;Alfanumerieke string bestaande uit vier cijfers en twee letters.&lt;xs:documentation&gt;</w:t>
      </w:r>
    </w:p>
    <w:p w:rsidR="00345668" w:rsidRPr="00D72BFA" w:rsidRDefault="00345668" w:rsidP="00345668">
      <w:pPr>
        <w:rPr>
          <w:lang w:val="en-GB"/>
        </w:rPr>
      </w:pPr>
      <w:r>
        <w:tab/>
      </w:r>
      <w:r>
        <w:tab/>
      </w:r>
      <w:r>
        <w:tab/>
      </w:r>
      <w:r w:rsidRPr="00D72BFA">
        <w:rPr>
          <w:lang w:val="en-GB"/>
        </w:rPr>
        <w:t>&lt;/xs:annotation&gt;</w:t>
      </w:r>
    </w:p>
    <w:p w:rsidR="00345668" w:rsidRPr="00D72BFA" w:rsidRDefault="00345668" w:rsidP="00345668">
      <w:pPr>
        <w:rPr>
          <w:lang w:val="en-GB"/>
        </w:rPr>
      </w:pPr>
      <w:r w:rsidRPr="00D72BFA">
        <w:rPr>
          <w:lang w:val="en-GB"/>
        </w:rPr>
        <w:tab/>
      </w:r>
      <w:r w:rsidRPr="00D72BFA">
        <w:rPr>
          <w:lang w:val="en-GB"/>
        </w:rPr>
        <w:tab/>
      </w:r>
      <w:r w:rsidRPr="00D72BFA">
        <w:rPr>
          <w:lang w:val="en-GB"/>
        </w:rPr>
        <w:tab/>
        <w:t>&lt;xs:restriction base “xs:string”&gt;</w:t>
      </w:r>
    </w:p>
    <w:p w:rsidR="00345668" w:rsidRPr="00D72BFA" w:rsidRDefault="00345668" w:rsidP="00345668">
      <w:pPr>
        <w:rPr>
          <w:lang w:val="en-GB"/>
        </w:rPr>
      </w:pPr>
      <w:r w:rsidRPr="00D72BFA">
        <w:rPr>
          <w:lang w:val="en-GB"/>
        </w:rPr>
        <w:tab/>
      </w:r>
      <w:r w:rsidRPr="00D72BFA">
        <w:rPr>
          <w:lang w:val="en-GB"/>
        </w:rPr>
        <w:tab/>
      </w:r>
      <w:r w:rsidRPr="00D72BFA">
        <w:rPr>
          <w:lang w:val="en-GB"/>
        </w:rPr>
        <w:tab/>
      </w:r>
      <w:r w:rsidRPr="00D72BFA">
        <w:rPr>
          <w:lang w:val="en-GB"/>
        </w:rPr>
        <w:tab/>
        <w:t>&lt;xs:pattern value</w:t>
      </w:r>
      <w:r w:rsidR="00CF41EC" w:rsidRPr="00085CB9">
        <w:rPr>
          <w:lang w:val="en-GB"/>
        </w:rPr>
        <w:t xml:space="preserve"> </w:t>
      </w:r>
      <w:r w:rsidR="00CF41EC" w:rsidRPr="00085CB9">
        <w:rPr>
          <w:lang w:val="en-GB"/>
        </w:rPr>
        <w:t>="[1-9]</w:t>
      </w:r>
      <w:r w:rsidR="00942952">
        <w:rPr>
          <w:lang w:val="en-GB"/>
        </w:rPr>
        <w:t>{1}</w:t>
      </w:r>
      <w:r w:rsidR="00CF41EC" w:rsidRPr="00085CB9">
        <w:rPr>
          <w:lang w:val="en-GB"/>
        </w:rPr>
        <w:t>[0-9]{3}[A-Z]{2}</w:t>
      </w:r>
      <w:r w:rsidRPr="00D72BFA">
        <w:rPr>
          <w:lang w:val="en-GB"/>
        </w:rPr>
        <w:t>”/&gt;</w:t>
      </w:r>
    </w:p>
    <w:p w:rsidR="00345668" w:rsidRDefault="00345668" w:rsidP="00345668">
      <w:r w:rsidRPr="00D72BFA">
        <w:rPr>
          <w:lang w:val="en-GB"/>
        </w:rPr>
        <w:tab/>
      </w:r>
      <w:r w:rsidRPr="00D72BFA">
        <w:rPr>
          <w:lang w:val="en-GB"/>
        </w:rPr>
        <w:tab/>
      </w:r>
      <w:r w:rsidRPr="00D72BFA">
        <w:rPr>
          <w:lang w:val="en-GB"/>
        </w:rPr>
        <w:tab/>
      </w:r>
      <w:r>
        <w:t>&lt;/xs:restriction&gt;</w:t>
      </w:r>
    </w:p>
    <w:p w:rsidR="00345668" w:rsidRDefault="00345668" w:rsidP="00345668">
      <w:r>
        <w:tab/>
      </w:r>
      <w:r>
        <w:tab/>
        <w:t>&lt;xs:simpleType&gt;</w:t>
      </w:r>
    </w:p>
    <w:p w:rsidR="00345668" w:rsidRDefault="00345668" w:rsidP="00345668"/>
    <w:p w:rsidR="00345668" w:rsidRDefault="00345668" w:rsidP="00345668">
      <w:r>
        <w:t xml:space="preserve">Voorstel is ook om daar waar de semantiek afwijkt van </w:t>
      </w:r>
      <w:r w:rsidR="00175EA2">
        <w:t>de voorgestelde semantiek in dit</w:t>
      </w:r>
      <w:r>
        <w:t xml:space="preserve"> voorstel</w:t>
      </w:r>
      <w:r w:rsidR="00175EA2">
        <w:t xml:space="preserve"> ook in de naamgeving af te wijken </w:t>
      </w:r>
      <w:r>
        <w:t>bijv.</w:t>
      </w:r>
      <w:r w:rsidR="00175EA2">
        <w:t xml:space="preserve">: </w:t>
      </w:r>
    </w:p>
    <w:p w:rsidR="00345668" w:rsidRDefault="00345668" w:rsidP="00345668"/>
    <w:p w:rsidR="00345668" w:rsidRDefault="00175EA2" w:rsidP="00440285">
      <w:r>
        <w:t>PostcodeBuitenland</w:t>
      </w:r>
      <w:r w:rsidR="00AC7813">
        <w:t>;</w:t>
      </w:r>
      <w:r>
        <w:t xml:space="preserve"> </w:t>
      </w:r>
      <w:r w:rsidR="00345668">
        <w:t>PostcodeDeel; PostcodeOnvolledig; PostcodeGebied afhankelijk van de betekenis van het te kiezen veld en “Postcode” te reserveren voor uitwisseling van volledige postcodes.</w:t>
      </w:r>
    </w:p>
    <w:tbl>
      <w:tblPr>
        <w:tblW w:w="9225" w:type="dxa"/>
        <w:tblCellSpacing w:w="0" w:type="dxa"/>
        <w:tblCellMar>
          <w:top w:w="57" w:type="dxa"/>
          <w:left w:w="0" w:type="dxa"/>
          <w:bottom w:w="57" w:type="dxa"/>
          <w:right w:w="0" w:type="dxa"/>
        </w:tblCellMar>
        <w:tblLook w:val="00A0" w:firstRow="1" w:lastRow="0" w:firstColumn="1" w:lastColumn="0" w:noHBand="0" w:noVBand="0"/>
      </w:tblPr>
      <w:tblGrid>
        <w:gridCol w:w="2242"/>
        <w:gridCol w:w="6983"/>
      </w:tblGrid>
      <w:tr w:rsidR="00BF1C02" w:rsidRPr="00C12631" w:rsidTr="00DA66CC">
        <w:trPr>
          <w:tblCellSpacing w:w="0" w:type="dxa"/>
        </w:trPr>
        <w:tc>
          <w:tcPr>
            <w:tcW w:w="2242" w:type="dxa"/>
          </w:tcPr>
          <w:p w:rsidR="00BF1C02" w:rsidRPr="00C12631" w:rsidRDefault="00BF1C02" w:rsidP="00DA66CC"/>
        </w:tc>
        <w:tc>
          <w:tcPr>
            <w:tcW w:w="6983" w:type="dxa"/>
          </w:tcPr>
          <w:p w:rsidR="00BF1C02" w:rsidRPr="00C12631" w:rsidRDefault="00BF1C02" w:rsidP="00DA66CC"/>
        </w:tc>
      </w:tr>
    </w:tbl>
    <w:p w:rsidR="00BF1C02" w:rsidRDefault="00BF1C02" w:rsidP="00440285"/>
    <w:p w:rsidR="00BF1C02" w:rsidRDefault="00BF1C02" w:rsidP="00440285">
      <w:pPr>
        <w:pStyle w:val="Kop2"/>
      </w:pPr>
      <w:r>
        <w:t>JSON-specificatie</w:t>
      </w:r>
    </w:p>
    <w:p w:rsidR="00345668" w:rsidRDefault="00345668" w:rsidP="00440285"/>
    <w:p w:rsidR="00345668" w:rsidRDefault="00345668" w:rsidP="00440285">
      <w:r>
        <w:t>Nog nader te vullen</w:t>
      </w:r>
    </w:p>
    <w:p w:rsidR="00345668" w:rsidRDefault="00345668" w:rsidP="00440285"/>
    <w:p w:rsidR="00BF1C02" w:rsidRDefault="00BF1C02" w:rsidP="00440285">
      <w:r>
        <w:t>Een JSON-schema fragment als specificatie van het voorstel. Inclusief verwijzing naar gebruikte (internationale) standaarden (met vermelding van versienummer en URL).</w:t>
      </w:r>
    </w:p>
    <w:p w:rsidR="00BF1C02" w:rsidRDefault="00BF1C02" w:rsidP="00440285">
      <w:r>
        <w:t>Als het harmonisatievoorstel is om (delen van) een (internationale) standaard te hanteren dan eenduidig verwijzen naar (die delen) van die standaard. Eventueel ter illustratie een paar delen uit die standaard hier opnemen.</w:t>
      </w:r>
    </w:p>
    <w:p w:rsidR="00BF1C02" w:rsidRDefault="00BF1C02" w:rsidP="00440285">
      <w:pPr>
        <w:pStyle w:val="Kop2"/>
      </w:pPr>
      <w:r>
        <w:t>Specificaties in andere formaten indien relevant</w:t>
      </w:r>
    </w:p>
    <w:p w:rsidR="00BF1C02" w:rsidRDefault="00345668" w:rsidP="003C76F6">
      <w:r>
        <w:t xml:space="preserve">n.v.t. </w:t>
      </w:r>
    </w:p>
    <w:p w:rsidR="00BF1C02" w:rsidRDefault="00BF1C02" w:rsidP="00EB4412">
      <w:pPr>
        <w:pStyle w:val="Kop1"/>
      </w:pPr>
      <w:r>
        <w:t>Voorbeelden</w:t>
      </w:r>
    </w:p>
    <w:p w:rsidR="00BF1C02" w:rsidRDefault="00BF1C02" w:rsidP="003C76F6">
      <w:pPr>
        <w:pStyle w:val="Kop2"/>
      </w:pPr>
      <w:r>
        <w:t>XML-voorbeeld</w:t>
      </w:r>
    </w:p>
    <w:p w:rsidR="00345668" w:rsidRPr="00345668" w:rsidRDefault="00345668" w:rsidP="00345668"/>
    <w:p w:rsidR="00BF1C02" w:rsidRDefault="00345668" w:rsidP="003C76F6">
      <w:r>
        <w:t>&lt;Postcode&gt;1234AA&lt;/Postcode&gt;</w:t>
      </w:r>
    </w:p>
    <w:p w:rsidR="00345668" w:rsidRDefault="00345668" w:rsidP="003C76F6"/>
    <w:p w:rsidR="00345668" w:rsidRDefault="00345668" w:rsidP="003C76F6">
      <w:r>
        <w:t>Niet toegestaan:</w:t>
      </w:r>
    </w:p>
    <w:p w:rsidR="00345668" w:rsidRDefault="00345668" w:rsidP="00345668">
      <w:r>
        <w:t>&lt;Postcode&gt;&lt;/Postcode&gt;</w:t>
      </w:r>
    </w:p>
    <w:p w:rsidR="00345668" w:rsidRDefault="00345668" w:rsidP="00345668">
      <w:r>
        <w:lastRenderedPageBreak/>
        <w:t>&lt;Postcode&gt;1234&lt;/Postcode&gt;</w:t>
      </w:r>
    </w:p>
    <w:p w:rsidR="00345668" w:rsidRDefault="00345668" w:rsidP="00345668">
      <w:r>
        <w:t>&lt;Postcode&gt;0234AA&lt;/Postcode&gt;</w:t>
      </w:r>
    </w:p>
    <w:p w:rsidR="00345668" w:rsidRDefault="00345668" w:rsidP="00345668"/>
    <w:p w:rsidR="00345668" w:rsidRDefault="00345668" w:rsidP="00345668"/>
    <w:p w:rsidR="00345668" w:rsidRDefault="00345668" w:rsidP="003C76F6"/>
    <w:p w:rsidR="00BF1C02" w:rsidRDefault="00BF1C02" w:rsidP="003C76F6">
      <w:pPr>
        <w:pStyle w:val="Kop2"/>
      </w:pPr>
      <w:r>
        <w:t>JSON-voorbeeld</w:t>
      </w:r>
    </w:p>
    <w:p w:rsidR="00BF1C02" w:rsidRDefault="00AD2D7D" w:rsidP="003C76F6">
      <w:r>
        <w:t>Nog te vullen</w:t>
      </w:r>
    </w:p>
    <w:p w:rsidR="00BF1C02" w:rsidRPr="00440285" w:rsidRDefault="00BF1C02" w:rsidP="003C76F6">
      <w:pPr>
        <w:pStyle w:val="Kop2"/>
      </w:pPr>
      <w:r>
        <w:t>Voorbeelden van andere formaten indien relevant</w:t>
      </w:r>
    </w:p>
    <w:p w:rsidR="00BF1C02" w:rsidRPr="003C76F6" w:rsidRDefault="00AD2D7D" w:rsidP="003C76F6">
      <w:r>
        <w:t>n.v.t.</w:t>
      </w:r>
    </w:p>
    <w:p w:rsidR="00BF1C02" w:rsidRDefault="00BF1C02" w:rsidP="00EB4412">
      <w:pPr>
        <w:pStyle w:val="Kop1"/>
      </w:pPr>
      <w:r>
        <w:t>Bijlage: Analyse en achtergrond</w:t>
      </w:r>
    </w:p>
    <w:p w:rsidR="00BF1C02" w:rsidRDefault="00BF1C02" w:rsidP="00EB4412"/>
    <w:p w:rsidR="0091439B" w:rsidRDefault="0091439B" w:rsidP="00EB4412">
      <w:r>
        <w:t>Er komen een aantal variaties voor als het gaat om postcode:</w:t>
      </w:r>
    </w:p>
    <w:p w:rsidR="0091439B" w:rsidRDefault="0091439B" w:rsidP="0091439B">
      <w:pPr>
        <w:numPr>
          <w:ilvl w:val="0"/>
          <w:numId w:val="3"/>
        </w:numPr>
      </w:pPr>
      <w:r>
        <w:t>Volledig conform bovenstaande specificatie (BAG en BRP)</w:t>
      </w:r>
    </w:p>
    <w:p w:rsidR="0091439B" w:rsidRDefault="0091439B" w:rsidP="0091439B">
      <w:pPr>
        <w:numPr>
          <w:ilvl w:val="0"/>
          <w:numId w:val="3"/>
        </w:numPr>
      </w:pPr>
      <w:r>
        <w:t>Toestaan van kleine letters (SUWIxml)</w:t>
      </w:r>
    </w:p>
    <w:p w:rsidR="0091439B" w:rsidRDefault="0091439B" w:rsidP="0091439B">
      <w:pPr>
        <w:numPr>
          <w:ilvl w:val="0"/>
          <w:numId w:val="3"/>
        </w:numPr>
      </w:pPr>
      <w:r>
        <w:t>Weglaten van letters (NHR en StUF)</w:t>
      </w:r>
    </w:p>
    <w:p w:rsidR="0091439B" w:rsidRDefault="0091439B" w:rsidP="00EB4412"/>
    <w:p w:rsidR="0091439B" w:rsidRDefault="0091439B" w:rsidP="00EB4412">
      <w:r>
        <w:t xml:space="preserve">De gevoerde gesprekken leiden tot de conclusie dat de afwijkingen niet voortkomen uit functionele wensen, maar te maken hebben met kwalitatieve aspecten van de data in combinatie met de wens toch informatie te leveren. </w:t>
      </w:r>
    </w:p>
    <w:p w:rsidR="00175EA2" w:rsidRDefault="00175EA2" w:rsidP="00EB4412"/>
    <w:p w:rsidR="00175EA2" w:rsidRDefault="00175EA2" w:rsidP="00EB4412">
      <w:r>
        <w:t xml:space="preserve">Het is nog onduidelijk welke impact het niet leveren van postcode informatie heeft voor de betreffende registraties. Ook is niet uitgezocht wat de inspanning is van het wegnemen van de kwalitatieve onvolkomenheden. </w:t>
      </w:r>
    </w:p>
    <w:p w:rsidR="0091439B" w:rsidRDefault="0091439B" w:rsidP="00EB4412"/>
    <w:p w:rsidR="00BF1C02" w:rsidRDefault="0091439B" w:rsidP="00EB4412">
      <w:r>
        <w:t>De onderstaande donaties zijn binnengekomen:</w:t>
      </w:r>
    </w:p>
    <w:p w:rsidR="00BF1C02" w:rsidRDefault="00BF1C02" w:rsidP="00EB4412"/>
    <w:p w:rsidR="00BF1C02" w:rsidRDefault="00BF1C02" w:rsidP="00BB50E1">
      <w:pPr>
        <w:rPr>
          <w:u w:val="single"/>
        </w:rPr>
      </w:pPr>
      <w:r w:rsidRPr="00F3553F">
        <w:rPr>
          <w:u w:val="single"/>
        </w:rPr>
        <w:t>Input van StUF</w:t>
      </w:r>
    </w:p>
    <w:p w:rsidR="00BF1C02" w:rsidRPr="00F3553F" w:rsidRDefault="00BF1C02" w:rsidP="00BB50E1">
      <w:pPr>
        <w:rPr>
          <w:u w:val="single"/>
        </w:rPr>
      </w:pPr>
    </w:p>
    <w:p w:rsidR="00BF1C02" w:rsidRDefault="001B2684" w:rsidP="00BB50E1">
      <w:pPr>
        <w:rPr>
          <w:rFonts w:ascii="Calibri" w:hAnsi="Calibri" w:cs="Calibri"/>
          <w:sz w:val="22"/>
          <w:szCs w:val="22"/>
          <w:rtl/>
          <w:lang w:val="ar-SA"/>
        </w:rPr>
      </w:pPr>
      <w:r>
        <w:rPr>
          <w:rFonts w:ascii="Calibri" w:hAnsi="Calibri"/>
          <w:noProof/>
          <w:sz w:val="22"/>
          <w:szCs w:val="22"/>
        </w:rPr>
        <w:lastRenderedPageBreak/>
        <w:drawing>
          <wp:inline distT="0" distB="0" distL="0" distR="0">
            <wp:extent cx="5572125" cy="37147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3714750"/>
                    </a:xfrm>
                    <a:prstGeom prst="rect">
                      <a:avLst/>
                    </a:prstGeom>
                    <a:noFill/>
                    <a:ln>
                      <a:noFill/>
                    </a:ln>
                  </pic:spPr>
                </pic:pic>
              </a:graphicData>
            </a:graphic>
          </wp:inline>
        </w:drawing>
      </w:r>
    </w:p>
    <w:p w:rsidR="00667B89" w:rsidRDefault="00667B89" w:rsidP="00BB50E1">
      <w:pPr>
        <w:rPr>
          <w:rFonts w:ascii="Calibri" w:hAnsi="Calibri" w:cs="Calibri"/>
          <w:sz w:val="22"/>
          <w:szCs w:val="22"/>
          <w:rtl/>
          <w:lang w:val="ar-SA"/>
        </w:rPr>
      </w:pPr>
    </w:p>
    <w:p w:rsidR="00667B89" w:rsidRPr="00667B89" w:rsidRDefault="00667B89" w:rsidP="00BB50E1">
      <w:pPr>
        <w:rPr>
          <w:rFonts w:ascii="Calibri" w:hAnsi="Calibri"/>
          <w:sz w:val="22"/>
          <w:szCs w:val="22"/>
          <w:rtl/>
          <w:lang w:val="en-US"/>
        </w:rPr>
      </w:pPr>
    </w:p>
    <w:p w:rsidR="00667B89" w:rsidRDefault="00667B89" w:rsidP="00BB50E1">
      <w:pPr>
        <w:rPr>
          <w:rFonts w:ascii="Arial" w:hAnsi="Arial"/>
          <w:color w:val="0000FF"/>
          <w:sz w:val="20"/>
          <w:szCs w:val="20"/>
          <w:highlight w:val="white"/>
          <w:lang w:val="en-US"/>
        </w:rPr>
      </w:pPr>
    </w:p>
    <w:p w:rsidR="00667B89" w:rsidRPr="00824170" w:rsidRDefault="00667B89" w:rsidP="00BB50E1">
      <w:r w:rsidRPr="00824170">
        <w:t xml:space="preserve">Zoals </w:t>
      </w:r>
      <w:r w:rsidR="00175EA2">
        <w:t>duidelijk wordt,</w:t>
      </w:r>
      <w:r w:rsidRPr="00824170">
        <w:t xml:space="preserve"> volgt het RSGB 2.0 de definitie van de Basisregistratie Adressen (onderdeel van de BAG) die het op zijn beurt weer gebaseerd heeft op de definitie van TNT Post. In StUF-BG 3.10 is het formaat van de postcode als volgt vertaald naar XSD</w:t>
      </w:r>
    </w:p>
    <w:p w:rsidR="00667B89" w:rsidRPr="00D72BFA" w:rsidRDefault="00667B89" w:rsidP="00BB50E1">
      <w:pPr>
        <w:rPr>
          <w:rFonts w:ascii="Arial" w:hAnsi="Arial"/>
          <w:color w:val="0000FF"/>
          <w:sz w:val="20"/>
          <w:szCs w:val="20"/>
          <w:highlight w:val="white"/>
        </w:rPr>
      </w:pPr>
    </w:p>
    <w:p w:rsidR="00BF1C02" w:rsidRPr="00824170" w:rsidRDefault="00BF1C02" w:rsidP="00BB50E1">
      <w:pPr>
        <w:rPr>
          <w:rFonts w:asciiTheme="majorHAnsi" w:hAnsiTheme="majorHAnsi"/>
          <w:lang w:val="en-US"/>
        </w:rPr>
      </w:pPr>
      <w:r w:rsidRPr="00824170">
        <w:rPr>
          <w:rFonts w:asciiTheme="majorHAnsi" w:hAnsiTheme="majorHAnsi"/>
          <w:color w:val="0000FF"/>
          <w:highlight w:val="white"/>
          <w:lang w:val="en-US"/>
        </w:rPr>
        <w:t>&lt;</w:t>
      </w:r>
      <w:r w:rsidRPr="00824170">
        <w:rPr>
          <w:rFonts w:asciiTheme="majorHAnsi" w:hAnsiTheme="majorHAnsi"/>
          <w:color w:val="800000"/>
          <w:highlight w:val="white"/>
          <w:lang w:val="en-US"/>
        </w:rPr>
        <w:t>simpleType</w:t>
      </w:r>
      <w:r w:rsidRPr="00824170">
        <w:rPr>
          <w:rFonts w:asciiTheme="majorHAnsi" w:hAnsiTheme="majorHAnsi"/>
          <w:color w:val="FF0000"/>
          <w:highlight w:val="white"/>
          <w:lang w:val="en-US"/>
        </w:rPr>
        <w:t xml:space="preserve"> name</w:t>
      </w:r>
      <w:r w:rsidRPr="00824170">
        <w:rPr>
          <w:rFonts w:asciiTheme="majorHAnsi" w:hAnsiTheme="majorHAnsi"/>
          <w:color w:val="0000FF"/>
          <w:highlight w:val="white"/>
          <w:lang w:val="en-US"/>
        </w:rPr>
        <w:t>="</w:t>
      </w:r>
      <w:r w:rsidRPr="00824170">
        <w:rPr>
          <w:rFonts w:asciiTheme="majorHAnsi" w:hAnsiTheme="majorHAnsi"/>
          <w:color w:val="000000"/>
          <w:highlight w:val="white"/>
          <w:lang w:val="en-US"/>
        </w:rPr>
        <w:t>Postcode</w:t>
      </w:r>
      <w:r w:rsidRPr="00824170">
        <w:rPr>
          <w:rFonts w:asciiTheme="majorHAnsi" w:hAnsiTheme="majorHAnsi"/>
          <w:color w:val="0000FF"/>
          <w:highlight w:val="white"/>
          <w:lang w:val="en-US"/>
        </w:rPr>
        <w:t>"&gt;</w:t>
      </w:r>
    </w:p>
    <w:p w:rsidR="00BF1C02" w:rsidRPr="00824170" w:rsidRDefault="00BF1C02" w:rsidP="00F7503C">
      <w:pPr>
        <w:ind w:firstLine="708"/>
        <w:rPr>
          <w:rFonts w:asciiTheme="majorHAnsi" w:hAnsiTheme="majorHAnsi"/>
          <w:lang w:val="en-US"/>
        </w:rPr>
      </w:pPr>
      <w:r w:rsidRPr="00824170">
        <w:rPr>
          <w:rFonts w:asciiTheme="majorHAnsi" w:hAnsiTheme="majorHAnsi"/>
          <w:color w:val="0000FF"/>
          <w:highlight w:val="white"/>
          <w:lang w:val="en-US"/>
        </w:rPr>
        <w:t>&lt;</w:t>
      </w:r>
      <w:r w:rsidRPr="00824170">
        <w:rPr>
          <w:rFonts w:asciiTheme="majorHAnsi" w:hAnsiTheme="majorHAnsi"/>
          <w:color w:val="800000"/>
          <w:highlight w:val="white"/>
          <w:lang w:val="en-US"/>
        </w:rPr>
        <w:t>restriction</w:t>
      </w:r>
      <w:r w:rsidRPr="00824170">
        <w:rPr>
          <w:rFonts w:asciiTheme="majorHAnsi" w:hAnsiTheme="majorHAnsi"/>
          <w:color w:val="FF0000"/>
          <w:highlight w:val="white"/>
          <w:lang w:val="en-US"/>
        </w:rPr>
        <w:t xml:space="preserve"> base</w:t>
      </w:r>
      <w:r w:rsidRPr="00824170">
        <w:rPr>
          <w:rFonts w:asciiTheme="majorHAnsi" w:hAnsiTheme="majorHAnsi"/>
          <w:color w:val="0000FF"/>
          <w:highlight w:val="white"/>
          <w:lang w:val="en-US"/>
        </w:rPr>
        <w:t>="</w:t>
      </w:r>
      <w:r w:rsidRPr="00824170">
        <w:rPr>
          <w:rFonts w:asciiTheme="majorHAnsi" w:hAnsiTheme="majorHAnsi"/>
          <w:color w:val="000000"/>
          <w:highlight w:val="white"/>
          <w:lang w:val="en-US"/>
        </w:rPr>
        <w:t>string</w:t>
      </w:r>
      <w:r w:rsidRPr="00824170">
        <w:rPr>
          <w:rFonts w:asciiTheme="majorHAnsi" w:hAnsiTheme="majorHAnsi"/>
          <w:color w:val="0000FF"/>
          <w:highlight w:val="white"/>
          <w:lang w:val="en-US"/>
        </w:rPr>
        <w:t>"&gt;</w:t>
      </w:r>
    </w:p>
    <w:p w:rsidR="00BF1C02" w:rsidRPr="00824170" w:rsidRDefault="00BF1C02" w:rsidP="00F7503C">
      <w:pPr>
        <w:ind w:left="708" w:firstLine="708"/>
        <w:rPr>
          <w:rFonts w:asciiTheme="majorHAnsi" w:hAnsiTheme="majorHAnsi"/>
          <w:lang w:val="en-US"/>
        </w:rPr>
      </w:pPr>
      <w:r w:rsidRPr="00824170">
        <w:rPr>
          <w:rFonts w:asciiTheme="majorHAnsi" w:hAnsiTheme="majorHAnsi"/>
          <w:color w:val="0000FF"/>
          <w:highlight w:val="white"/>
          <w:lang w:val="en-US"/>
        </w:rPr>
        <w:t>&lt;</w:t>
      </w:r>
      <w:r w:rsidRPr="00824170">
        <w:rPr>
          <w:rFonts w:asciiTheme="majorHAnsi" w:hAnsiTheme="majorHAnsi"/>
          <w:color w:val="800000"/>
          <w:highlight w:val="white"/>
          <w:lang w:val="en-US"/>
        </w:rPr>
        <w:t>pattern</w:t>
      </w:r>
      <w:r w:rsidRPr="00824170">
        <w:rPr>
          <w:rFonts w:asciiTheme="majorHAnsi" w:hAnsiTheme="majorHAnsi"/>
          <w:color w:val="FF0000"/>
          <w:highlight w:val="white"/>
          <w:lang w:val="en-US"/>
        </w:rPr>
        <w:t xml:space="preserve"> value</w:t>
      </w:r>
      <w:r w:rsidRPr="00824170">
        <w:rPr>
          <w:rFonts w:asciiTheme="majorHAnsi" w:hAnsiTheme="majorHAnsi"/>
          <w:color w:val="0000FF"/>
          <w:highlight w:val="white"/>
          <w:lang w:val="en-US"/>
        </w:rPr>
        <w:t>="</w:t>
      </w:r>
      <w:r w:rsidRPr="00824170">
        <w:rPr>
          <w:rFonts w:asciiTheme="majorHAnsi" w:hAnsiTheme="majorHAnsi"/>
          <w:color w:val="000000"/>
          <w:highlight w:val="white"/>
          <w:lang w:val="en-US"/>
        </w:rPr>
        <w:t>[1-9][0-9]{3}[A-Z]{0,2}</w:t>
      </w:r>
      <w:r w:rsidRPr="00824170">
        <w:rPr>
          <w:rFonts w:asciiTheme="majorHAnsi" w:hAnsiTheme="majorHAnsi"/>
          <w:color w:val="0000FF"/>
          <w:highlight w:val="white"/>
          <w:lang w:val="en-US"/>
        </w:rPr>
        <w:t>"/&gt;</w:t>
      </w:r>
    </w:p>
    <w:p w:rsidR="00BF1C02" w:rsidRPr="00824170" w:rsidRDefault="00BF1C02" w:rsidP="00F7503C">
      <w:pPr>
        <w:ind w:firstLine="708"/>
        <w:rPr>
          <w:rFonts w:asciiTheme="majorHAnsi" w:hAnsiTheme="majorHAnsi"/>
          <w:lang w:val="en-US"/>
        </w:rPr>
      </w:pPr>
      <w:r w:rsidRPr="00824170">
        <w:rPr>
          <w:rFonts w:asciiTheme="majorHAnsi" w:hAnsiTheme="majorHAnsi"/>
          <w:color w:val="0000FF"/>
          <w:highlight w:val="white"/>
          <w:lang w:val="en-US"/>
        </w:rPr>
        <w:t>&lt;/</w:t>
      </w:r>
      <w:r w:rsidRPr="00824170">
        <w:rPr>
          <w:rFonts w:asciiTheme="majorHAnsi" w:hAnsiTheme="majorHAnsi"/>
          <w:color w:val="800000"/>
          <w:highlight w:val="white"/>
          <w:lang w:val="en-US"/>
        </w:rPr>
        <w:t>restriction</w:t>
      </w:r>
      <w:r w:rsidRPr="00824170">
        <w:rPr>
          <w:rFonts w:asciiTheme="majorHAnsi" w:hAnsiTheme="majorHAnsi"/>
          <w:color w:val="0000FF"/>
          <w:highlight w:val="white"/>
          <w:lang w:val="en-US"/>
        </w:rPr>
        <w:t>&gt;</w:t>
      </w:r>
    </w:p>
    <w:p w:rsidR="00BF1C02" w:rsidRPr="00824170" w:rsidRDefault="00BF1C02" w:rsidP="00BB50E1">
      <w:pPr>
        <w:rPr>
          <w:rFonts w:asciiTheme="majorHAnsi" w:hAnsiTheme="majorHAnsi"/>
        </w:rPr>
      </w:pPr>
      <w:r w:rsidRPr="00824170">
        <w:rPr>
          <w:rFonts w:asciiTheme="majorHAnsi" w:hAnsiTheme="majorHAnsi"/>
          <w:color w:val="0000FF"/>
          <w:highlight w:val="white"/>
        </w:rPr>
        <w:t>&lt;/</w:t>
      </w:r>
      <w:r w:rsidRPr="00824170">
        <w:rPr>
          <w:rFonts w:asciiTheme="majorHAnsi" w:hAnsiTheme="majorHAnsi"/>
          <w:color w:val="800000"/>
          <w:highlight w:val="white"/>
        </w:rPr>
        <w:t>simpleType</w:t>
      </w:r>
      <w:r w:rsidRPr="00824170">
        <w:rPr>
          <w:rFonts w:asciiTheme="majorHAnsi" w:hAnsiTheme="majorHAnsi"/>
          <w:color w:val="0000FF"/>
          <w:highlight w:val="white"/>
        </w:rPr>
        <w:t>&gt;</w:t>
      </w:r>
    </w:p>
    <w:p w:rsidR="00BF1C02" w:rsidRDefault="00BF1C02" w:rsidP="00BB50E1"/>
    <w:p w:rsidR="00BF1C02" w:rsidRDefault="00BF1C02" w:rsidP="00BB50E1"/>
    <w:p w:rsidR="00BF1C02" w:rsidRDefault="00BF1C02" w:rsidP="00BB50E1">
      <w:pPr>
        <w:rPr>
          <w:u w:val="single"/>
        </w:rPr>
      </w:pPr>
      <w:r w:rsidRPr="00F3553F">
        <w:rPr>
          <w:u w:val="single"/>
        </w:rPr>
        <w:t>Input van SuwiML</w:t>
      </w:r>
    </w:p>
    <w:p w:rsidR="00824170" w:rsidRPr="00F3553F" w:rsidRDefault="00824170" w:rsidP="00BB50E1">
      <w:pPr>
        <w:rPr>
          <w:u w:val="single"/>
        </w:rPr>
      </w:pPr>
    </w:p>
    <w:p w:rsidR="00BF1C02" w:rsidRDefault="00BF1C02" w:rsidP="00363ECC">
      <w:pPr>
        <w:ind w:left="708"/>
      </w:pPr>
      <w:r w:rsidRPr="0007138D">
        <w:rPr>
          <w:b/>
        </w:rPr>
        <w:t>Definitie</w:t>
      </w:r>
      <w:r>
        <w:t>:</w:t>
      </w:r>
    </w:p>
    <w:p w:rsidR="00BF1C02" w:rsidRDefault="00BF1C02" w:rsidP="00363ECC">
      <w:pPr>
        <w:ind w:left="708"/>
      </w:pPr>
      <w:r w:rsidRPr="000802B7">
        <w:t>De officiële codering van TNT Post voor een Nederlands postadres, bestaande uit een numeriek deel en een alfabetisch deel.</w:t>
      </w:r>
    </w:p>
    <w:p w:rsidR="00BF1C02" w:rsidRPr="000802B7" w:rsidRDefault="00BF1C02" w:rsidP="00363ECC">
      <w:pPr>
        <w:ind w:left="708"/>
      </w:pPr>
    </w:p>
    <w:p w:rsidR="00BF1C02" w:rsidRDefault="00BF1C02" w:rsidP="00363ECC">
      <w:pPr>
        <w:ind w:left="708"/>
      </w:pPr>
      <w:r w:rsidRPr="000802B7">
        <w:t xml:space="preserve">Norminstantie: NEN 5825:2002 </w:t>
      </w:r>
      <w:r>
        <w:t>–</w:t>
      </w:r>
      <w:r w:rsidRPr="000802B7">
        <w:t xml:space="preserve"> Postcode</w:t>
      </w:r>
    </w:p>
    <w:p w:rsidR="00BF1C02" w:rsidRDefault="00BF1C02" w:rsidP="00363ECC">
      <w:pPr>
        <w:ind w:left="708"/>
      </w:pPr>
    </w:p>
    <w:p w:rsidR="00BF1C02" w:rsidRDefault="00BF1C02" w:rsidP="00363ECC">
      <w:pPr>
        <w:ind w:left="708"/>
      </w:pPr>
      <w:r w:rsidRPr="003C5A2E">
        <w:rPr>
          <w:b/>
        </w:rPr>
        <w:t>Opmerkingen</w:t>
      </w:r>
      <w:r>
        <w:t>:</w:t>
      </w:r>
    </w:p>
    <w:p w:rsidR="00BF1C02" w:rsidRPr="0007138D" w:rsidRDefault="00BF1C02" w:rsidP="00363ECC">
      <w:pPr>
        <w:pStyle w:val="Lijstalinea"/>
        <w:numPr>
          <w:ilvl w:val="0"/>
          <w:numId w:val="2"/>
        </w:numPr>
        <w:ind w:left="1768"/>
      </w:pPr>
      <w:r w:rsidRPr="0007138D">
        <w:t xml:space="preserve">Het POSTCODE numerieke deel - bestaande uit vier cijfers - (formaat N4), is het deel van de POSTCODE dat een woonplaats, een wijk in een woonplaats, een groep postbussen in een woonplaats of een groep </w:t>
      </w:r>
      <w:r>
        <w:t>antwoordnummers in een woonplaats aangeeft.</w:t>
      </w:r>
    </w:p>
    <w:p w:rsidR="00BF1C02" w:rsidRPr="0007138D" w:rsidRDefault="00BF1C02" w:rsidP="00363ECC">
      <w:pPr>
        <w:pStyle w:val="Lijstalinea"/>
        <w:numPr>
          <w:ilvl w:val="0"/>
          <w:numId w:val="2"/>
        </w:numPr>
        <w:ind w:left="1768"/>
      </w:pPr>
      <w:r w:rsidRPr="0007138D">
        <w:t xml:space="preserve">Het POSTCODE alfabetische deel - bestaande uit twee </w:t>
      </w:r>
      <w:r w:rsidRPr="00F87AD3">
        <w:rPr>
          <w:b/>
        </w:rPr>
        <w:t>hoofdletters</w:t>
      </w:r>
      <w:r w:rsidRPr="0007138D">
        <w:t xml:space="preserve"> - (formaat A2), is het deel van de POSTCODE dat binnen een woonplaats </w:t>
      </w:r>
      <w:r w:rsidRPr="0007138D">
        <w:lastRenderedPageBreak/>
        <w:t xml:space="preserve">of een wijk in een woonplaats, betrekking heeft op een groep van </w:t>
      </w:r>
      <w:r w:rsidRPr="003C5A2E">
        <w:rPr>
          <w:i/>
          <w:color w:val="FF0000"/>
        </w:rPr>
        <w:t>ongeveer 25 woningen</w:t>
      </w:r>
      <w:r w:rsidRPr="0007138D">
        <w:t xml:space="preserve">, bedrijfspanden of iets dergelijks, op een aantal postbussen of op een aantal </w:t>
      </w:r>
      <w:r>
        <w:t>antwoordnummers</w:t>
      </w:r>
      <w:r w:rsidRPr="0007138D">
        <w:t xml:space="preserve">. </w:t>
      </w:r>
    </w:p>
    <w:p w:rsidR="00BF1C02" w:rsidRDefault="00BF1C02" w:rsidP="00363ECC">
      <w:pPr>
        <w:pStyle w:val="Lijstalinea"/>
        <w:numPr>
          <w:ilvl w:val="0"/>
          <w:numId w:val="2"/>
        </w:numPr>
        <w:ind w:left="1768"/>
      </w:pPr>
      <w:r w:rsidRPr="0007138D">
        <w:t>Alle bestaanbare waardes voor POSTCODE zijn te vinden in de TNT postcodetabel. Deze is op te vragen bij de TNT Post.</w:t>
      </w:r>
    </w:p>
    <w:p w:rsidR="00BF1C02" w:rsidRDefault="00BF1C02" w:rsidP="00363ECC"/>
    <w:p w:rsidR="00BF1C02" w:rsidRDefault="00BF1C02" w:rsidP="00363ECC">
      <w:pPr>
        <w:ind w:left="708"/>
      </w:pPr>
      <w:r w:rsidRPr="007F1B22">
        <w:rPr>
          <w:b/>
        </w:rPr>
        <w:t>Basisschema</w:t>
      </w:r>
      <w:r>
        <w:t>:</w:t>
      </w:r>
    </w:p>
    <w:p w:rsidR="00BF1C02" w:rsidRPr="00D72BFA" w:rsidRDefault="00BF1C02" w:rsidP="00285193">
      <w:pPr>
        <w:ind w:left="708" w:firstLine="708"/>
        <w:rPr>
          <w:lang w:val="en-GB"/>
        </w:rPr>
      </w:pPr>
      <w:r w:rsidRPr="00D72BFA">
        <w:rPr>
          <w:lang w:val="en-GB"/>
        </w:rPr>
        <w:t>&lt;xs:simpleType name="Postcd"&gt;</w:t>
      </w:r>
      <w:r w:rsidRPr="00D72BFA">
        <w:rPr>
          <w:lang w:val="en-GB"/>
        </w:rPr>
        <w:br/>
      </w:r>
      <w:r w:rsidRPr="00D72BFA">
        <w:rPr>
          <w:lang w:val="en-GB"/>
        </w:rPr>
        <w:tab/>
      </w:r>
      <w:r w:rsidRPr="00D72BFA">
        <w:rPr>
          <w:lang w:val="en-GB"/>
        </w:rPr>
        <w:tab/>
        <w:t>&lt;xs:restriction base="xs:string"&gt;</w:t>
      </w:r>
      <w:r w:rsidRPr="00D72BFA">
        <w:rPr>
          <w:lang w:val="en-GB"/>
        </w:rPr>
        <w:br/>
      </w:r>
      <w:r w:rsidRPr="00D72BFA">
        <w:rPr>
          <w:lang w:val="en-GB"/>
        </w:rPr>
        <w:tab/>
      </w:r>
      <w:r w:rsidRPr="00D72BFA">
        <w:rPr>
          <w:lang w:val="en-GB"/>
        </w:rPr>
        <w:tab/>
      </w:r>
      <w:r w:rsidRPr="00D72BFA">
        <w:rPr>
          <w:lang w:val="en-GB"/>
        </w:rPr>
        <w:tab/>
        <w:t>&lt;xs:length value="6"/&gt;</w:t>
      </w:r>
      <w:r w:rsidRPr="00D72BFA">
        <w:rPr>
          <w:lang w:val="en-GB"/>
        </w:rPr>
        <w:br/>
      </w:r>
      <w:r w:rsidRPr="00D72BFA">
        <w:rPr>
          <w:lang w:val="en-GB"/>
        </w:rPr>
        <w:tab/>
      </w:r>
      <w:r w:rsidRPr="00D72BFA">
        <w:rPr>
          <w:lang w:val="en-GB"/>
        </w:rPr>
        <w:tab/>
      </w:r>
      <w:r w:rsidRPr="00D72BFA">
        <w:rPr>
          <w:lang w:val="en-GB"/>
        </w:rPr>
        <w:tab/>
        <w:t>&lt;xs:pattern value="[1-9][0-9]{3}([a-z]|[A-Z]){2}"/&gt;</w:t>
      </w:r>
      <w:r w:rsidRPr="00D72BFA">
        <w:rPr>
          <w:lang w:val="en-GB"/>
        </w:rPr>
        <w:br/>
      </w:r>
      <w:r w:rsidRPr="00D72BFA">
        <w:rPr>
          <w:lang w:val="en-GB"/>
        </w:rPr>
        <w:tab/>
      </w:r>
      <w:r w:rsidRPr="00D72BFA">
        <w:rPr>
          <w:lang w:val="en-GB"/>
        </w:rPr>
        <w:tab/>
        <w:t>&lt;/xs:restriction&gt;</w:t>
      </w:r>
      <w:r w:rsidRPr="00D72BFA">
        <w:rPr>
          <w:lang w:val="en-GB"/>
        </w:rPr>
        <w:br/>
      </w:r>
      <w:r w:rsidRPr="00D72BFA">
        <w:rPr>
          <w:lang w:val="en-GB"/>
        </w:rPr>
        <w:tab/>
        <w:t>&lt;/xs:simpleType&gt;</w:t>
      </w:r>
    </w:p>
    <w:p w:rsidR="00BF1C02" w:rsidRPr="00363ECC" w:rsidRDefault="00BF1C02" w:rsidP="00BB50E1">
      <w:pPr>
        <w:rPr>
          <w:lang w:val="en-US"/>
        </w:rPr>
      </w:pPr>
    </w:p>
    <w:p w:rsidR="00BF1C02" w:rsidRPr="00D0518D" w:rsidRDefault="00BF1C02" w:rsidP="00BB50E1">
      <w:pPr>
        <w:rPr>
          <w:u w:val="single"/>
        </w:rPr>
      </w:pPr>
      <w:r w:rsidRPr="00D0518D">
        <w:rPr>
          <w:u w:val="single"/>
        </w:rPr>
        <w:t xml:space="preserve">Input van </w:t>
      </w:r>
      <w:r>
        <w:rPr>
          <w:u w:val="single"/>
        </w:rPr>
        <w:t>NEN3610 (Geonovum)</w:t>
      </w:r>
    </w:p>
    <w:p w:rsidR="00BF1C02" w:rsidRDefault="00BF1C02" w:rsidP="00BB50E1"/>
    <w:p w:rsidR="00C235D9" w:rsidRPr="00C235D9" w:rsidRDefault="00C235D9" w:rsidP="00C235D9">
      <w:pPr>
        <w:rPr>
          <w:rFonts w:asciiTheme="majorHAnsi" w:hAnsiTheme="majorHAnsi"/>
        </w:rPr>
      </w:pPr>
      <w:r w:rsidRPr="00C235D9">
        <w:rPr>
          <w:rFonts w:asciiTheme="majorHAnsi" w:hAnsiTheme="majorHAnsi"/>
        </w:rPr>
        <w:t>Uit Informatiemodel Digitale Bereikbaarheidskaart</w:t>
      </w:r>
    </w:p>
    <w:p w:rsidR="00C235D9" w:rsidRPr="00C235D9" w:rsidRDefault="00C235D9" w:rsidP="00C235D9">
      <w:pPr>
        <w:autoSpaceDE w:val="0"/>
        <w:autoSpaceDN w:val="0"/>
        <w:adjustRightInd w:val="0"/>
        <w:rPr>
          <w:rFonts w:asciiTheme="majorHAnsi" w:hAnsiTheme="majorHAnsi" w:cs="Arial"/>
          <w:color w:val="000000"/>
          <w:highlight w:val="white"/>
        </w:rPr>
      </w:pPr>
      <w:r w:rsidRPr="00C235D9">
        <w:rPr>
          <w:rFonts w:asciiTheme="majorHAnsi" w:hAnsiTheme="majorHAnsi" w:cs="Arial"/>
          <w:color w:val="0000FF"/>
          <w:highlight w:val="white"/>
        </w:rPr>
        <w:t>&lt;</w:t>
      </w:r>
      <w:r w:rsidRPr="00C235D9">
        <w:rPr>
          <w:rFonts w:asciiTheme="majorHAnsi" w:hAnsiTheme="majorHAnsi" w:cs="Arial"/>
          <w:color w:val="800000"/>
          <w:highlight w:val="white"/>
        </w:rPr>
        <w:t>element</w:t>
      </w:r>
      <w:r w:rsidRPr="00C235D9">
        <w:rPr>
          <w:rFonts w:asciiTheme="majorHAnsi" w:hAnsiTheme="majorHAnsi" w:cs="Arial"/>
          <w:color w:val="FF0000"/>
          <w:highlight w:val="white"/>
        </w:rPr>
        <w:t xml:space="preserve"> name</w:t>
      </w:r>
      <w:r w:rsidRPr="00C235D9">
        <w:rPr>
          <w:rFonts w:asciiTheme="majorHAnsi" w:hAnsiTheme="majorHAnsi" w:cs="Arial"/>
          <w:color w:val="0000FF"/>
          <w:highlight w:val="white"/>
        </w:rPr>
        <w:t>="</w:t>
      </w:r>
      <w:r w:rsidRPr="00C235D9">
        <w:rPr>
          <w:rFonts w:asciiTheme="majorHAnsi" w:hAnsiTheme="majorHAnsi" w:cs="Arial"/>
          <w:color w:val="000000"/>
          <w:highlight w:val="white"/>
        </w:rPr>
        <w:t>postcode</w:t>
      </w:r>
      <w:r w:rsidRPr="00C235D9">
        <w:rPr>
          <w:rFonts w:asciiTheme="majorHAnsi" w:hAnsiTheme="majorHAnsi" w:cs="Arial"/>
          <w:color w:val="0000FF"/>
          <w:highlight w:val="white"/>
        </w:rPr>
        <w:t>"</w:t>
      </w:r>
      <w:r w:rsidRPr="00C235D9">
        <w:rPr>
          <w:rFonts w:asciiTheme="majorHAnsi" w:hAnsiTheme="majorHAnsi" w:cs="Arial"/>
          <w:color w:val="FF0000"/>
          <w:highlight w:val="white"/>
        </w:rPr>
        <w:t xml:space="preserve"> type</w:t>
      </w:r>
      <w:r w:rsidRPr="00C235D9">
        <w:rPr>
          <w:rFonts w:asciiTheme="majorHAnsi" w:hAnsiTheme="majorHAnsi" w:cs="Arial"/>
          <w:color w:val="0000FF"/>
          <w:highlight w:val="white"/>
        </w:rPr>
        <w:t>="</w:t>
      </w:r>
      <w:r w:rsidRPr="00C235D9">
        <w:rPr>
          <w:rFonts w:asciiTheme="majorHAnsi" w:hAnsiTheme="majorHAnsi" w:cs="Arial"/>
          <w:color w:val="000000"/>
          <w:highlight w:val="white"/>
        </w:rPr>
        <w:t>string</w:t>
      </w:r>
      <w:r w:rsidRPr="00C235D9">
        <w:rPr>
          <w:rFonts w:asciiTheme="majorHAnsi" w:hAnsiTheme="majorHAnsi" w:cs="Arial"/>
          <w:color w:val="0000FF"/>
          <w:highlight w:val="white"/>
        </w:rPr>
        <w:t>"&gt;</w:t>
      </w:r>
    </w:p>
    <w:p w:rsidR="00C235D9" w:rsidRPr="00C235D9" w:rsidRDefault="00C235D9" w:rsidP="00C235D9">
      <w:pPr>
        <w:autoSpaceDE w:val="0"/>
        <w:autoSpaceDN w:val="0"/>
        <w:adjustRightInd w:val="0"/>
        <w:rPr>
          <w:rFonts w:asciiTheme="majorHAnsi" w:hAnsiTheme="majorHAnsi" w:cs="Arial"/>
          <w:color w:val="000000"/>
          <w:highlight w:val="white"/>
        </w:rPr>
      </w:pPr>
      <w:r w:rsidRPr="00C235D9">
        <w:rPr>
          <w:rFonts w:asciiTheme="majorHAnsi" w:hAnsiTheme="majorHAnsi" w:cs="Arial"/>
          <w:color w:val="000000"/>
          <w:highlight w:val="white"/>
        </w:rPr>
        <w:tab/>
      </w:r>
      <w:r w:rsidRPr="00C235D9">
        <w:rPr>
          <w:rFonts w:asciiTheme="majorHAnsi" w:hAnsiTheme="majorHAnsi" w:cs="Arial"/>
          <w:color w:val="0000FF"/>
          <w:highlight w:val="white"/>
        </w:rPr>
        <w:t>&lt;</w:t>
      </w:r>
      <w:r w:rsidRPr="00C235D9">
        <w:rPr>
          <w:rFonts w:asciiTheme="majorHAnsi" w:hAnsiTheme="majorHAnsi" w:cs="Arial"/>
          <w:color w:val="800000"/>
          <w:highlight w:val="white"/>
        </w:rPr>
        <w:t>annotation</w:t>
      </w:r>
      <w:r w:rsidRPr="00C235D9">
        <w:rPr>
          <w:rFonts w:asciiTheme="majorHAnsi" w:hAnsiTheme="majorHAnsi" w:cs="Arial"/>
          <w:color w:val="0000FF"/>
          <w:highlight w:val="white"/>
        </w:rPr>
        <w:t>&gt;</w:t>
      </w:r>
    </w:p>
    <w:p w:rsidR="00C235D9" w:rsidRPr="00C235D9" w:rsidRDefault="00C235D9" w:rsidP="00C235D9">
      <w:pPr>
        <w:autoSpaceDE w:val="0"/>
        <w:autoSpaceDN w:val="0"/>
        <w:adjustRightInd w:val="0"/>
        <w:rPr>
          <w:rFonts w:asciiTheme="majorHAnsi" w:hAnsiTheme="majorHAnsi" w:cs="Arial"/>
          <w:color w:val="0000FF"/>
          <w:highlight w:val="white"/>
        </w:rPr>
      </w:pPr>
      <w:r w:rsidRPr="00C235D9">
        <w:rPr>
          <w:rFonts w:asciiTheme="majorHAnsi" w:hAnsiTheme="majorHAnsi" w:cs="Arial"/>
          <w:color w:val="000000"/>
          <w:highlight w:val="white"/>
        </w:rPr>
        <w:tab/>
      </w:r>
      <w:r w:rsidRPr="00C235D9">
        <w:rPr>
          <w:rFonts w:asciiTheme="majorHAnsi" w:hAnsiTheme="majorHAnsi" w:cs="Arial"/>
          <w:color w:val="0000FF"/>
          <w:highlight w:val="white"/>
        </w:rPr>
        <w:t>&lt;</w:t>
      </w:r>
      <w:r w:rsidRPr="00C235D9">
        <w:rPr>
          <w:rFonts w:asciiTheme="majorHAnsi" w:hAnsiTheme="majorHAnsi" w:cs="Arial"/>
          <w:color w:val="800000"/>
          <w:highlight w:val="white"/>
        </w:rPr>
        <w:t>documentation</w:t>
      </w:r>
      <w:bookmarkStart w:id="0" w:name="_GoBack"/>
      <w:bookmarkEnd w:id="0"/>
      <w:r w:rsidRPr="00C235D9">
        <w:rPr>
          <w:rFonts w:asciiTheme="majorHAnsi" w:hAnsiTheme="majorHAnsi" w:cs="Arial"/>
          <w:color w:val="0000FF"/>
          <w:highlight w:val="white"/>
        </w:rPr>
        <w:t>&gt;</w:t>
      </w:r>
    </w:p>
    <w:p w:rsidR="00C235D9" w:rsidRPr="00C235D9" w:rsidRDefault="00C235D9" w:rsidP="00C235D9">
      <w:pPr>
        <w:autoSpaceDE w:val="0"/>
        <w:autoSpaceDN w:val="0"/>
        <w:adjustRightInd w:val="0"/>
        <w:ind w:firstLine="708"/>
        <w:rPr>
          <w:rFonts w:asciiTheme="majorHAnsi" w:hAnsiTheme="majorHAnsi" w:cs="Arial"/>
          <w:color w:val="000000"/>
          <w:highlight w:val="white"/>
        </w:rPr>
      </w:pPr>
      <w:r w:rsidRPr="00C235D9">
        <w:rPr>
          <w:rFonts w:asciiTheme="majorHAnsi" w:hAnsiTheme="majorHAnsi" w:cs="Arial"/>
          <w:color w:val="000000"/>
          <w:highlight w:val="white"/>
        </w:rPr>
        <w:t>-- Definition --</w:t>
      </w:r>
    </w:p>
    <w:p w:rsidR="00C235D9" w:rsidRPr="00C235D9" w:rsidRDefault="00C235D9" w:rsidP="00C235D9">
      <w:pPr>
        <w:autoSpaceDE w:val="0"/>
        <w:autoSpaceDN w:val="0"/>
        <w:adjustRightInd w:val="0"/>
        <w:ind w:left="708"/>
        <w:rPr>
          <w:rFonts w:asciiTheme="majorHAnsi" w:hAnsiTheme="majorHAnsi" w:cs="Arial"/>
          <w:color w:val="000000"/>
          <w:highlight w:val="white"/>
        </w:rPr>
      </w:pPr>
      <w:r w:rsidRPr="00C235D9">
        <w:rPr>
          <w:rFonts w:asciiTheme="majorHAnsi" w:hAnsiTheme="majorHAnsi" w:cs="Arial"/>
          <w:color w:val="000000"/>
          <w:highlight w:val="white"/>
        </w:rPr>
        <w:t>De door TNT Post vastgestelde code behorende bij een bepaalde combinatie van een naam van een woonplaats, naam van een openbare ruimte en een huisnummer.</w:t>
      </w:r>
    </w:p>
    <w:p w:rsidR="00C235D9" w:rsidRPr="00C235D9" w:rsidRDefault="00C235D9" w:rsidP="00C235D9">
      <w:pPr>
        <w:autoSpaceDE w:val="0"/>
        <w:autoSpaceDN w:val="0"/>
        <w:adjustRightInd w:val="0"/>
        <w:ind w:firstLine="708"/>
        <w:rPr>
          <w:rFonts w:asciiTheme="majorHAnsi" w:hAnsiTheme="majorHAnsi" w:cs="Arial"/>
          <w:color w:val="000000"/>
          <w:highlight w:val="white"/>
        </w:rPr>
      </w:pPr>
      <w:r w:rsidRPr="00C235D9">
        <w:rPr>
          <w:rFonts w:asciiTheme="majorHAnsi" w:hAnsiTheme="majorHAnsi" w:cs="Arial"/>
          <w:color w:val="000000"/>
          <w:highlight w:val="white"/>
        </w:rPr>
        <w:t>-- Description --</w:t>
      </w:r>
    </w:p>
    <w:p w:rsidR="00C235D9" w:rsidRPr="00C235D9" w:rsidRDefault="00C235D9" w:rsidP="00C235D9">
      <w:pPr>
        <w:autoSpaceDE w:val="0"/>
        <w:autoSpaceDN w:val="0"/>
        <w:adjustRightInd w:val="0"/>
        <w:ind w:left="708"/>
        <w:rPr>
          <w:rFonts w:asciiTheme="majorHAnsi" w:hAnsiTheme="majorHAnsi" w:cs="Arial"/>
          <w:color w:val="000000"/>
          <w:highlight w:val="white"/>
        </w:rPr>
      </w:pPr>
      <w:r w:rsidRPr="00C235D9">
        <w:rPr>
          <w:rFonts w:asciiTheme="majorHAnsi" w:hAnsiTheme="majorHAnsi" w:cs="Arial"/>
          <w:color w:val="000000"/>
          <w:highlight w:val="white"/>
        </w:rPr>
        <w:t>Opmerking: Type kan met een reguliere expressie afgedwongen worden.</w:t>
      </w:r>
    </w:p>
    <w:p w:rsidR="00C235D9" w:rsidRPr="00C235D9" w:rsidRDefault="00C235D9" w:rsidP="00C235D9">
      <w:pPr>
        <w:autoSpaceDE w:val="0"/>
        <w:autoSpaceDN w:val="0"/>
        <w:adjustRightInd w:val="0"/>
        <w:ind w:left="708"/>
        <w:rPr>
          <w:rFonts w:asciiTheme="majorHAnsi" w:hAnsiTheme="majorHAnsi" w:cs="Arial"/>
          <w:color w:val="000000"/>
          <w:highlight w:val="white"/>
          <w:lang w:val="fr-FR"/>
        </w:rPr>
      </w:pPr>
      <w:r w:rsidRPr="00C235D9">
        <w:rPr>
          <w:rFonts w:asciiTheme="majorHAnsi" w:hAnsiTheme="majorHAnsi" w:cs="Arial"/>
          <w:color w:val="000000"/>
          <w:highlight w:val="white"/>
          <w:lang w:val="fr-FR"/>
        </w:rPr>
        <w:t>bijv: '[0-9][0-9][0-9][0-9] [A-Z][A-Z]'.</w:t>
      </w:r>
    </w:p>
    <w:p w:rsidR="00C235D9" w:rsidRPr="00C235D9" w:rsidRDefault="00C235D9" w:rsidP="00C235D9">
      <w:pPr>
        <w:autoSpaceDE w:val="0"/>
        <w:autoSpaceDN w:val="0"/>
        <w:adjustRightInd w:val="0"/>
        <w:rPr>
          <w:rFonts w:asciiTheme="majorHAnsi" w:hAnsiTheme="majorHAnsi" w:cs="Arial"/>
          <w:color w:val="000000"/>
          <w:highlight w:val="white"/>
          <w:lang w:val="fr-FR"/>
        </w:rPr>
      </w:pPr>
    </w:p>
    <w:p w:rsidR="00C235D9" w:rsidRPr="00C235D9" w:rsidRDefault="00C235D9" w:rsidP="00C235D9">
      <w:pPr>
        <w:autoSpaceDE w:val="0"/>
        <w:autoSpaceDN w:val="0"/>
        <w:adjustRightInd w:val="0"/>
        <w:ind w:firstLine="708"/>
        <w:rPr>
          <w:rFonts w:asciiTheme="majorHAnsi" w:hAnsiTheme="majorHAnsi" w:cs="Arial"/>
          <w:color w:val="000000"/>
          <w:highlight w:val="white"/>
          <w:lang w:val="fr-FR"/>
        </w:rPr>
      </w:pPr>
      <w:r w:rsidRPr="00C235D9">
        <w:rPr>
          <w:rFonts w:asciiTheme="majorHAnsi" w:hAnsiTheme="majorHAnsi" w:cs="Arial"/>
          <w:color w:val="000000"/>
          <w:highlight w:val="white"/>
          <w:lang w:val="fr-FR"/>
        </w:rPr>
        <w:t>-- Source –</w:t>
      </w:r>
    </w:p>
    <w:p w:rsidR="00C235D9" w:rsidRPr="00C235D9" w:rsidRDefault="00C235D9" w:rsidP="00C235D9">
      <w:pPr>
        <w:autoSpaceDE w:val="0"/>
        <w:autoSpaceDN w:val="0"/>
        <w:adjustRightInd w:val="0"/>
        <w:ind w:firstLine="708"/>
        <w:rPr>
          <w:rFonts w:asciiTheme="majorHAnsi" w:hAnsiTheme="majorHAnsi" w:cs="Arial"/>
          <w:color w:val="000000"/>
          <w:highlight w:val="white"/>
          <w:lang w:val="fr-FR"/>
        </w:rPr>
      </w:pPr>
      <w:r w:rsidRPr="00C235D9">
        <w:rPr>
          <w:rFonts w:asciiTheme="majorHAnsi" w:hAnsiTheme="majorHAnsi" w:cs="Arial"/>
          <w:color w:val="000000"/>
          <w:highlight w:val="white"/>
          <w:lang w:val="fr-FR"/>
        </w:rPr>
        <w:t>BAG</w:t>
      </w:r>
    </w:p>
    <w:p w:rsidR="00C235D9" w:rsidRPr="00C235D9" w:rsidRDefault="00C235D9" w:rsidP="00C235D9">
      <w:pPr>
        <w:autoSpaceDE w:val="0"/>
        <w:autoSpaceDN w:val="0"/>
        <w:adjustRightInd w:val="0"/>
        <w:ind w:firstLine="708"/>
        <w:rPr>
          <w:rFonts w:asciiTheme="majorHAnsi" w:hAnsiTheme="majorHAnsi" w:cs="Arial"/>
          <w:color w:val="000000"/>
          <w:highlight w:val="white"/>
          <w:lang w:val="fr-FR"/>
        </w:rPr>
      </w:pPr>
      <w:r w:rsidRPr="00C235D9">
        <w:rPr>
          <w:rFonts w:asciiTheme="majorHAnsi" w:hAnsiTheme="majorHAnsi" w:cs="Arial"/>
          <w:color w:val="0000FF"/>
          <w:highlight w:val="white"/>
          <w:lang w:val="fr-FR"/>
        </w:rPr>
        <w:t>&lt;/</w:t>
      </w:r>
      <w:r w:rsidRPr="00C235D9">
        <w:rPr>
          <w:rFonts w:asciiTheme="majorHAnsi" w:hAnsiTheme="majorHAnsi" w:cs="Arial"/>
          <w:color w:val="800000"/>
          <w:highlight w:val="white"/>
          <w:lang w:val="fr-FR"/>
        </w:rPr>
        <w:t>documentation</w:t>
      </w:r>
      <w:r w:rsidRPr="00C235D9">
        <w:rPr>
          <w:rFonts w:asciiTheme="majorHAnsi" w:hAnsiTheme="majorHAnsi" w:cs="Arial"/>
          <w:color w:val="0000FF"/>
          <w:highlight w:val="white"/>
          <w:lang w:val="fr-FR"/>
        </w:rPr>
        <w:t>&gt;</w:t>
      </w:r>
    </w:p>
    <w:p w:rsidR="00F7503C" w:rsidRDefault="00F7503C" w:rsidP="00BB50E1"/>
    <w:p w:rsidR="00C235D9" w:rsidRDefault="00C235D9" w:rsidP="00BB50E1"/>
    <w:p w:rsidR="00BF1C02" w:rsidRPr="00D0518D" w:rsidRDefault="00BF1C02" w:rsidP="00BB50E1">
      <w:pPr>
        <w:rPr>
          <w:u w:val="single"/>
        </w:rPr>
      </w:pPr>
      <w:r w:rsidRPr="00D0518D">
        <w:rPr>
          <w:u w:val="single"/>
        </w:rPr>
        <w:t>Input van andere standaarden/basisregistraties</w:t>
      </w:r>
    </w:p>
    <w:p w:rsidR="00824170" w:rsidRDefault="00824170" w:rsidP="00BB50E1"/>
    <w:p w:rsidR="00BF1C02" w:rsidRPr="00824170" w:rsidRDefault="00BF1C02" w:rsidP="00BB50E1">
      <w:pPr>
        <w:rPr>
          <w:u w:val="single"/>
        </w:rPr>
      </w:pPr>
      <w:r w:rsidRPr="00824170">
        <w:rPr>
          <w:u w:val="single"/>
        </w:rPr>
        <w:t>NHR:</w:t>
      </w:r>
    </w:p>
    <w:p w:rsidR="00824170" w:rsidRDefault="00824170" w:rsidP="00824170"/>
    <w:p w:rsidR="00824170" w:rsidRDefault="00824170" w:rsidP="00824170">
      <w:r>
        <w:t>Hierbij nog een aanvulling op de standaard “Postcode” bij KvK.</w:t>
      </w:r>
    </w:p>
    <w:p w:rsidR="00824170" w:rsidRDefault="00824170" w:rsidP="00824170"/>
    <w:p w:rsidR="00824170" w:rsidRDefault="00824170" w:rsidP="00824170">
      <w:r>
        <w:t>Op XML niveau is de postcode als volgt gedefinieerd:</w:t>
      </w:r>
    </w:p>
    <w:p w:rsidR="00285193" w:rsidRDefault="00285193" w:rsidP="00824170"/>
    <w:p w:rsidR="00285193" w:rsidRPr="00285193" w:rsidRDefault="00285193" w:rsidP="00285193">
      <w:pPr>
        <w:ind w:firstLine="708"/>
        <w:rPr>
          <w:b/>
        </w:rPr>
      </w:pPr>
      <w:r w:rsidRPr="00285193">
        <w:rPr>
          <w:b/>
        </w:rPr>
        <w:t>Schema:</w:t>
      </w:r>
    </w:p>
    <w:p w:rsidR="00824170" w:rsidRDefault="00824170" w:rsidP="00285193">
      <w:pPr>
        <w:ind w:left="1416"/>
      </w:pPr>
      <w:r>
        <w:t>&lt;xs:complexType name="ggLocatiePostcodeType"&gt;</w:t>
      </w:r>
    </w:p>
    <w:p w:rsidR="00824170" w:rsidRDefault="00824170" w:rsidP="00285193">
      <w:pPr>
        <w:ind w:left="1416" w:firstLine="708"/>
      </w:pPr>
      <w:r>
        <w:t>&lt;xs:sequence&gt;</w:t>
      </w:r>
    </w:p>
    <w:p w:rsidR="00824170" w:rsidRDefault="00824170" w:rsidP="00285193">
      <w:pPr>
        <w:ind w:left="2124" w:firstLine="708"/>
      </w:pPr>
      <w:r>
        <w:t>&lt;xs:element name="cijfercombinatie" type="Numeriek4"/&gt;</w:t>
      </w:r>
    </w:p>
    <w:p w:rsidR="00824170" w:rsidRDefault="00824170" w:rsidP="00285193">
      <w:pPr>
        <w:ind w:left="2832"/>
      </w:pPr>
      <w:r>
        <w:t>&lt;xs:element name="lettercombinatie" type="Tekst2" minOccurs="0"/&gt;</w:t>
      </w:r>
    </w:p>
    <w:p w:rsidR="00824170" w:rsidRDefault="00824170" w:rsidP="00285193">
      <w:pPr>
        <w:ind w:left="1416" w:firstLine="708"/>
      </w:pPr>
      <w:r>
        <w:t>&lt;/xs:sequence&gt;</w:t>
      </w:r>
    </w:p>
    <w:p w:rsidR="00824170" w:rsidRDefault="00824170" w:rsidP="00285193">
      <w:pPr>
        <w:ind w:left="1416"/>
      </w:pPr>
      <w:r>
        <w:t>&lt;/xs:complexType&gt;</w:t>
      </w:r>
    </w:p>
    <w:p w:rsidR="00824170" w:rsidRDefault="00824170" w:rsidP="00824170"/>
    <w:p w:rsidR="00824170" w:rsidRDefault="00824170" w:rsidP="00824170">
      <w:r>
        <w:t>In deze definitie zijn de letters optioneel. Rationale hierbij is dat bij het tot stand</w:t>
      </w:r>
      <w:r w:rsidR="00F7503C">
        <w:t xml:space="preserve"> </w:t>
      </w:r>
      <w:r>
        <w:t xml:space="preserve">komen van het NHR er sprake was van onvolledige postcodes van vestigingsadressen. Er was dan sprake van nieuwbouw waarbij de postcode nog niet volledig bekend was. </w:t>
      </w:r>
      <w:r w:rsidR="00F7503C">
        <w:t>Het is onduidelijk</w:t>
      </w:r>
      <w:r>
        <w:t xml:space="preserve"> of dit nu </w:t>
      </w:r>
      <w:r w:rsidR="00F7503C">
        <w:t>nog steeds</w:t>
      </w:r>
      <w:r>
        <w:t xml:space="preserve"> het geval kan zijn (in relatie met BAG).</w:t>
      </w:r>
    </w:p>
    <w:p w:rsidR="00824170" w:rsidRDefault="00824170" w:rsidP="00BB50E1"/>
    <w:p w:rsidR="00F7503C" w:rsidRPr="00824170" w:rsidRDefault="00BF1C02" w:rsidP="00BB50E1">
      <w:pPr>
        <w:rPr>
          <w:u w:val="single"/>
        </w:rPr>
      </w:pPr>
      <w:r w:rsidRPr="00824170">
        <w:rPr>
          <w:u w:val="single"/>
        </w:rPr>
        <w:t>BAG:</w:t>
      </w:r>
    </w:p>
    <w:p w:rsidR="00F7503C" w:rsidRDefault="00F7503C" w:rsidP="00BB50E1"/>
    <w:p w:rsidR="00F7503C" w:rsidRDefault="00F7503C" w:rsidP="00F7503C">
      <w:pPr>
        <w:ind w:firstLine="708"/>
        <w:rPr>
          <w:b/>
        </w:rPr>
      </w:pPr>
      <w:r w:rsidRPr="00F7503C">
        <w:rPr>
          <w:b/>
        </w:rPr>
        <w:t>Schema:</w:t>
      </w:r>
    </w:p>
    <w:p w:rsidR="00F7503C" w:rsidRDefault="00F7503C" w:rsidP="00BB50E1">
      <w:r>
        <w:rPr>
          <w:b/>
        </w:rPr>
        <w:tab/>
      </w:r>
      <w:r w:rsidRPr="00F7503C">
        <w:tab/>
        <w:t>&lt;xs:simpleType</w:t>
      </w:r>
      <w:r>
        <w:t xml:space="preserve"> name=”Postcode”&gt;</w:t>
      </w:r>
    </w:p>
    <w:p w:rsidR="00F7503C" w:rsidRDefault="00F7503C" w:rsidP="00BB50E1">
      <w:r>
        <w:tab/>
      </w:r>
      <w:r>
        <w:tab/>
      </w:r>
      <w:r>
        <w:tab/>
        <w:t>&lt;xs:annotation&gt;</w:t>
      </w:r>
    </w:p>
    <w:p w:rsidR="00F7503C" w:rsidRDefault="00F7503C" w:rsidP="00F7503C">
      <w:pPr>
        <w:ind w:left="2832" w:firstLine="3"/>
      </w:pPr>
      <w:r>
        <w:t>&lt;xs:documentation&gt;Alfanumerieke string bestaande uit vier cijfers en twee letters.&lt;xs:documentation&gt;</w:t>
      </w:r>
    </w:p>
    <w:p w:rsidR="00F7503C" w:rsidRPr="00D72BFA" w:rsidRDefault="00F7503C" w:rsidP="00F7503C">
      <w:pPr>
        <w:rPr>
          <w:lang w:val="en-GB"/>
        </w:rPr>
      </w:pPr>
      <w:r>
        <w:tab/>
      </w:r>
      <w:r>
        <w:tab/>
      </w:r>
      <w:r>
        <w:tab/>
      </w:r>
      <w:r w:rsidRPr="00D72BFA">
        <w:rPr>
          <w:lang w:val="en-GB"/>
        </w:rPr>
        <w:t>&lt;/xs:annotation&gt;</w:t>
      </w:r>
    </w:p>
    <w:p w:rsidR="00F7503C" w:rsidRPr="00D72BFA" w:rsidRDefault="00F7503C" w:rsidP="00F7503C">
      <w:pPr>
        <w:rPr>
          <w:lang w:val="en-GB"/>
        </w:rPr>
      </w:pPr>
      <w:r w:rsidRPr="00D72BFA">
        <w:rPr>
          <w:lang w:val="en-GB"/>
        </w:rPr>
        <w:tab/>
      </w:r>
      <w:r w:rsidRPr="00D72BFA">
        <w:rPr>
          <w:lang w:val="en-GB"/>
        </w:rPr>
        <w:tab/>
      </w:r>
      <w:r w:rsidRPr="00D72BFA">
        <w:rPr>
          <w:lang w:val="en-GB"/>
        </w:rPr>
        <w:tab/>
        <w:t>&lt;xs:restriction base “xs:string”&gt;</w:t>
      </w:r>
    </w:p>
    <w:p w:rsidR="00F7503C" w:rsidRPr="00D72BFA" w:rsidRDefault="00F7503C" w:rsidP="00F7503C">
      <w:pPr>
        <w:rPr>
          <w:lang w:val="en-GB"/>
        </w:rPr>
      </w:pPr>
      <w:r w:rsidRPr="00D72BFA">
        <w:rPr>
          <w:lang w:val="en-GB"/>
        </w:rPr>
        <w:tab/>
      </w:r>
      <w:r w:rsidRPr="00D72BFA">
        <w:rPr>
          <w:lang w:val="en-GB"/>
        </w:rPr>
        <w:tab/>
      </w:r>
      <w:r w:rsidRPr="00D72BFA">
        <w:rPr>
          <w:lang w:val="en-GB"/>
        </w:rPr>
        <w:tab/>
      </w:r>
      <w:r w:rsidRPr="00D72BFA">
        <w:rPr>
          <w:lang w:val="en-GB"/>
        </w:rPr>
        <w:tab/>
        <w:t>&lt;xs:pattern value=”[1-9][0-9][0-9][0-9][A-Z][A-Z]”/&gt;</w:t>
      </w:r>
    </w:p>
    <w:p w:rsidR="00F7503C" w:rsidRPr="00D72BFA" w:rsidRDefault="00F7503C" w:rsidP="00F7503C">
      <w:pPr>
        <w:rPr>
          <w:lang w:val="en-GB"/>
        </w:rPr>
      </w:pPr>
      <w:r w:rsidRPr="00D72BFA">
        <w:rPr>
          <w:lang w:val="en-GB"/>
        </w:rPr>
        <w:tab/>
      </w:r>
      <w:r w:rsidRPr="00D72BFA">
        <w:rPr>
          <w:lang w:val="en-GB"/>
        </w:rPr>
        <w:tab/>
      </w:r>
      <w:r w:rsidRPr="00D72BFA">
        <w:rPr>
          <w:lang w:val="en-GB"/>
        </w:rPr>
        <w:tab/>
        <w:t>&lt;/xs:restriction&gt;</w:t>
      </w:r>
    </w:p>
    <w:p w:rsidR="00BF1C02" w:rsidRPr="00D72BFA" w:rsidRDefault="00F7503C" w:rsidP="00BB50E1">
      <w:pPr>
        <w:rPr>
          <w:lang w:val="en-GB"/>
        </w:rPr>
      </w:pPr>
      <w:r w:rsidRPr="00D72BFA">
        <w:rPr>
          <w:lang w:val="en-GB"/>
        </w:rPr>
        <w:tab/>
      </w:r>
      <w:r w:rsidRPr="00D72BFA">
        <w:rPr>
          <w:lang w:val="en-GB"/>
        </w:rPr>
        <w:tab/>
        <w:t>&lt;xs:simpleType&gt;</w:t>
      </w:r>
    </w:p>
    <w:p w:rsidR="00BF1C02" w:rsidRPr="00D72BFA" w:rsidRDefault="00BF1C02" w:rsidP="00EB4412">
      <w:pPr>
        <w:rPr>
          <w:lang w:val="en-GB"/>
        </w:rPr>
      </w:pPr>
    </w:p>
    <w:p w:rsidR="00BF1C02" w:rsidRPr="00D72BFA" w:rsidRDefault="00BF1C02" w:rsidP="00EB4412">
      <w:pPr>
        <w:rPr>
          <w:u w:val="single"/>
          <w:lang w:val="en-GB"/>
        </w:rPr>
      </w:pPr>
      <w:r w:rsidRPr="00D72BFA">
        <w:rPr>
          <w:u w:val="single"/>
          <w:lang w:val="en-GB"/>
        </w:rPr>
        <w:t>BRP:</w:t>
      </w:r>
    </w:p>
    <w:p w:rsidR="00BF1C02" w:rsidRPr="00363ECC" w:rsidRDefault="00BF1C02" w:rsidP="00363ECC">
      <w:pPr>
        <w:autoSpaceDE w:val="0"/>
        <w:autoSpaceDN w:val="0"/>
        <w:adjustRightInd w:val="0"/>
        <w:rPr>
          <w:rFonts w:ascii="Courier New" w:eastAsia="Times New Roman" w:hAnsi="Courier New" w:cs="Courier New"/>
          <w:sz w:val="20"/>
          <w:szCs w:val="20"/>
          <w:lang w:val="ar-SA"/>
        </w:rPr>
      </w:pPr>
    </w:p>
    <w:p w:rsidR="00BF1C02" w:rsidRPr="00824170" w:rsidRDefault="00824170" w:rsidP="00824170">
      <w:r w:rsidRPr="00824170">
        <w:rPr>
          <w:rFonts w:hint="cs"/>
        </w:rPr>
        <w:t>hanteert</w:t>
      </w:r>
      <w:r w:rsidR="00BF1C02" w:rsidRPr="00824170">
        <w:t xml:space="preserve"> in BRPXML het volgende patroon voor postcode:</w:t>
      </w:r>
    </w:p>
    <w:p w:rsidR="00BF1C02" w:rsidRDefault="00BF1C02" w:rsidP="00824170"/>
    <w:p w:rsidR="00F7503C" w:rsidRPr="00D72BFA" w:rsidRDefault="00F7503C" w:rsidP="00F7503C">
      <w:pPr>
        <w:ind w:firstLine="708"/>
        <w:rPr>
          <w:lang w:val="en-GB"/>
        </w:rPr>
      </w:pPr>
      <w:r w:rsidRPr="00D72BFA">
        <w:rPr>
          <w:b/>
          <w:lang w:val="en-GB"/>
        </w:rPr>
        <w:t>Patroon</w:t>
      </w:r>
      <w:r w:rsidRPr="00D72BFA">
        <w:rPr>
          <w:lang w:val="en-GB"/>
        </w:rPr>
        <w:t>:</w:t>
      </w:r>
    </w:p>
    <w:p w:rsidR="00BF1C02" w:rsidRPr="00D72BFA" w:rsidRDefault="00BF1C02" w:rsidP="00F7503C">
      <w:pPr>
        <w:ind w:left="708" w:firstLine="708"/>
        <w:rPr>
          <w:lang w:val="en-GB"/>
        </w:rPr>
      </w:pPr>
      <w:r w:rsidRPr="00D72BFA">
        <w:rPr>
          <w:lang w:val="en-GB"/>
        </w:rPr>
        <w:t>&lt;pattern value="[1-9][0-9]{3}[A-Z]{2}" /&gt;</w:t>
      </w:r>
    </w:p>
    <w:p w:rsidR="00BF1C02" w:rsidRPr="00D72BFA" w:rsidRDefault="00BF1C02" w:rsidP="00824170">
      <w:pPr>
        <w:rPr>
          <w:lang w:val="en-GB"/>
        </w:rPr>
      </w:pPr>
    </w:p>
    <w:p w:rsidR="00BF1C02" w:rsidRPr="00824170" w:rsidRDefault="00BF1C02" w:rsidP="00824170">
      <w:r w:rsidRPr="00824170">
        <w:t>Invoer is altijd volledig; in geval dat er (nog) geen postcode bekend is wordt het element niet in het bericht opgenomen. Dit met de betekenis dat het element geen waarde heeft.</w:t>
      </w:r>
    </w:p>
    <w:p w:rsidR="00BF1C02" w:rsidRDefault="00BF1C02" w:rsidP="00EB4412"/>
    <w:p w:rsidR="00BF1C02" w:rsidRDefault="00BF1C02" w:rsidP="008F6805">
      <w:pPr>
        <w:pStyle w:val="Kop1"/>
      </w:pPr>
      <w:r>
        <w:t>Bijlage: Over dit harmonisatievoorstel</w:t>
      </w:r>
    </w:p>
    <w:p w:rsidR="00BF1C02" w:rsidRDefault="00BF1C02" w:rsidP="003C76F6">
      <w:r>
        <w:t>Dit harmonisatievoorstel is een product van de werkgroep GAB (Gemeenschappelijke Afspraken Berichten). Het is een voorstel om berichtstandaarden in de overheid op een specifiek onderwerp te harmoniseren. De GAB bevat meer van dergelijke harmonisatievoorstellen.</w:t>
      </w:r>
    </w:p>
    <w:p w:rsidR="00BF1C02" w:rsidRDefault="00BF1C02" w:rsidP="003C76F6"/>
    <w:p w:rsidR="00BF1C02" w:rsidRDefault="00BF1C02" w:rsidP="003C76F6">
      <w:r>
        <w:t xml:space="preserve">De ontwikkeling van de GAB is gestart in </w:t>
      </w:r>
      <w:smartTag w:uri="urn:schemas-microsoft-com:office:smarttags" w:element="metricconverter">
        <w:smartTagPr>
          <w:attr w:name="ProductID" w:val="2013. In"/>
        </w:smartTagPr>
        <w:r>
          <w:t>2013. In</w:t>
        </w:r>
      </w:smartTag>
      <w:r>
        <w:t xml:space="preserve"> 2014 zijn de eerste harmonisatievoorstellen opgeleverd. De aanleiding voor de GAB was de behoefte van basisregistraties aan meer uniformiteit in de berichtuitwisseling met al hun afnemers. </w:t>
      </w:r>
    </w:p>
    <w:p w:rsidR="00BF1C02" w:rsidRDefault="00BF1C02" w:rsidP="003C76F6"/>
    <w:p w:rsidR="00BF1C02" w:rsidRDefault="00BF1C02" w:rsidP="003C76F6">
      <w:r>
        <w:t>De GAB is een verzameling voorstellen voor harmonisatie van berichtstandaarden. Het idee is dat de berichtspecificaties van de basisregistraties en de berichtstandaarden StUF, SuwiML en NEN 3610 en (indien van toepassing) ook Digikoppeling de GAB-harmonisatievoorstellen overnemen, zodat binnen de Nederlandse overheid meer (technische) uniformiteit in berichtuitwisseling ontstaat.</w:t>
      </w:r>
    </w:p>
    <w:p w:rsidR="00BF1C02" w:rsidRDefault="00BF1C02" w:rsidP="003C76F6"/>
    <w:p w:rsidR="00BF1C02" w:rsidRDefault="00BF1C02" w:rsidP="003C76F6">
      <w:r>
        <w:lastRenderedPageBreak/>
        <w:t>De werkgroep GAB bestaat uit vertegenwoordigers van de beheerders van NEN 3610, StUF, SuwiML, Digikoppeling en van een aantal basisregistraties en wordt ondersteund door het Bureau Forum Standaardisatie (BFS).</w:t>
      </w:r>
    </w:p>
    <w:p w:rsidR="00BF1C02" w:rsidRDefault="00BF1C02" w:rsidP="003C76F6"/>
    <w:p w:rsidR="00BF1C02" w:rsidRDefault="00BF1C02" w:rsidP="00EB4412">
      <w:r>
        <w:t>De sturing op de GAB ligt bij het Federatief Overleg dat bestaat uit vertegenwoordigers van KING, BKWI, Geonovum, Logius en een aantal basisregistraties.</w:t>
      </w:r>
    </w:p>
    <w:p w:rsidR="00BF1C02" w:rsidRDefault="00BF1C02" w:rsidP="002F59B9">
      <w:pPr>
        <w:pStyle w:val="Kop1"/>
      </w:pPr>
      <w:r>
        <w:t>Bijlage: Glossary</w:t>
      </w:r>
    </w:p>
    <w:p w:rsidR="00BF1C02" w:rsidRPr="00EB4412" w:rsidRDefault="00BF1C02" w:rsidP="00EB4412">
      <w:r>
        <w:t>Glossary met begrippen en afkortingen specifiek voor dit voorstel.</w:t>
      </w:r>
    </w:p>
    <w:sectPr w:rsidR="00BF1C02" w:rsidRPr="00EB4412" w:rsidSect="0065148D">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C02" w:rsidRDefault="00BF1C02" w:rsidP="00EB4412">
      <w:r>
        <w:separator/>
      </w:r>
    </w:p>
  </w:endnote>
  <w:endnote w:type="continuationSeparator" w:id="0">
    <w:p w:rsidR="00BF1C02" w:rsidRDefault="00BF1C02" w:rsidP="00EB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C02" w:rsidRDefault="00BF1C02" w:rsidP="00256F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BF1C02" w:rsidRDefault="00BF1C02" w:rsidP="00EB441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C02" w:rsidRDefault="00BF1C02" w:rsidP="00256F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235D9">
      <w:rPr>
        <w:rStyle w:val="Paginanummer"/>
        <w:noProof/>
      </w:rPr>
      <w:t>6</w:t>
    </w:r>
    <w:r>
      <w:rPr>
        <w:rStyle w:val="Paginanummer"/>
      </w:rPr>
      <w:fldChar w:fldCharType="end"/>
    </w:r>
  </w:p>
  <w:p w:rsidR="00BF1C02" w:rsidRDefault="00E13951" w:rsidP="00EB4412">
    <w:pPr>
      <w:pStyle w:val="Voettekst"/>
      <w:ind w:right="360"/>
    </w:pPr>
    <w:fldSimple w:instr=" SAVEDATE  \* MERGEFORMAT ">
      <w:r w:rsidR="00D72BFA">
        <w:rPr>
          <w:noProof/>
        </w:rPr>
        <w:t>28-09-2015 15:10:00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C02" w:rsidRDefault="00BF1C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C02" w:rsidRDefault="00BF1C02" w:rsidP="00EB4412">
      <w:r>
        <w:separator/>
      </w:r>
    </w:p>
  </w:footnote>
  <w:footnote w:type="continuationSeparator" w:id="0">
    <w:p w:rsidR="00BF1C02" w:rsidRDefault="00BF1C02" w:rsidP="00EB4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C02" w:rsidRDefault="00BF1C0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C02" w:rsidRDefault="00BF1C02">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C02" w:rsidRDefault="00BF1C0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120A0"/>
    <w:multiLevelType w:val="hybridMultilevel"/>
    <w:tmpl w:val="AE22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27052"/>
    <w:multiLevelType w:val="hybridMultilevel"/>
    <w:tmpl w:val="6D2C93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49C220B"/>
    <w:multiLevelType w:val="hybridMultilevel"/>
    <w:tmpl w:val="38D243CC"/>
    <w:lvl w:ilvl="0" w:tplc="6216470E">
      <w:start w:val="14"/>
      <w:numFmt w:val="bullet"/>
      <w:lvlText w:val="-"/>
      <w:lvlJc w:val="left"/>
      <w:pPr>
        <w:ind w:left="720" w:hanging="360"/>
      </w:pPr>
      <w:rPr>
        <w:rFonts w:ascii="Cambria" w:eastAsia="MS ??"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74B75DA"/>
    <w:multiLevelType w:val="hybridMultilevel"/>
    <w:tmpl w:val="161A2C2E"/>
    <w:lvl w:ilvl="0" w:tplc="8DDE0F80">
      <w:numFmt w:val="bullet"/>
      <w:lvlText w:val="-"/>
      <w:lvlJc w:val="left"/>
      <w:pPr>
        <w:ind w:left="1060" w:hanging="700"/>
      </w:pPr>
      <w:rPr>
        <w:rFonts w:ascii="Cambria" w:eastAsia="MS ??"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12"/>
    <w:rsid w:val="0007138D"/>
    <w:rsid w:val="000802B7"/>
    <w:rsid w:val="00085CB9"/>
    <w:rsid w:val="000A5545"/>
    <w:rsid w:val="000B6D02"/>
    <w:rsid w:val="000D7898"/>
    <w:rsid w:val="000F6E9E"/>
    <w:rsid w:val="00130A9A"/>
    <w:rsid w:val="00175EA2"/>
    <w:rsid w:val="001B0333"/>
    <w:rsid w:val="001B2684"/>
    <w:rsid w:val="001C3B18"/>
    <w:rsid w:val="001E2400"/>
    <w:rsid w:val="00223BB7"/>
    <w:rsid w:val="00256FAD"/>
    <w:rsid w:val="00285193"/>
    <w:rsid w:val="00287EDA"/>
    <w:rsid w:val="002F59B9"/>
    <w:rsid w:val="00345668"/>
    <w:rsid w:val="00363ECC"/>
    <w:rsid w:val="003645FB"/>
    <w:rsid w:val="003C5A2E"/>
    <w:rsid w:val="003C677F"/>
    <w:rsid w:val="003C76F6"/>
    <w:rsid w:val="003D66EE"/>
    <w:rsid w:val="00440285"/>
    <w:rsid w:val="00495958"/>
    <w:rsid w:val="004B5FCD"/>
    <w:rsid w:val="00555AFD"/>
    <w:rsid w:val="005B0219"/>
    <w:rsid w:val="00624693"/>
    <w:rsid w:val="0065148D"/>
    <w:rsid w:val="00667B89"/>
    <w:rsid w:val="006C40F4"/>
    <w:rsid w:val="006E2EE3"/>
    <w:rsid w:val="0073654A"/>
    <w:rsid w:val="00790969"/>
    <w:rsid w:val="007C1003"/>
    <w:rsid w:val="007F1B22"/>
    <w:rsid w:val="00824170"/>
    <w:rsid w:val="00887DB0"/>
    <w:rsid w:val="008A29BD"/>
    <w:rsid w:val="008C62C8"/>
    <w:rsid w:val="008E0630"/>
    <w:rsid w:val="008F6805"/>
    <w:rsid w:val="0091439B"/>
    <w:rsid w:val="00936F0C"/>
    <w:rsid w:val="00942952"/>
    <w:rsid w:val="00961F5D"/>
    <w:rsid w:val="00A84B32"/>
    <w:rsid w:val="00AC7813"/>
    <w:rsid w:val="00AD2D7D"/>
    <w:rsid w:val="00AF55FE"/>
    <w:rsid w:val="00B93522"/>
    <w:rsid w:val="00BA63F2"/>
    <w:rsid w:val="00BB475F"/>
    <w:rsid w:val="00BB50E1"/>
    <w:rsid w:val="00BF1C02"/>
    <w:rsid w:val="00C04912"/>
    <w:rsid w:val="00C12631"/>
    <w:rsid w:val="00C235D9"/>
    <w:rsid w:val="00CB47F1"/>
    <w:rsid w:val="00CF41EC"/>
    <w:rsid w:val="00D0518D"/>
    <w:rsid w:val="00D07B86"/>
    <w:rsid w:val="00D4275C"/>
    <w:rsid w:val="00D57D67"/>
    <w:rsid w:val="00D72BFA"/>
    <w:rsid w:val="00D901C6"/>
    <w:rsid w:val="00DA66CC"/>
    <w:rsid w:val="00DB1361"/>
    <w:rsid w:val="00E13951"/>
    <w:rsid w:val="00E41F05"/>
    <w:rsid w:val="00E532F5"/>
    <w:rsid w:val="00EA5920"/>
    <w:rsid w:val="00EA6381"/>
    <w:rsid w:val="00EB4412"/>
    <w:rsid w:val="00EC5B7D"/>
    <w:rsid w:val="00ED4C4B"/>
    <w:rsid w:val="00F02EF2"/>
    <w:rsid w:val="00F052A4"/>
    <w:rsid w:val="00F3553F"/>
    <w:rsid w:val="00F44B80"/>
    <w:rsid w:val="00F7503C"/>
    <w:rsid w:val="00F87A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4097"/>
    <o:shapelayout v:ext="edit">
      <o:idmap v:ext="edit" data="1"/>
    </o:shapelayout>
  </w:shapeDefaults>
  <w:decimalSymbol w:val=","/>
  <w:listSeparator w:val=";"/>
  <w15:docId w15:val="{10C78328-63FD-456D-95FF-B6D5C1D9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29BD"/>
    <w:rPr>
      <w:sz w:val="24"/>
      <w:szCs w:val="24"/>
    </w:rPr>
  </w:style>
  <w:style w:type="paragraph" w:styleId="Kop1">
    <w:name w:val="heading 1"/>
    <w:basedOn w:val="Standaard"/>
    <w:next w:val="Standaard"/>
    <w:link w:val="Kop1Char"/>
    <w:uiPriority w:val="99"/>
    <w:qFormat/>
    <w:rsid w:val="00EB4412"/>
    <w:pPr>
      <w:keepNext/>
      <w:keepLines/>
      <w:spacing w:before="480"/>
      <w:outlineLvl w:val="0"/>
    </w:pPr>
    <w:rPr>
      <w:rFonts w:ascii="Calibri" w:eastAsia="MS ????" w:hAnsi="Calibri"/>
      <w:b/>
      <w:bCs/>
      <w:color w:val="345A8A"/>
      <w:sz w:val="32"/>
      <w:szCs w:val="32"/>
    </w:rPr>
  </w:style>
  <w:style w:type="paragraph" w:styleId="Kop2">
    <w:name w:val="heading 2"/>
    <w:basedOn w:val="Standaard"/>
    <w:next w:val="Standaard"/>
    <w:link w:val="Kop2Char"/>
    <w:uiPriority w:val="99"/>
    <w:qFormat/>
    <w:rsid w:val="00EB4412"/>
    <w:pPr>
      <w:keepNext/>
      <w:keepLines/>
      <w:spacing w:before="200"/>
      <w:outlineLvl w:val="1"/>
    </w:pPr>
    <w:rPr>
      <w:rFonts w:ascii="Calibri" w:eastAsia="MS ????" w:hAnsi="Calibri"/>
      <w:b/>
      <w:bCs/>
      <w:color w:val="4F81BD"/>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EB4412"/>
    <w:rPr>
      <w:rFonts w:ascii="Calibri" w:eastAsia="MS ????" w:hAnsi="Calibri" w:cs="Times New Roman"/>
      <w:b/>
      <w:bCs/>
      <w:color w:val="345A8A"/>
      <w:sz w:val="32"/>
      <w:szCs w:val="32"/>
      <w:lang w:val="nl-NL"/>
    </w:rPr>
  </w:style>
  <w:style w:type="character" w:customStyle="1" w:styleId="Kop2Char">
    <w:name w:val="Kop 2 Char"/>
    <w:basedOn w:val="Standaardalinea-lettertype"/>
    <w:link w:val="Kop2"/>
    <w:uiPriority w:val="99"/>
    <w:locked/>
    <w:rsid w:val="00EB4412"/>
    <w:rPr>
      <w:rFonts w:ascii="Calibri" w:eastAsia="MS ????" w:hAnsi="Calibri" w:cs="Times New Roman"/>
      <w:b/>
      <w:bCs/>
      <w:color w:val="4F81BD"/>
      <w:sz w:val="26"/>
      <w:szCs w:val="26"/>
      <w:lang w:val="nl-NL"/>
    </w:rPr>
  </w:style>
  <w:style w:type="paragraph" w:styleId="Voettekst">
    <w:name w:val="footer"/>
    <w:basedOn w:val="Standaard"/>
    <w:link w:val="VoettekstChar"/>
    <w:uiPriority w:val="99"/>
    <w:rsid w:val="00EB4412"/>
    <w:pPr>
      <w:tabs>
        <w:tab w:val="center" w:pos="4536"/>
        <w:tab w:val="right" w:pos="9072"/>
      </w:tabs>
    </w:pPr>
  </w:style>
  <w:style w:type="character" w:customStyle="1" w:styleId="VoettekstChar">
    <w:name w:val="Voettekst Char"/>
    <w:basedOn w:val="Standaardalinea-lettertype"/>
    <w:link w:val="Voettekst"/>
    <w:uiPriority w:val="99"/>
    <w:locked/>
    <w:rsid w:val="00EB4412"/>
    <w:rPr>
      <w:rFonts w:cs="Times New Roman"/>
      <w:lang w:val="nl-NL"/>
    </w:rPr>
  </w:style>
  <w:style w:type="character" w:styleId="Paginanummer">
    <w:name w:val="page number"/>
    <w:basedOn w:val="Standaardalinea-lettertype"/>
    <w:uiPriority w:val="99"/>
    <w:semiHidden/>
    <w:rsid w:val="00EB4412"/>
    <w:rPr>
      <w:rFonts w:cs="Times New Roman"/>
    </w:rPr>
  </w:style>
  <w:style w:type="paragraph" w:styleId="Titel">
    <w:name w:val="Title"/>
    <w:basedOn w:val="Standaard"/>
    <w:next w:val="Standaard"/>
    <w:link w:val="TitelChar"/>
    <w:uiPriority w:val="99"/>
    <w:qFormat/>
    <w:rsid w:val="00EB4412"/>
    <w:pPr>
      <w:pBdr>
        <w:bottom w:val="single" w:sz="8" w:space="4" w:color="4F81BD"/>
      </w:pBdr>
      <w:spacing w:after="300"/>
      <w:contextualSpacing/>
    </w:pPr>
    <w:rPr>
      <w:rFonts w:ascii="Calibri" w:eastAsia="MS ????" w:hAnsi="Calibri"/>
      <w:color w:val="17365D"/>
      <w:spacing w:val="5"/>
      <w:kern w:val="28"/>
      <w:sz w:val="52"/>
      <w:szCs w:val="52"/>
    </w:rPr>
  </w:style>
  <w:style w:type="character" w:customStyle="1" w:styleId="TitelChar">
    <w:name w:val="Titel Char"/>
    <w:basedOn w:val="Standaardalinea-lettertype"/>
    <w:link w:val="Titel"/>
    <w:uiPriority w:val="99"/>
    <w:locked/>
    <w:rsid w:val="00EB4412"/>
    <w:rPr>
      <w:rFonts w:ascii="Calibri" w:eastAsia="MS ????" w:hAnsi="Calibri" w:cs="Times New Roman"/>
      <w:color w:val="17365D"/>
      <w:spacing w:val="5"/>
      <w:kern w:val="28"/>
      <w:sz w:val="52"/>
      <w:szCs w:val="52"/>
      <w:lang w:val="nl-NL"/>
    </w:rPr>
  </w:style>
  <w:style w:type="paragraph" w:styleId="Koptekst">
    <w:name w:val="header"/>
    <w:basedOn w:val="Standaard"/>
    <w:link w:val="KoptekstChar"/>
    <w:uiPriority w:val="99"/>
    <w:rsid w:val="00F44B80"/>
    <w:pPr>
      <w:tabs>
        <w:tab w:val="center" w:pos="4536"/>
        <w:tab w:val="right" w:pos="9072"/>
      </w:tabs>
    </w:pPr>
  </w:style>
  <w:style w:type="character" w:customStyle="1" w:styleId="KoptekstChar">
    <w:name w:val="Koptekst Char"/>
    <w:basedOn w:val="Standaardalinea-lettertype"/>
    <w:link w:val="Koptekst"/>
    <w:uiPriority w:val="99"/>
    <w:locked/>
    <w:rsid w:val="00F44B80"/>
    <w:rPr>
      <w:rFonts w:cs="Times New Roman"/>
      <w:lang w:val="nl-NL"/>
    </w:rPr>
  </w:style>
  <w:style w:type="paragraph" w:styleId="Lijstalinea">
    <w:name w:val="List Paragraph"/>
    <w:basedOn w:val="Standaard"/>
    <w:uiPriority w:val="99"/>
    <w:qFormat/>
    <w:rsid w:val="008A29BD"/>
    <w:pPr>
      <w:ind w:left="720"/>
      <w:contextualSpacing/>
    </w:pPr>
  </w:style>
  <w:style w:type="paragraph" w:styleId="Ballontekst">
    <w:name w:val="Balloon Text"/>
    <w:basedOn w:val="Standaard"/>
    <w:link w:val="BallontekstChar"/>
    <w:uiPriority w:val="99"/>
    <w:semiHidden/>
    <w:unhideWhenUsed/>
    <w:rsid w:val="00AC781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C7813"/>
    <w:rPr>
      <w:rFonts w:ascii="Segoe UI" w:hAnsi="Segoe UI" w:cs="Segoe UI"/>
      <w:sz w:val="18"/>
      <w:szCs w:val="18"/>
    </w:rPr>
  </w:style>
  <w:style w:type="character" w:styleId="Verwijzingopmerking">
    <w:name w:val="annotation reference"/>
    <w:basedOn w:val="Standaardalinea-lettertype"/>
    <w:uiPriority w:val="99"/>
    <w:semiHidden/>
    <w:unhideWhenUsed/>
    <w:rsid w:val="00DB1361"/>
    <w:rPr>
      <w:sz w:val="16"/>
      <w:szCs w:val="16"/>
    </w:rPr>
  </w:style>
  <w:style w:type="paragraph" w:styleId="Tekstopmerking">
    <w:name w:val="annotation text"/>
    <w:basedOn w:val="Standaard"/>
    <w:link w:val="TekstopmerkingChar"/>
    <w:uiPriority w:val="99"/>
    <w:semiHidden/>
    <w:unhideWhenUsed/>
    <w:rsid w:val="00DB1361"/>
    <w:rPr>
      <w:sz w:val="20"/>
      <w:szCs w:val="20"/>
    </w:rPr>
  </w:style>
  <w:style w:type="character" w:customStyle="1" w:styleId="TekstopmerkingChar">
    <w:name w:val="Tekst opmerking Char"/>
    <w:basedOn w:val="Standaardalinea-lettertype"/>
    <w:link w:val="Tekstopmerking"/>
    <w:uiPriority w:val="99"/>
    <w:semiHidden/>
    <w:rsid w:val="00DB136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93438">
      <w:marLeft w:val="0"/>
      <w:marRight w:val="0"/>
      <w:marTop w:val="0"/>
      <w:marBottom w:val="0"/>
      <w:divBdr>
        <w:top w:val="none" w:sz="0" w:space="0" w:color="auto"/>
        <w:left w:val="none" w:sz="0" w:space="0" w:color="auto"/>
        <w:bottom w:val="none" w:sz="0" w:space="0" w:color="auto"/>
        <w:right w:val="none" w:sz="0" w:space="0" w:color="auto"/>
      </w:divBdr>
    </w:div>
    <w:div w:id="7247934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53ADF246.dotm</Template>
  <TotalTime>14</TotalTime>
  <Pages>8</Pages>
  <Words>1449</Words>
  <Characters>9345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GAB - Postcode</vt:lpstr>
    </vt:vector>
  </TitlesOfParts>
  <Company>i2a2</Company>
  <LinksUpToDate>false</LinksUpToDate>
  <CharactersWithSpaces>10773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 - Postcode</dc:title>
  <dc:subject/>
  <dc:creator>Wim Bakkeren</dc:creator>
  <cp:keywords/>
  <dc:description/>
  <cp:lastModifiedBy>Langeveld, Mickel</cp:lastModifiedBy>
  <cp:revision>9</cp:revision>
  <cp:lastPrinted>2015-09-28T14:05:00Z</cp:lastPrinted>
  <dcterms:created xsi:type="dcterms:W3CDTF">2015-10-26T07:54:00Z</dcterms:created>
  <dcterms:modified xsi:type="dcterms:W3CDTF">2015-10-26T08:12:00Z</dcterms:modified>
</cp:coreProperties>
</file>