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C2362" w14:textId="55FA1A8A" w:rsidR="00E76179" w:rsidRDefault="00E76179" w:rsidP="00E76179">
      <w:pPr>
        <w:pageBreakBefore/>
        <w:jc w:val="center"/>
        <w:rPr>
          <w:rFonts w:ascii="楷体" w:eastAsia="楷体" w:hAnsi="楷体" w:cs="楷体" w:hint="eastAsia"/>
          <w:b/>
          <w:bCs/>
          <w:sz w:val="84"/>
          <w:szCs w:val="84"/>
        </w:rPr>
      </w:pPr>
      <w:r>
        <w:rPr>
          <w:rFonts w:ascii="楷体" w:eastAsia="楷体" w:hAnsi="楷体" w:cs="楷体" w:hint="eastAsia"/>
          <w:b/>
          <w:bCs/>
          <w:sz w:val="84"/>
          <w:szCs w:val="84"/>
        </w:rPr>
        <w:t>桂林电子科技大学</w:t>
      </w:r>
    </w:p>
    <w:p w14:paraId="26564683" w14:textId="77777777" w:rsidR="00E76179" w:rsidRDefault="00E76179" w:rsidP="00E76179">
      <w:pPr>
        <w:jc w:val="center"/>
        <w:rPr>
          <w:rFonts w:ascii="黑体" w:eastAsia="黑体" w:hAnsi="黑体" w:cs="黑体" w:hint="eastAsia"/>
          <w:b/>
          <w:bCs/>
          <w:sz w:val="52"/>
          <w:szCs w:val="52"/>
        </w:rPr>
      </w:pPr>
      <w:proofErr w:type="gramStart"/>
      <w:r>
        <w:rPr>
          <w:rFonts w:ascii="楷体" w:eastAsia="楷体" w:hAnsi="楷体" w:cs="楷体" w:hint="eastAsia"/>
          <w:b/>
          <w:bCs/>
          <w:sz w:val="52"/>
          <w:szCs w:val="52"/>
        </w:rPr>
        <w:t>《形势与政策》结课论文</w:t>
      </w:r>
      <w:proofErr w:type="gramEnd"/>
    </w:p>
    <w:p w14:paraId="56DBD63F" w14:textId="77777777" w:rsidR="00E76179" w:rsidRDefault="00E76179" w:rsidP="00E76179">
      <w:pPr>
        <w:rPr>
          <w:rFonts w:ascii="黑体" w:eastAsia="黑体" w:hAnsi="黑体" w:cs="黑体" w:hint="eastAsia"/>
          <w:b/>
          <w:bCs/>
          <w:sz w:val="52"/>
          <w:szCs w:val="52"/>
        </w:rPr>
      </w:pPr>
    </w:p>
    <w:p w14:paraId="4AB713BD" w14:textId="77777777" w:rsidR="00E76179" w:rsidRDefault="00E76179" w:rsidP="00E76179">
      <w:pPr>
        <w:jc w:val="center"/>
        <w:rPr>
          <w:rFonts w:ascii="黑体" w:eastAsia="黑体" w:hAnsi="黑体" w:cs="黑体" w:hint="eastAsia"/>
          <w:b/>
          <w:bCs/>
          <w:sz w:val="52"/>
          <w:szCs w:val="52"/>
        </w:rPr>
      </w:pPr>
    </w:p>
    <w:p w14:paraId="6C7D263B" w14:textId="77777777" w:rsidR="00E76179" w:rsidRDefault="00E76179" w:rsidP="00E76179">
      <w:pPr>
        <w:spacing w:line="720" w:lineRule="exact"/>
        <w:rPr>
          <w:rFonts w:ascii="黑体" w:eastAsia="黑体" w:hAnsi="黑体" w:cs="黑体" w:hint="eastAsia"/>
          <w:b/>
          <w:bCs/>
          <w:sz w:val="44"/>
          <w:szCs w:val="44"/>
        </w:rPr>
      </w:pPr>
      <w:r>
        <w:rPr>
          <w:rFonts w:ascii="黑体" w:eastAsia="黑体" w:hAnsi="黑体" w:cs="黑体" w:hint="eastAsia"/>
          <w:b/>
          <w:bCs/>
          <w:sz w:val="44"/>
          <w:szCs w:val="44"/>
        </w:rPr>
        <w:t xml:space="preserve">    课程名称：《形势与政策》</w:t>
      </w:r>
    </w:p>
    <w:p w14:paraId="183086D8" w14:textId="2DDC74A4" w:rsidR="00E76179" w:rsidRPr="00E76179" w:rsidRDefault="00E76179" w:rsidP="00E76179">
      <w:pPr>
        <w:rPr>
          <w:rFonts w:ascii="楷体" w:eastAsia="楷体" w:hAnsi="楷体" w:hint="eastAsia"/>
          <w:sz w:val="32"/>
          <w:szCs w:val="32"/>
        </w:rPr>
      </w:pPr>
      <w:r>
        <w:rPr>
          <w:rFonts w:ascii="黑体" w:eastAsia="黑体" w:hAnsi="黑体" w:cs="黑体" w:hint="eastAsia"/>
          <w:b/>
          <w:bCs/>
          <w:sz w:val="44"/>
          <w:szCs w:val="44"/>
        </w:rPr>
        <w:t xml:space="preserve">    题    目：</w:t>
      </w:r>
      <w:r w:rsidRPr="00386168">
        <w:rPr>
          <w:rFonts w:ascii="楷体" w:eastAsia="楷体" w:hAnsi="楷体" w:hint="eastAsia"/>
          <w:sz w:val="32"/>
          <w:szCs w:val="32"/>
        </w:rPr>
        <w:t>如何保障粮食安全</w:t>
      </w:r>
    </w:p>
    <w:p w14:paraId="18B1C50B" w14:textId="3C1E138A" w:rsidR="00E76179" w:rsidRDefault="00E76179" w:rsidP="00E76179">
      <w:pPr>
        <w:spacing w:line="720" w:lineRule="exact"/>
        <w:rPr>
          <w:rFonts w:ascii="黑体" w:eastAsia="黑体" w:hAnsi="黑体" w:cs="黑体" w:hint="eastAsia"/>
          <w:b/>
          <w:bCs/>
          <w:sz w:val="44"/>
          <w:szCs w:val="44"/>
        </w:rPr>
      </w:pPr>
      <w:r>
        <w:rPr>
          <w:rFonts w:ascii="黑体" w:eastAsia="黑体" w:hAnsi="黑体" w:cs="黑体" w:hint="eastAsia"/>
          <w:b/>
          <w:bCs/>
          <w:sz w:val="44"/>
          <w:szCs w:val="44"/>
        </w:rPr>
        <w:t xml:space="preserve">    学    院：计算机信息与安全学院</w:t>
      </w:r>
    </w:p>
    <w:p w14:paraId="76E0EFCA" w14:textId="3172576D" w:rsidR="00E76179" w:rsidRDefault="00E76179" w:rsidP="00E76179">
      <w:pPr>
        <w:spacing w:line="720" w:lineRule="exact"/>
        <w:ind w:firstLine="883"/>
        <w:rPr>
          <w:rFonts w:ascii="黑体" w:eastAsia="黑体" w:hAnsi="黑体" w:cs="黑体" w:hint="eastAsia"/>
          <w:b/>
          <w:bCs/>
          <w:sz w:val="44"/>
          <w:szCs w:val="44"/>
        </w:rPr>
      </w:pPr>
      <w:r>
        <w:rPr>
          <w:rFonts w:ascii="黑体" w:eastAsia="黑体" w:hAnsi="黑体" w:cs="黑体" w:hint="eastAsia"/>
          <w:b/>
          <w:bCs/>
          <w:sz w:val="44"/>
          <w:szCs w:val="44"/>
        </w:rPr>
        <w:t>专    业：网络空间安全</w:t>
      </w:r>
    </w:p>
    <w:p w14:paraId="2E5C0C73" w14:textId="1EF76263" w:rsidR="00E76179" w:rsidRDefault="00E76179" w:rsidP="00E76179">
      <w:pPr>
        <w:spacing w:line="720" w:lineRule="exact"/>
        <w:ind w:firstLine="883"/>
        <w:rPr>
          <w:rFonts w:ascii="黑体" w:eastAsia="黑体" w:hAnsi="黑体" w:cs="黑体" w:hint="eastAsia"/>
          <w:b/>
          <w:bCs/>
          <w:sz w:val="44"/>
          <w:szCs w:val="44"/>
        </w:rPr>
      </w:pPr>
      <w:r>
        <w:rPr>
          <w:rFonts w:ascii="黑体" w:eastAsia="黑体" w:hAnsi="黑体" w:cs="黑体" w:hint="eastAsia"/>
          <w:b/>
          <w:bCs/>
          <w:sz w:val="44"/>
          <w:szCs w:val="44"/>
        </w:rPr>
        <w:t>课    号：2210202</w:t>
      </w:r>
    </w:p>
    <w:p w14:paraId="1C565931" w14:textId="214CF1D7" w:rsidR="00E76179" w:rsidRDefault="00E76179" w:rsidP="00E76179">
      <w:pPr>
        <w:spacing w:line="720" w:lineRule="exact"/>
        <w:ind w:firstLine="883"/>
        <w:rPr>
          <w:rFonts w:ascii="黑体" w:eastAsia="黑体" w:hAnsi="黑体" w:cs="黑体" w:hint="eastAsia"/>
          <w:color w:val="FF0000"/>
          <w:sz w:val="28"/>
          <w:szCs w:val="28"/>
        </w:rPr>
      </w:pPr>
      <w:r>
        <w:rPr>
          <w:rFonts w:ascii="黑体" w:eastAsia="黑体" w:hAnsi="黑体" w:cs="黑体" w:hint="eastAsia"/>
          <w:b/>
          <w:bCs/>
          <w:sz w:val="44"/>
          <w:szCs w:val="44"/>
        </w:rPr>
        <w:t>序    号：107</w:t>
      </w:r>
    </w:p>
    <w:p w14:paraId="37A8763B" w14:textId="06A45651" w:rsidR="00E76179" w:rsidRDefault="00E76179" w:rsidP="00E76179">
      <w:pPr>
        <w:spacing w:line="720" w:lineRule="exact"/>
        <w:ind w:firstLine="883"/>
        <w:rPr>
          <w:rFonts w:ascii="黑体" w:eastAsia="黑体" w:hAnsi="黑体" w:cs="黑体" w:hint="eastAsia"/>
          <w:b/>
          <w:sz w:val="44"/>
          <w:szCs w:val="44"/>
        </w:rPr>
      </w:pPr>
      <w:r>
        <w:rPr>
          <w:rFonts w:ascii="黑体" w:eastAsia="黑体" w:hAnsi="黑体" w:cs="黑体" w:hint="eastAsia"/>
          <w:b/>
          <w:sz w:val="44"/>
          <w:szCs w:val="44"/>
        </w:rPr>
        <w:t>姓    名：</w:t>
      </w:r>
      <w:proofErr w:type="gramStart"/>
      <w:r>
        <w:rPr>
          <w:rFonts w:ascii="黑体" w:eastAsia="黑体" w:hAnsi="黑体" w:cs="黑体" w:hint="eastAsia"/>
          <w:b/>
          <w:sz w:val="44"/>
          <w:szCs w:val="44"/>
        </w:rPr>
        <w:t>李禹佳</w:t>
      </w:r>
      <w:proofErr w:type="gramEnd"/>
    </w:p>
    <w:p w14:paraId="54CC8F92" w14:textId="75911819" w:rsidR="00E76179" w:rsidRDefault="00E76179" w:rsidP="00E76179">
      <w:pPr>
        <w:spacing w:line="720" w:lineRule="exact"/>
        <w:ind w:firstLine="883"/>
        <w:rPr>
          <w:rFonts w:ascii="黑体" w:eastAsia="黑体" w:hAnsi="黑体" w:cs="黑体" w:hint="eastAsia"/>
          <w:b/>
          <w:bCs/>
          <w:sz w:val="44"/>
          <w:szCs w:val="44"/>
        </w:rPr>
      </w:pPr>
      <w:r>
        <w:rPr>
          <w:rFonts w:ascii="黑体" w:eastAsia="黑体" w:hAnsi="黑体" w:cs="黑体" w:hint="eastAsia"/>
          <w:b/>
          <w:sz w:val="44"/>
          <w:szCs w:val="44"/>
        </w:rPr>
        <w:t>学    号:2200350204</w:t>
      </w:r>
    </w:p>
    <w:p w14:paraId="46ACC196" w14:textId="77777777" w:rsidR="00E76179" w:rsidRDefault="00E76179" w:rsidP="00E76179">
      <w:pPr>
        <w:spacing w:line="720" w:lineRule="exact"/>
        <w:jc w:val="center"/>
        <w:rPr>
          <w:rFonts w:ascii="黑体" w:eastAsia="黑体" w:hAnsi="黑体" w:cs="黑体" w:hint="eastAsia"/>
          <w:b/>
          <w:bCs/>
          <w:sz w:val="36"/>
          <w:szCs w:val="36"/>
        </w:rPr>
      </w:pPr>
      <w:r>
        <w:rPr>
          <w:rFonts w:ascii="黑体" w:eastAsia="黑体" w:hAnsi="黑体" w:cs="黑体" w:hint="eastAsia"/>
          <w:b/>
          <w:bCs/>
          <w:sz w:val="36"/>
          <w:szCs w:val="36"/>
        </w:rPr>
        <w:t>2022年11月</w:t>
      </w:r>
    </w:p>
    <w:p w14:paraId="6C8B6065" w14:textId="77777777" w:rsidR="00E76179" w:rsidRDefault="00E76179" w:rsidP="00E76179">
      <w:pPr>
        <w:spacing w:line="360" w:lineRule="auto"/>
        <w:rPr>
          <w:rFonts w:hint="eastAsia"/>
          <w:b/>
          <w:bCs/>
          <w:sz w:val="30"/>
          <w:szCs w:val="30"/>
        </w:rPr>
      </w:pPr>
    </w:p>
    <w:p w14:paraId="14BA3266" w14:textId="4BE6E6B3" w:rsidR="00E76179" w:rsidRDefault="00E76179">
      <w:pPr>
        <w:widowControl/>
        <w:jc w:val="left"/>
        <w:rPr>
          <w:rFonts w:ascii="楷体" w:eastAsia="楷体" w:hAnsi="楷体"/>
          <w:sz w:val="32"/>
          <w:szCs w:val="32"/>
        </w:rPr>
      </w:pPr>
    </w:p>
    <w:p w14:paraId="742D3BD6" w14:textId="065D86A5" w:rsidR="00E76179" w:rsidRDefault="00E76179">
      <w:pPr>
        <w:widowControl/>
        <w:jc w:val="left"/>
        <w:rPr>
          <w:rFonts w:ascii="楷体" w:eastAsia="楷体" w:hAnsi="楷体"/>
          <w:sz w:val="32"/>
          <w:szCs w:val="32"/>
        </w:rPr>
      </w:pPr>
    </w:p>
    <w:p w14:paraId="4D030BD5" w14:textId="08E9C472" w:rsidR="00E76179" w:rsidRDefault="00E76179">
      <w:pPr>
        <w:widowControl/>
        <w:jc w:val="left"/>
        <w:rPr>
          <w:rFonts w:ascii="楷体" w:eastAsia="楷体" w:hAnsi="楷体"/>
          <w:sz w:val="32"/>
          <w:szCs w:val="32"/>
        </w:rPr>
      </w:pPr>
    </w:p>
    <w:p w14:paraId="0816C14E" w14:textId="77777777" w:rsidR="00E76179" w:rsidRDefault="00E76179">
      <w:pPr>
        <w:widowControl/>
        <w:jc w:val="left"/>
        <w:rPr>
          <w:rFonts w:ascii="楷体" w:eastAsia="楷体" w:hAnsi="楷体" w:hint="eastAsia"/>
          <w:sz w:val="32"/>
          <w:szCs w:val="32"/>
        </w:rPr>
      </w:pPr>
    </w:p>
    <w:p w14:paraId="0B705369" w14:textId="2B206472" w:rsidR="003B009F" w:rsidRPr="00E76179" w:rsidRDefault="00386168">
      <w:pPr>
        <w:rPr>
          <w:rFonts w:ascii="楷体" w:eastAsia="楷体" w:hAnsi="楷体"/>
          <w:sz w:val="32"/>
          <w:szCs w:val="32"/>
        </w:rPr>
      </w:pPr>
      <w:r w:rsidRPr="00E76179">
        <w:rPr>
          <w:rFonts w:ascii="楷体" w:eastAsia="楷体" w:hAnsi="楷体" w:hint="eastAsia"/>
          <w:sz w:val="32"/>
          <w:szCs w:val="32"/>
        </w:rPr>
        <w:lastRenderedPageBreak/>
        <w:t>如何保障粮食安全</w:t>
      </w:r>
    </w:p>
    <w:p w14:paraId="0BF2E73B" w14:textId="77777777" w:rsidR="00386168" w:rsidRPr="00E76179" w:rsidRDefault="00386168" w:rsidP="00386168">
      <w:pPr>
        <w:pStyle w:val="a3"/>
        <w:shd w:val="clear" w:color="auto" w:fill="FFFFFF"/>
        <w:spacing w:before="0" w:beforeAutospacing="0" w:after="0" w:afterAutospacing="0" w:line="480" w:lineRule="atLeast"/>
        <w:jc w:val="both"/>
        <w:rPr>
          <w:rFonts w:ascii="楷体" w:eastAsia="楷体" w:hAnsi="楷体"/>
          <w:color w:val="222222"/>
          <w:spacing w:val="8"/>
          <w:sz w:val="28"/>
          <w:szCs w:val="28"/>
        </w:rPr>
      </w:pPr>
      <w:r w:rsidRPr="00E76179">
        <w:rPr>
          <w:rFonts w:ascii="楷体" w:eastAsia="楷体" w:hAnsi="楷体" w:hint="eastAsia"/>
          <w:color w:val="222222"/>
          <w:spacing w:val="8"/>
          <w:sz w:val="28"/>
          <w:szCs w:val="28"/>
        </w:rPr>
        <w:t>“增强忧患意识，做到居安思危，是我们治党治国必须始终坚持的一个重大原则。我们党要巩固执政地位，要团结带领人民坚持和发展中国特色社会主义，保证国家安全是头等大事。”</w:t>
      </w:r>
    </w:p>
    <w:p w14:paraId="009D7983" w14:textId="6057CBC2" w:rsidR="00386168" w:rsidRPr="00E76179" w:rsidRDefault="00386168" w:rsidP="00386168">
      <w:pPr>
        <w:pStyle w:val="a3"/>
        <w:shd w:val="clear" w:color="auto" w:fill="FFFFFF"/>
        <w:spacing w:before="0" w:beforeAutospacing="0" w:after="0" w:afterAutospacing="0" w:line="480" w:lineRule="atLeast"/>
        <w:ind w:firstLine="576"/>
        <w:jc w:val="both"/>
        <w:rPr>
          <w:rFonts w:ascii="楷体" w:eastAsia="楷体" w:hAnsi="楷体"/>
          <w:color w:val="222222"/>
          <w:spacing w:val="8"/>
          <w:sz w:val="28"/>
          <w:szCs w:val="28"/>
        </w:rPr>
      </w:pPr>
      <w:r w:rsidRPr="00E76179">
        <w:rPr>
          <w:rFonts w:ascii="楷体" w:eastAsia="楷体" w:hAnsi="楷体" w:hint="eastAsia"/>
          <w:color w:val="222222"/>
          <w:spacing w:val="8"/>
          <w:sz w:val="28"/>
          <w:szCs w:val="28"/>
        </w:rPr>
        <w:t>党的十八大以来，以习近平同志为核心的党中央统筹把握中华民族伟大复兴战略全局和世界百年未有之大变局，加强国家安全战略谋划和顶层设计，大力推进国家安全领域理论创新、实践创新、制度创新，开创维护国家安全的崭新局面，为党和国家兴旺发达、长治久安提供了有力保证。</w:t>
      </w:r>
    </w:p>
    <w:p w14:paraId="03795252" w14:textId="42B7EA7E" w:rsidR="00386168" w:rsidRPr="00E76179" w:rsidRDefault="00386168" w:rsidP="00386168">
      <w:pPr>
        <w:pStyle w:val="a3"/>
        <w:shd w:val="clear" w:color="auto" w:fill="FFFFFF"/>
        <w:spacing w:before="0" w:beforeAutospacing="0" w:after="0" w:afterAutospacing="0" w:line="480" w:lineRule="atLeast"/>
        <w:ind w:firstLine="576"/>
        <w:jc w:val="both"/>
        <w:rPr>
          <w:rFonts w:ascii="楷体" w:eastAsia="楷体" w:hAnsi="楷体"/>
          <w:color w:val="222222"/>
          <w:spacing w:val="8"/>
          <w:sz w:val="28"/>
          <w:szCs w:val="28"/>
        </w:rPr>
      </w:pPr>
      <w:r w:rsidRPr="00E76179">
        <w:rPr>
          <w:rFonts w:ascii="楷体" w:eastAsia="楷体" w:hAnsi="楷体" w:hint="eastAsia"/>
          <w:color w:val="222222"/>
          <w:spacing w:val="8"/>
          <w:sz w:val="28"/>
          <w:szCs w:val="28"/>
        </w:rPr>
        <w:t>坚持总体国家安全观,构建新安全格局.</w:t>
      </w:r>
    </w:p>
    <w:p w14:paraId="424A3CA7" w14:textId="0A16252B" w:rsidR="00E82D9E" w:rsidRPr="00E76179" w:rsidRDefault="00386168" w:rsidP="00E82D9E">
      <w:pPr>
        <w:pStyle w:val="a3"/>
        <w:shd w:val="clear" w:color="auto" w:fill="FFFFFF"/>
        <w:spacing w:before="0" w:beforeAutospacing="0" w:after="0" w:afterAutospacing="0" w:line="480" w:lineRule="atLeast"/>
        <w:ind w:firstLine="576"/>
        <w:jc w:val="both"/>
        <w:rPr>
          <w:rFonts w:ascii="楷体" w:eastAsia="楷体" w:hAnsi="楷体"/>
          <w:color w:val="222222"/>
          <w:spacing w:val="8"/>
          <w:sz w:val="28"/>
          <w:szCs w:val="28"/>
        </w:rPr>
      </w:pPr>
      <w:r w:rsidRPr="00E76179">
        <w:rPr>
          <w:rFonts w:ascii="楷体" w:eastAsia="楷体" w:hAnsi="楷体" w:hint="eastAsia"/>
          <w:color w:val="222222"/>
          <w:spacing w:val="8"/>
          <w:sz w:val="28"/>
          <w:szCs w:val="28"/>
        </w:rPr>
        <w:t>在习近平总书记的讲话中,国家安全就显得尤为重要,尤其是视频粮食安全,</w:t>
      </w:r>
      <w:proofErr w:type="gramStart"/>
      <w:r w:rsidRPr="00E76179">
        <w:rPr>
          <w:rFonts w:ascii="楷体" w:eastAsia="楷体" w:hAnsi="楷体"/>
          <w:color w:val="222222"/>
          <w:spacing w:val="8"/>
          <w:sz w:val="28"/>
          <w:szCs w:val="28"/>
        </w:rPr>
        <w:t>”</w:t>
      </w:r>
      <w:proofErr w:type="gramEnd"/>
      <w:r w:rsidRPr="00E76179">
        <w:rPr>
          <w:rFonts w:ascii="楷体" w:eastAsia="楷体" w:hAnsi="楷体" w:hint="eastAsia"/>
          <w:color w:val="222222"/>
          <w:spacing w:val="8"/>
          <w:sz w:val="28"/>
          <w:szCs w:val="28"/>
        </w:rPr>
        <w:t>国家安全是安邦定国的重要基石,维护国家安全是全国各族人民的根本利益所在,在外部势力的种种压迫下,国家安全已经成为保证中人民根本生活的必须条件.国家安全中的物质安全也就是粮食安全也是人民生活的必需品,人民只有在吃饱,吃好,穿好的条件下才能有更大劳动力和精神去做其他事情,国家的根基在于人们,只有人民幸福,人民不愁衣食,国家才能继续向好的方向发展.</w:t>
      </w:r>
      <w:r w:rsidR="00E82D9E" w:rsidRPr="00E76179">
        <w:rPr>
          <w:rFonts w:ascii="楷体" w:eastAsia="楷体" w:hAnsi="楷体" w:hint="eastAsia"/>
          <w:color w:val="222222"/>
          <w:spacing w:val="8"/>
          <w:sz w:val="28"/>
          <w:szCs w:val="28"/>
        </w:rPr>
        <w:t>民以食为天,</w:t>
      </w:r>
      <w:proofErr w:type="gramStart"/>
      <w:r w:rsidR="00E82D9E" w:rsidRPr="00E76179">
        <w:rPr>
          <w:rFonts w:ascii="楷体" w:eastAsia="楷体" w:hAnsi="楷体" w:hint="eastAsia"/>
          <w:color w:val="222222"/>
          <w:spacing w:val="8"/>
          <w:sz w:val="28"/>
          <w:szCs w:val="28"/>
        </w:rPr>
        <w:t>国已粮为安</w:t>
      </w:r>
      <w:proofErr w:type="gramEnd"/>
      <w:r w:rsidR="00E82D9E" w:rsidRPr="00E76179">
        <w:rPr>
          <w:rFonts w:ascii="楷体" w:eastAsia="楷体" w:hAnsi="楷体" w:hint="eastAsia"/>
          <w:color w:val="222222"/>
          <w:spacing w:val="8"/>
          <w:sz w:val="28"/>
          <w:szCs w:val="28"/>
        </w:rPr>
        <w:t>.习近平总书记高度重视粮食安全,明确提出要树立大农业观,大食物观.在今年参加全国政协十三届五次会议农业界,社会福利和社会保证委员联组会时,总书记再次强调,要树立大食物观,从更好满足人民美好生活需要出发</w:t>
      </w:r>
      <w:r w:rsidR="00E82D9E" w:rsidRPr="00E76179">
        <w:rPr>
          <w:rFonts w:ascii="楷体" w:eastAsia="楷体" w:hAnsi="楷体" w:hint="eastAsia"/>
          <w:color w:val="222222"/>
          <w:spacing w:val="8"/>
          <w:sz w:val="28"/>
          <w:szCs w:val="28"/>
          <w:shd w:val="clear" w:color="auto" w:fill="FFFFFF"/>
        </w:rPr>
        <w:t>掌握人民群众食物结构变化趋势，在确保粮食供给的同时，</w:t>
      </w:r>
      <w:r w:rsidR="00E82D9E" w:rsidRPr="00E76179">
        <w:rPr>
          <w:rFonts w:ascii="楷体" w:eastAsia="楷体" w:hAnsi="楷体" w:hint="eastAsia"/>
          <w:color w:val="222222"/>
          <w:spacing w:val="8"/>
          <w:sz w:val="28"/>
          <w:szCs w:val="28"/>
          <w:shd w:val="clear" w:color="auto" w:fill="FFFFFF"/>
        </w:rPr>
        <w:lastRenderedPageBreak/>
        <w:t>保障肉类、蔬菜、水果、水产品等各类食物有效供给，缺了哪样也不行。黑龙江省深入贯彻落</w:t>
      </w:r>
      <w:proofErr w:type="gramStart"/>
      <w:r w:rsidR="00E82D9E" w:rsidRPr="00E76179">
        <w:rPr>
          <w:rFonts w:ascii="楷体" w:eastAsia="楷体" w:hAnsi="楷体" w:hint="eastAsia"/>
          <w:color w:val="222222"/>
          <w:spacing w:val="8"/>
          <w:sz w:val="28"/>
          <w:szCs w:val="28"/>
          <w:shd w:val="clear" w:color="auto" w:fill="FFFFFF"/>
        </w:rPr>
        <w:t>实习近</w:t>
      </w:r>
      <w:proofErr w:type="gramEnd"/>
      <w:r w:rsidR="00E82D9E" w:rsidRPr="00E76179">
        <w:rPr>
          <w:rFonts w:ascii="楷体" w:eastAsia="楷体" w:hAnsi="楷体" w:hint="eastAsia"/>
          <w:color w:val="222222"/>
          <w:spacing w:val="8"/>
          <w:sz w:val="28"/>
          <w:szCs w:val="28"/>
          <w:shd w:val="clear" w:color="auto" w:fill="FFFFFF"/>
        </w:rPr>
        <w:t>平总书记关于大食物观的重要论述，坚决扛起维护国家粮食安全政治责任，全方位多途径开发食物资源，着力打造</w:t>
      </w:r>
      <w:proofErr w:type="gramStart"/>
      <w:r w:rsidR="00E82D9E" w:rsidRPr="00E76179">
        <w:rPr>
          <w:rFonts w:ascii="楷体" w:eastAsia="楷体" w:hAnsi="楷体" w:hint="eastAsia"/>
          <w:color w:val="222222"/>
          <w:spacing w:val="8"/>
          <w:sz w:val="28"/>
          <w:szCs w:val="28"/>
          <w:shd w:val="clear" w:color="auto" w:fill="FFFFFF"/>
        </w:rPr>
        <w:t>践行</w:t>
      </w:r>
      <w:proofErr w:type="gramEnd"/>
      <w:r w:rsidR="00E82D9E" w:rsidRPr="00E76179">
        <w:rPr>
          <w:rFonts w:ascii="楷体" w:eastAsia="楷体" w:hAnsi="楷体" w:hint="eastAsia"/>
          <w:color w:val="222222"/>
          <w:spacing w:val="8"/>
          <w:sz w:val="28"/>
          <w:szCs w:val="28"/>
          <w:shd w:val="clear" w:color="auto" w:fill="FFFFFF"/>
        </w:rPr>
        <w:t>大食物观先行地，为保障国家粮食安全贡献力量。</w:t>
      </w:r>
    </w:p>
    <w:p w14:paraId="0E9C89BD" w14:textId="3616478F" w:rsidR="00E82D9E" w:rsidRPr="00E76179" w:rsidRDefault="00E82D9E" w:rsidP="00E82D9E">
      <w:pPr>
        <w:pStyle w:val="a3"/>
        <w:shd w:val="clear" w:color="auto" w:fill="FFFFFF"/>
        <w:spacing w:before="0" w:beforeAutospacing="0" w:after="0" w:afterAutospacing="0" w:line="480" w:lineRule="atLeast"/>
        <w:ind w:firstLine="576"/>
        <w:jc w:val="both"/>
        <w:rPr>
          <w:rFonts w:ascii="楷体" w:eastAsia="楷体" w:hAnsi="楷体"/>
          <w:sz w:val="28"/>
          <w:szCs w:val="28"/>
        </w:rPr>
      </w:pPr>
      <w:r w:rsidRPr="00E76179">
        <w:rPr>
          <w:rStyle w:val="a4"/>
          <w:rFonts w:ascii="楷体" w:eastAsia="楷体" w:hAnsi="楷体"/>
          <w:sz w:val="28"/>
          <w:szCs w:val="28"/>
        </w:rPr>
        <w:t>大食物观体现了确保谷物基本自给、口粮绝对安全的新粮食安全观，是国家粮食安全战略的重要组成部分。</w:t>
      </w:r>
      <w:r w:rsidRPr="00E76179">
        <w:rPr>
          <w:rFonts w:ascii="楷体" w:eastAsia="楷体" w:hAnsi="楷体"/>
          <w:sz w:val="28"/>
          <w:szCs w:val="28"/>
        </w:rPr>
        <w:t>习近平总书记强调，现在</w:t>
      </w:r>
      <w:proofErr w:type="gramStart"/>
      <w:r w:rsidRPr="00E76179">
        <w:rPr>
          <w:rFonts w:ascii="楷体" w:eastAsia="楷体" w:hAnsi="楷体"/>
          <w:sz w:val="28"/>
          <w:szCs w:val="28"/>
        </w:rPr>
        <w:t>讲粮食</w:t>
      </w:r>
      <w:proofErr w:type="gramEnd"/>
      <w:r w:rsidRPr="00E76179">
        <w:rPr>
          <w:rFonts w:ascii="楷体" w:eastAsia="楷体" w:hAnsi="楷体"/>
          <w:sz w:val="28"/>
          <w:szCs w:val="28"/>
        </w:rPr>
        <w:t>安全，实际上是食物安全。党的十八大以来，以习近平同志为核心的党中央高度重视国家粮食安全，实施新形势下国家粮食安全战略，形成新粮食安全观，引领推动我国粮食安全理论创新、实践创新、制度创新，续写了用世界9%的耕地和6%的淡水养活世界近20%人口的奇迹。当前，百年变局和世纪疫情相互叠加，给全球粮食供应带来诸多不稳定性不确定性。我们在粮食安全问题上不能有丝毫麻痹大意，也不能指望依靠国际市场来解决，必须始终坚持以我为主、立足国内、确保产能、适度进口、科技支撑。大食物观的提出，立足于国家粮食安全战略，在确保大宗粮食作物安全供给基础上，全方位多途径开发食物资源，推动传统粮食安全</w:t>
      </w:r>
      <w:proofErr w:type="gramStart"/>
      <w:r w:rsidRPr="00E76179">
        <w:rPr>
          <w:rFonts w:ascii="楷体" w:eastAsia="楷体" w:hAnsi="楷体"/>
          <w:sz w:val="28"/>
          <w:szCs w:val="28"/>
        </w:rPr>
        <w:t>向食物</w:t>
      </w:r>
      <w:proofErr w:type="gramEnd"/>
      <w:r w:rsidRPr="00E76179">
        <w:rPr>
          <w:rFonts w:ascii="楷体" w:eastAsia="楷体" w:hAnsi="楷体"/>
          <w:sz w:val="28"/>
          <w:szCs w:val="28"/>
        </w:rPr>
        <w:t>安全转变。黑龙江省作为国家的“大粮仓”，尤其要牢固树立大食物观，把多种粮、种好</w:t>
      </w:r>
      <w:proofErr w:type="gramStart"/>
      <w:r w:rsidRPr="00E76179">
        <w:rPr>
          <w:rFonts w:ascii="楷体" w:eastAsia="楷体" w:hAnsi="楷体"/>
          <w:sz w:val="28"/>
          <w:szCs w:val="28"/>
        </w:rPr>
        <w:t>粮作为</w:t>
      </w:r>
      <w:proofErr w:type="gramEnd"/>
      <w:r w:rsidRPr="00E76179">
        <w:rPr>
          <w:rFonts w:ascii="楷体" w:eastAsia="楷体" w:hAnsi="楷体"/>
          <w:sz w:val="28"/>
          <w:szCs w:val="28"/>
        </w:rPr>
        <w:t xml:space="preserve">头等大事，深挖增产潜力，提升生产能力，促进粮食稳产增产，在保障粮食安全供给前提下进一步扩大食物来源、增加食物总量。　　</w:t>
      </w:r>
      <w:r w:rsidRPr="00E76179">
        <w:rPr>
          <w:rStyle w:val="a4"/>
          <w:rFonts w:ascii="楷体" w:eastAsia="楷体" w:hAnsi="楷体"/>
          <w:sz w:val="28"/>
          <w:szCs w:val="28"/>
        </w:rPr>
        <w:t>大食物观体现了农林牧副渔全面发展的大农业观，是深化农业供给侧结构性改革的重要内容。</w:t>
      </w:r>
      <w:r w:rsidRPr="00E76179">
        <w:rPr>
          <w:rFonts w:ascii="楷体" w:eastAsia="楷体" w:hAnsi="楷体"/>
          <w:sz w:val="28"/>
          <w:szCs w:val="28"/>
        </w:rPr>
        <w:t>习近平总书记强调，今后农产品保供，既要</w:t>
      </w:r>
      <w:r w:rsidRPr="00E76179">
        <w:rPr>
          <w:rFonts w:ascii="楷体" w:eastAsia="楷体" w:hAnsi="楷体"/>
          <w:sz w:val="28"/>
          <w:szCs w:val="28"/>
        </w:rPr>
        <w:lastRenderedPageBreak/>
        <w:t>保数量，也要保多样、保质量。大食物观的提出，是在牢牢端稳饭碗基础上，从耕地资源向整个国土资源拓展，宜粮则粮、</w:t>
      </w:r>
      <w:proofErr w:type="gramStart"/>
      <w:r w:rsidRPr="00E76179">
        <w:rPr>
          <w:rFonts w:ascii="楷体" w:eastAsia="楷体" w:hAnsi="楷体"/>
          <w:sz w:val="28"/>
          <w:szCs w:val="28"/>
        </w:rPr>
        <w:t>宜经则</w:t>
      </w:r>
      <w:proofErr w:type="gramEnd"/>
      <w:r w:rsidRPr="00E76179">
        <w:rPr>
          <w:rFonts w:ascii="楷体" w:eastAsia="楷体" w:hAnsi="楷体"/>
          <w:sz w:val="28"/>
          <w:szCs w:val="28"/>
        </w:rPr>
        <w:t>经、宜牧则牧、宜渔则渔、宜林则林，形成同市场需求相适应、同资源环境承载力相匹配的现代农业生产结构和区域布局。黑龙江省地处世界三大黑土带和黄金奶源带，全省划定粮食生产功能区和重要农产品生产保护区面积全国第一，要持续深化农业供给侧结构性改革，全方位开发耕地、森林、江河湖等资源，拓宽植物动物微生物等食物来源，打造“粮经饲”、“种养加”、农林牧</w:t>
      </w:r>
      <w:proofErr w:type="gramStart"/>
      <w:r w:rsidRPr="00E76179">
        <w:rPr>
          <w:rFonts w:ascii="楷体" w:eastAsia="楷体" w:hAnsi="楷体"/>
          <w:sz w:val="28"/>
          <w:szCs w:val="28"/>
        </w:rPr>
        <w:t>渔协调</w:t>
      </w:r>
      <w:proofErr w:type="gramEnd"/>
      <w:r w:rsidRPr="00E76179">
        <w:rPr>
          <w:rFonts w:ascii="楷体" w:eastAsia="楷体" w:hAnsi="楷体"/>
          <w:sz w:val="28"/>
          <w:szCs w:val="28"/>
        </w:rPr>
        <w:t>发展的食物生产体系。</w:t>
      </w:r>
    </w:p>
    <w:p w14:paraId="0FC4011C" w14:textId="4C941A5A" w:rsidR="00E82D9E" w:rsidRPr="00E76179" w:rsidRDefault="00E82D9E" w:rsidP="00E82D9E">
      <w:pPr>
        <w:pStyle w:val="a3"/>
        <w:shd w:val="clear" w:color="auto" w:fill="FFFFFF"/>
        <w:spacing w:before="0" w:beforeAutospacing="0" w:after="0" w:afterAutospacing="0" w:line="480" w:lineRule="atLeast"/>
        <w:ind w:firstLine="576"/>
        <w:jc w:val="both"/>
        <w:rPr>
          <w:rFonts w:ascii="楷体" w:eastAsia="楷体" w:hAnsi="楷体"/>
          <w:color w:val="888888"/>
          <w:spacing w:val="8"/>
          <w:sz w:val="28"/>
          <w:szCs w:val="28"/>
          <w:shd w:val="clear" w:color="auto" w:fill="FFFFFF"/>
        </w:rPr>
      </w:pPr>
      <w:r w:rsidRPr="00E76179">
        <w:rPr>
          <w:rFonts w:ascii="楷体" w:eastAsia="楷体" w:hAnsi="楷体" w:hint="eastAsia"/>
          <w:color w:val="888888"/>
          <w:spacing w:val="8"/>
          <w:sz w:val="28"/>
          <w:szCs w:val="28"/>
          <w:shd w:val="clear" w:color="auto" w:fill="FFFFFF"/>
        </w:rPr>
        <w:t>解决吃饭问题，根本出路在科技。图为2022年9月2日拍摄的黑龙江省富锦市万亩水稻科技示范园里的稻田画，勾勒出金秋丰收景象。该科技示范园区应用物联网、</w:t>
      </w:r>
      <w:proofErr w:type="gramStart"/>
      <w:r w:rsidRPr="00E76179">
        <w:rPr>
          <w:rFonts w:ascii="楷体" w:eastAsia="楷体" w:hAnsi="楷体" w:hint="eastAsia"/>
          <w:color w:val="888888"/>
          <w:spacing w:val="8"/>
          <w:sz w:val="28"/>
          <w:szCs w:val="28"/>
          <w:shd w:val="clear" w:color="auto" w:fill="FFFFFF"/>
        </w:rPr>
        <w:t>云计算</w:t>
      </w:r>
      <w:proofErr w:type="gramEnd"/>
      <w:r w:rsidRPr="00E76179">
        <w:rPr>
          <w:rFonts w:ascii="楷体" w:eastAsia="楷体" w:hAnsi="楷体" w:hint="eastAsia"/>
          <w:color w:val="888888"/>
          <w:spacing w:val="8"/>
          <w:sz w:val="28"/>
          <w:szCs w:val="28"/>
          <w:shd w:val="clear" w:color="auto" w:fill="FFFFFF"/>
        </w:rPr>
        <w:t>等现代信息技术，对水稻种子催芽、育秧大棚管控、农田节水灌溉、气象综合信息、水稻田间长势、病虫草害监测等进行全程智能化分析和指导，助力提高水稻产量、种植效率和品质。</w:t>
      </w:r>
    </w:p>
    <w:p w14:paraId="68C3DA97" w14:textId="6D38FE98" w:rsidR="00E82D9E" w:rsidRPr="00E76179" w:rsidRDefault="00E82D9E" w:rsidP="00E82D9E">
      <w:pPr>
        <w:pStyle w:val="a3"/>
        <w:shd w:val="clear" w:color="auto" w:fill="FFFFFF"/>
        <w:spacing w:before="0" w:beforeAutospacing="0" w:after="0" w:afterAutospacing="0" w:line="480" w:lineRule="atLeast"/>
        <w:ind w:firstLine="576"/>
        <w:jc w:val="both"/>
        <w:rPr>
          <w:rFonts w:ascii="楷体" w:eastAsia="楷体" w:hAnsi="楷体"/>
          <w:spacing w:val="15"/>
          <w:sz w:val="28"/>
          <w:szCs w:val="28"/>
        </w:rPr>
      </w:pPr>
      <w:r w:rsidRPr="00E76179">
        <w:rPr>
          <w:rFonts w:ascii="楷体" w:eastAsia="楷体" w:hAnsi="楷体" w:hint="eastAsia"/>
          <w:spacing w:val="15"/>
          <w:sz w:val="28"/>
          <w:szCs w:val="28"/>
        </w:rPr>
        <w:t>保障粮食安全，是事关国家前途、民族命运、人民幸福的重大战略问题。党的十八大以来，习近平统筹国内国际两个大局，准确把握全球粮食产业</w:t>
      </w:r>
      <w:proofErr w:type="gramStart"/>
      <w:r w:rsidRPr="00E76179">
        <w:rPr>
          <w:rFonts w:ascii="楷体" w:eastAsia="楷体" w:hAnsi="楷体" w:hint="eastAsia"/>
          <w:spacing w:val="15"/>
          <w:sz w:val="28"/>
          <w:szCs w:val="28"/>
        </w:rPr>
        <w:t>链供应</w:t>
      </w:r>
      <w:proofErr w:type="gramEnd"/>
      <w:r w:rsidRPr="00E76179">
        <w:rPr>
          <w:rFonts w:ascii="楷体" w:eastAsia="楷体" w:hAnsi="楷体" w:hint="eastAsia"/>
          <w:spacing w:val="15"/>
          <w:sz w:val="28"/>
          <w:szCs w:val="28"/>
        </w:rPr>
        <w:t>链不确定风险增加、我国粮食供求长期处于紧平衡的严峻形势，坚持历史与现实相贯通、国际和国内相关联、理论和实际相结合，深刻揭示了牢牢掌握粮食安全主动权的必要性、紧迫性，为新时代做好粮食工作、保障粮食安全指明了方向。</w:t>
      </w:r>
      <w:r w:rsidRPr="00E76179">
        <w:rPr>
          <w:rFonts w:ascii="楷体" w:eastAsia="楷体" w:hAnsi="楷体"/>
          <w:sz w:val="28"/>
          <w:szCs w:val="28"/>
        </w:rPr>
        <w:br/>
      </w:r>
      <w:r w:rsidRPr="00E76179">
        <w:rPr>
          <w:rStyle w:val="a4"/>
          <w:rFonts w:ascii="Calibri" w:eastAsia="楷体" w:hAnsi="Calibri" w:cs="Calibri"/>
          <w:color w:val="FF4C41"/>
          <w:spacing w:val="15"/>
          <w:sz w:val="28"/>
          <w:szCs w:val="28"/>
        </w:rPr>
        <w:t> </w:t>
      </w:r>
      <w:r w:rsidRPr="00E76179">
        <w:rPr>
          <w:rStyle w:val="a4"/>
          <w:rFonts w:ascii="楷体" w:eastAsia="楷体" w:hAnsi="楷体" w:hint="eastAsia"/>
          <w:color w:val="FF4C41"/>
          <w:spacing w:val="15"/>
          <w:sz w:val="28"/>
          <w:szCs w:val="28"/>
        </w:rPr>
        <w:t>（一）从实现中华民族伟大复兴战略全局看，保障粮食安全是</w:t>
      </w:r>
      <w:r w:rsidRPr="00E76179">
        <w:rPr>
          <w:rStyle w:val="a4"/>
          <w:rFonts w:ascii="楷体" w:eastAsia="楷体" w:hAnsi="楷体" w:hint="eastAsia"/>
          <w:color w:val="FF4C41"/>
          <w:spacing w:val="15"/>
          <w:sz w:val="28"/>
          <w:szCs w:val="28"/>
        </w:rPr>
        <w:lastRenderedPageBreak/>
        <w:t>实现民族复兴的重要保障</w:t>
      </w:r>
      <w:r w:rsidRPr="00E76179">
        <w:rPr>
          <w:rFonts w:ascii="楷体" w:eastAsia="楷体" w:hAnsi="楷体"/>
          <w:sz w:val="28"/>
          <w:szCs w:val="28"/>
        </w:rPr>
        <w:br/>
      </w:r>
      <w:r w:rsidRPr="00E76179">
        <w:rPr>
          <w:rFonts w:ascii="Calibri" w:eastAsia="楷体" w:hAnsi="Calibri" w:cs="Calibri"/>
          <w:spacing w:val="15"/>
          <w:sz w:val="28"/>
          <w:szCs w:val="28"/>
        </w:rPr>
        <w:t> </w:t>
      </w:r>
      <w:r w:rsidRPr="00E76179">
        <w:rPr>
          <w:rFonts w:ascii="楷体" w:eastAsia="楷体" w:hAnsi="楷体" w:hint="eastAsia"/>
          <w:spacing w:val="15"/>
          <w:sz w:val="28"/>
          <w:szCs w:val="28"/>
        </w:rPr>
        <w:t>在领导人民探索实现民族复兴正确道路的伟大征程中，中国共产党始终将解决人民吃饭问题作为头等大事。毛泽东指出：“世界什么问题最大？吃饭问题最大。”邓小平强调：“不管天下发生什么事，只要人民吃饱肚子，一切就好办了。”江泽民指出，粮食“始终是一种战略性的特殊商品，直接关系到人民和国家的安危”。胡锦涛强调：“如果人民群众吃饭问题没有保障，一切发展都无从谈起。”</w:t>
      </w:r>
      <w:r w:rsidRPr="00E76179">
        <w:rPr>
          <w:rFonts w:ascii="楷体" w:eastAsia="楷体" w:hAnsi="楷体"/>
          <w:sz w:val="28"/>
          <w:szCs w:val="28"/>
        </w:rPr>
        <w:br/>
      </w:r>
      <w:r w:rsidRPr="00E76179">
        <w:rPr>
          <w:rFonts w:ascii="Calibri" w:eastAsia="楷体" w:hAnsi="Calibri" w:cs="Calibri"/>
          <w:spacing w:val="15"/>
          <w:sz w:val="28"/>
          <w:szCs w:val="28"/>
        </w:rPr>
        <w:t> </w:t>
      </w:r>
      <w:r w:rsidRPr="00E76179">
        <w:rPr>
          <w:rFonts w:ascii="楷体" w:eastAsia="楷体" w:hAnsi="楷体" w:hint="eastAsia"/>
          <w:spacing w:val="15"/>
          <w:sz w:val="28"/>
          <w:szCs w:val="28"/>
        </w:rPr>
        <w:t>进入新时代，习近平进一步分析了粮食安全在党和国家全局工作中的重要性。他指出：“粮食多一点少一点是战术问题，粮食安全是战略问题。我国之所以能够实现社会稳定、人心安定，一个很重要的原因就是我们手中有粮，心中不慌。”他还进一步强调，“要牢记历史，在吃饭问题上不能得健忘症，不能好了伤疤忘了疼”。</w:t>
      </w:r>
      <w:r w:rsidRPr="00E76179">
        <w:rPr>
          <w:rFonts w:ascii="楷体" w:eastAsia="楷体" w:hAnsi="楷体"/>
          <w:sz w:val="28"/>
          <w:szCs w:val="28"/>
        </w:rPr>
        <w:br/>
      </w:r>
      <w:r w:rsidRPr="00E76179">
        <w:rPr>
          <w:rFonts w:ascii="Calibri" w:eastAsia="楷体" w:hAnsi="Calibri" w:cs="Calibri"/>
          <w:spacing w:val="15"/>
          <w:sz w:val="28"/>
          <w:szCs w:val="28"/>
        </w:rPr>
        <w:t> </w:t>
      </w:r>
      <w:r w:rsidRPr="00E76179">
        <w:rPr>
          <w:rFonts w:ascii="楷体" w:eastAsia="楷体" w:hAnsi="楷体" w:hint="eastAsia"/>
          <w:spacing w:val="15"/>
          <w:sz w:val="28"/>
          <w:szCs w:val="28"/>
        </w:rPr>
        <w:t>当前，我们正处在实现中华民族伟大复兴的关键时期，前进道路上仍然面临着许多困难和挑战，防范粮食风险、确保粮食安全，就是其中之一。随着人口的增加、工业化的推进、城镇化的发展以及人民消费水平的提升，我国粮食供应面临的压力不断加大，粮食需求呈现出刚性增长趋势，粮食生产工作面临着不少挑战。</w:t>
      </w:r>
      <w:r w:rsidRPr="00E76179">
        <w:rPr>
          <w:rFonts w:ascii="楷体" w:eastAsia="楷体" w:hAnsi="楷体"/>
          <w:sz w:val="28"/>
          <w:szCs w:val="28"/>
        </w:rPr>
        <w:br/>
      </w:r>
      <w:r w:rsidRPr="00E76179">
        <w:rPr>
          <w:rFonts w:ascii="Calibri" w:eastAsia="楷体" w:hAnsi="Calibri" w:cs="Calibri"/>
          <w:spacing w:val="15"/>
          <w:sz w:val="28"/>
          <w:szCs w:val="28"/>
        </w:rPr>
        <w:t> </w:t>
      </w:r>
      <w:r w:rsidRPr="00E76179">
        <w:rPr>
          <w:rFonts w:ascii="楷体" w:eastAsia="楷体" w:hAnsi="楷体" w:hint="eastAsia"/>
          <w:spacing w:val="15"/>
          <w:sz w:val="28"/>
          <w:szCs w:val="28"/>
        </w:rPr>
        <w:t>针对这种形势，习近平指出，在粮食问题上，我们现在是紧平衡，“紧平衡，一是解决粮食供需基本平衡，二是防止粮食供</w:t>
      </w:r>
      <w:r w:rsidRPr="00E76179">
        <w:rPr>
          <w:rFonts w:ascii="楷体" w:eastAsia="楷体" w:hAnsi="楷体" w:hint="eastAsia"/>
          <w:spacing w:val="15"/>
          <w:sz w:val="28"/>
          <w:szCs w:val="28"/>
        </w:rPr>
        <w:lastRenderedPageBreak/>
        <w:t>应宽松后造成粮价下跌、影响种粮积极性，这是一个两难”。总体上看，我国粮食供求的紧平衡格局不会改变，“今后一个时期粮食需求还会持续增加，供求紧平衡将越来越紧”。与此同时，过去南方一些重要粮食主产区逐渐变成主销区，粮食生产地域格局、产销格局的变化，也使粮食生产供应调度的风险、难度加大。</w:t>
      </w:r>
      <w:r w:rsidRPr="00E76179">
        <w:rPr>
          <w:rFonts w:ascii="楷体" w:eastAsia="楷体" w:hAnsi="楷体"/>
          <w:sz w:val="28"/>
          <w:szCs w:val="28"/>
        </w:rPr>
        <w:br/>
      </w:r>
      <w:r w:rsidRPr="00E76179">
        <w:rPr>
          <w:rFonts w:ascii="Calibri" w:eastAsia="楷体" w:hAnsi="Calibri" w:cs="Calibri"/>
          <w:spacing w:val="15"/>
          <w:sz w:val="28"/>
          <w:szCs w:val="28"/>
        </w:rPr>
        <w:t> </w:t>
      </w:r>
      <w:r w:rsidRPr="00E76179">
        <w:rPr>
          <w:rFonts w:ascii="楷体" w:eastAsia="楷体" w:hAnsi="楷体" w:hint="eastAsia"/>
          <w:spacing w:val="15"/>
          <w:sz w:val="28"/>
          <w:szCs w:val="28"/>
        </w:rPr>
        <w:t>基于此，习近平强调：“在粮食问题上不能侥幸、不能折腾，一旦出了大问题，多少年都会被动，到那时谁也救不了我们。”实践证明，如果粮食出了问题，粮食供应得不到有效保障，我们在国际上就会处于被动，国内的改革发展稳定就会失去保障，中华民族伟大复兴的进程就会受阻甚至被迫中断。</w:t>
      </w:r>
      <w:r w:rsidRPr="00E76179">
        <w:rPr>
          <w:rFonts w:ascii="楷体" w:eastAsia="楷体" w:hAnsi="楷体"/>
          <w:sz w:val="28"/>
          <w:szCs w:val="28"/>
        </w:rPr>
        <w:br/>
      </w:r>
      <w:r w:rsidRPr="00E76179">
        <w:rPr>
          <w:rFonts w:ascii="Calibri" w:eastAsia="楷体" w:hAnsi="Calibri" w:cs="Calibri"/>
          <w:spacing w:val="15"/>
          <w:sz w:val="28"/>
          <w:szCs w:val="28"/>
        </w:rPr>
        <w:t> </w:t>
      </w:r>
      <w:r w:rsidRPr="00E76179">
        <w:rPr>
          <w:rFonts w:ascii="楷体" w:eastAsia="楷体" w:hAnsi="楷体" w:hint="eastAsia"/>
          <w:spacing w:val="15"/>
          <w:sz w:val="28"/>
          <w:szCs w:val="28"/>
        </w:rPr>
        <w:t>粮食安全不仅直接影响中华民族伟大复兴战略全局，还对实现乡村振兴这一事关中华民族伟大复兴全局的重大战略具有重要支撑作用。党的十八大以来，习近平高度重视粮食安全在国民经济社会发展中的战略性基础性地位，并重点分析和探讨了粮食安全对乡村振兴的</w:t>
      </w:r>
      <w:proofErr w:type="gramStart"/>
      <w:r w:rsidRPr="00E76179">
        <w:rPr>
          <w:rFonts w:ascii="楷体" w:eastAsia="楷体" w:hAnsi="楷体" w:hint="eastAsia"/>
          <w:spacing w:val="15"/>
          <w:sz w:val="28"/>
          <w:szCs w:val="28"/>
        </w:rPr>
        <w:t>助推性作用</w:t>
      </w:r>
      <w:proofErr w:type="gramEnd"/>
      <w:r w:rsidRPr="00E76179">
        <w:rPr>
          <w:rFonts w:ascii="楷体" w:eastAsia="楷体" w:hAnsi="楷体" w:hint="eastAsia"/>
          <w:spacing w:val="15"/>
          <w:sz w:val="28"/>
          <w:szCs w:val="28"/>
        </w:rPr>
        <w:t>。</w:t>
      </w:r>
      <w:r w:rsidRPr="00E76179">
        <w:rPr>
          <w:rFonts w:ascii="楷体" w:eastAsia="楷体" w:hAnsi="楷体"/>
          <w:sz w:val="28"/>
          <w:szCs w:val="28"/>
        </w:rPr>
        <w:br/>
      </w:r>
      <w:r w:rsidRPr="00E76179">
        <w:rPr>
          <w:rFonts w:ascii="Calibri" w:eastAsia="楷体" w:hAnsi="Calibri" w:cs="Calibri"/>
          <w:spacing w:val="15"/>
          <w:sz w:val="28"/>
          <w:szCs w:val="28"/>
        </w:rPr>
        <w:t> </w:t>
      </w:r>
      <w:r w:rsidRPr="00E76179">
        <w:rPr>
          <w:rFonts w:ascii="楷体" w:eastAsia="楷体" w:hAnsi="楷体" w:hint="eastAsia"/>
          <w:spacing w:val="15"/>
          <w:sz w:val="28"/>
          <w:szCs w:val="28"/>
        </w:rPr>
        <w:t>他明确指出，“实施乡村振兴战略，必须把确保重要农产品特别是粮食供给作为首要任务，把提高农业综合生产能力放在更加突出的位置，把‘藏粮于地、藏粮于技’真正落实到位”。“要着眼于加快农业现代化步伐，在稳定粮食和重要农产品产量、保障国家粮食安全和重要农产品有效供给的同时，加快转变农业发展方式。”这些重要论述，指明了粮食生产、粮食安</w:t>
      </w:r>
      <w:r w:rsidRPr="00E76179">
        <w:rPr>
          <w:rFonts w:ascii="楷体" w:eastAsia="楷体" w:hAnsi="楷体" w:hint="eastAsia"/>
          <w:spacing w:val="15"/>
          <w:sz w:val="28"/>
          <w:szCs w:val="28"/>
        </w:rPr>
        <w:lastRenderedPageBreak/>
        <w:t>全对乡村振兴的重要作用，对于我们扎实做好“三农”工作、全面推进乡村振兴意义重大。</w:t>
      </w:r>
      <w:r w:rsidRPr="00E76179">
        <w:rPr>
          <w:rFonts w:ascii="楷体" w:eastAsia="楷体" w:hAnsi="楷体"/>
          <w:sz w:val="28"/>
          <w:szCs w:val="28"/>
        </w:rPr>
        <w:br/>
      </w:r>
      <w:r w:rsidRPr="00E76179">
        <w:rPr>
          <w:rStyle w:val="a4"/>
          <w:rFonts w:ascii="Calibri" w:eastAsia="楷体" w:hAnsi="Calibri" w:cs="Calibri"/>
          <w:color w:val="FF4C41"/>
          <w:spacing w:val="15"/>
          <w:sz w:val="28"/>
          <w:szCs w:val="28"/>
        </w:rPr>
        <w:t> </w:t>
      </w:r>
      <w:r w:rsidRPr="00E76179">
        <w:rPr>
          <w:rStyle w:val="a4"/>
          <w:rFonts w:ascii="楷体" w:eastAsia="楷体" w:hAnsi="楷体" w:hint="eastAsia"/>
          <w:color w:val="FF4C41"/>
          <w:spacing w:val="15"/>
          <w:sz w:val="28"/>
          <w:szCs w:val="28"/>
        </w:rPr>
        <w:t>（二）从应对世界百年未有之大变局看，保障粮食安全是应变局、开新局的重要基石</w:t>
      </w:r>
      <w:r w:rsidRPr="00E76179">
        <w:rPr>
          <w:rFonts w:ascii="楷体" w:eastAsia="楷体" w:hAnsi="楷体"/>
          <w:sz w:val="28"/>
          <w:szCs w:val="28"/>
        </w:rPr>
        <w:br/>
      </w:r>
      <w:r w:rsidRPr="00E76179">
        <w:rPr>
          <w:rFonts w:ascii="Calibri" w:eastAsia="楷体" w:hAnsi="Calibri" w:cs="Calibri"/>
          <w:spacing w:val="15"/>
          <w:sz w:val="28"/>
          <w:szCs w:val="28"/>
        </w:rPr>
        <w:t> </w:t>
      </w:r>
      <w:r w:rsidRPr="00E76179">
        <w:rPr>
          <w:rFonts w:ascii="楷体" w:eastAsia="楷体" w:hAnsi="楷体" w:hint="eastAsia"/>
          <w:spacing w:val="15"/>
          <w:sz w:val="28"/>
          <w:szCs w:val="28"/>
        </w:rPr>
        <w:t>粮食作为一项十分重要的生产资料、战略物资，一直以来都是影响和制约世界和平与发展的重要因素，也是各国谋划和制定发展战略的重要依据。党的十八大以来，习近平坚持以全球视野认识粮食安全的重要性，明确将粮食安全提升</w:t>
      </w:r>
      <w:proofErr w:type="gramStart"/>
      <w:r w:rsidRPr="00E76179">
        <w:rPr>
          <w:rFonts w:ascii="楷体" w:eastAsia="楷体" w:hAnsi="楷体" w:hint="eastAsia"/>
          <w:spacing w:val="15"/>
          <w:sz w:val="28"/>
          <w:szCs w:val="28"/>
        </w:rPr>
        <w:t>至影响</w:t>
      </w:r>
      <w:proofErr w:type="gramEnd"/>
      <w:r w:rsidRPr="00E76179">
        <w:rPr>
          <w:rFonts w:ascii="楷体" w:eastAsia="楷体" w:hAnsi="楷体" w:hint="eastAsia"/>
          <w:spacing w:val="15"/>
          <w:sz w:val="28"/>
          <w:szCs w:val="28"/>
        </w:rPr>
        <w:t>世界和平与发展的战略高度予以把握。他指出：“粮食安全是事关人类生存的根本性问题”，“恐怖主义、网络安全、能源安全、粮食安全、气候变化、重大传染性疾病等非传统安全和全球性挑战不断增多，南北发展差距依然很大。推进人类和平与发展的崇高事业依然任重而道远。”</w:t>
      </w:r>
      <w:r w:rsidRPr="00E76179">
        <w:rPr>
          <w:rFonts w:ascii="楷体" w:eastAsia="楷体" w:hAnsi="楷体"/>
          <w:sz w:val="28"/>
          <w:szCs w:val="28"/>
        </w:rPr>
        <w:br/>
      </w:r>
      <w:r w:rsidRPr="00E76179">
        <w:rPr>
          <w:rFonts w:ascii="Calibri" w:eastAsia="楷体" w:hAnsi="Calibri" w:cs="Calibri"/>
          <w:spacing w:val="15"/>
          <w:sz w:val="28"/>
          <w:szCs w:val="28"/>
        </w:rPr>
        <w:t> </w:t>
      </w:r>
      <w:r w:rsidRPr="00E76179">
        <w:rPr>
          <w:rFonts w:ascii="楷体" w:eastAsia="楷体" w:hAnsi="楷体" w:hint="eastAsia"/>
          <w:spacing w:val="15"/>
          <w:sz w:val="28"/>
          <w:szCs w:val="28"/>
        </w:rPr>
        <w:t>当前，国际环境继续发生深刻复杂变化，百年变局和世纪疫情相互交织，经济全球化遭遇逆流，冷战思维和强权政治阴霾不散，大国博弈日趋激烈，新冠肺炎疫情和乌克兰危机影响叠加，整个世界进入新的动荡变革期。国际局势的复杂变化，使全球粮食生产的</w:t>
      </w:r>
      <w:proofErr w:type="gramStart"/>
      <w:r w:rsidRPr="00E76179">
        <w:rPr>
          <w:rFonts w:ascii="楷体" w:eastAsia="楷体" w:hAnsi="楷体" w:hint="eastAsia"/>
          <w:spacing w:val="15"/>
          <w:sz w:val="28"/>
          <w:szCs w:val="28"/>
        </w:rPr>
        <w:t>的</w:t>
      </w:r>
      <w:proofErr w:type="gramEnd"/>
      <w:r w:rsidRPr="00E76179">
        <w:rPr>
          <w:rFonts w:ascii="楷体" w:eastAsia="楷体" w:hAnsi="楷体" w:hint="eastAsia"/>
          <w:spacing w:val="15"/>
          <w:sz w:val="28"/>
          <w:szCs w:val="28"/>
        </w:rPr>
        <w:t>复杂性、严峻性和不确定性进一步上升，粮食产业</w:t>
      </w:r>
      <w:proofErr w:type="gramStart"/>
      <w:r w:rsidRPr="00E76179">
        <w:rPr>
          <w:rFonts w:ascii="楷体" w:eastAsia="楷体" w:hAnsi="楷体" w:hint="eastAsia"/>
          <w:spacing w:val="15"/>
          <w:sz w:val="28"/>
          <w:szCs w:val="28"/>
        </w:rPr>
        <w:t>链供应链面临</w:t>
      </w:r>
      <w:proofErr w:type="gramEnd"/>
      <w:r w:rsidRPr="00E76179">
        <w:rPr>
          <w:rFonts w:ascii="楷体" w:eastAsia="楷体" w:hAnsi="楷体" w:hint="eastAsia"/>
          <w:spacing w:val="15"/>
          <w:sz w:val="28"/>
          <w:szCs w:val="28"/>
        </w:rPr>
        <w:t>的风险持续增加，保障粮食生产、确保粮食安全成为世界各国共同面临的重大挑战。</w:t>
      </w:r>
      <w:r w:rsidRPr="00E76179">
        <w:rPr>
          <w:rFonts w:ascii="楷体" w:eastAsia="楷体" w:hAnsi="楷体"/>
          <w:sz w:val="28"/>
          <w:szCs w:val="28"/>
        </w:rPr>
        <w:br/>
      </w:r>
      <w:r w:rsidRPr="00E76179">
        <w:rPr>
          <w:rFonts w:ascii="Calibri" w:eastAsia="楷体" w:hAnsi="Calibri" w:cs="Calibri"/>
          <w:spacing w:val="15"/>
          <w:sz w:val="28"/>
          <w:szCs w:val="28"/>
        </w:rPr>
        <w:t> </w:t>
      </w:r>
      <w:r w:rsidRPr="00E76179">
        <w:rPr>
          <w:rFonts w:ascii="楷体" w:eastAsia="楷体" w:hAnsi="楷体" w:hint="eastAsia"/>
          <w:spacing w:val="15"/>
          <w:sz w:val="28"/>
          <w:szCs w:val="28"/>
        </w:rPr>
        <w:t>在全球气候变化、区域冲突加剧和疫情持续蔓延的多重打击下，世界粮食安全状况令人担忧，粮食生产面临十分严峻的形势。</w:t>
      </w:r>
      <w:r w:rsidRPr="00E76179">
        <w:rPr>
          <w:rFonts w:ascii="楷体" w:eastAsia="楷体" w:hAnsi="楷体" w:hint="eastAsia"/>
          <w:spacing w:val="15"/>
          <w:sz w:val="28"/>
          <w:szCs w:val="28"/>
        </w:rPr>
        <w:lastRenderedPageBreak/>
        <w:t>全球粮食体系是一个动态“安保”系统，粮价变化是衡量全球经济状况的“晴雨表”。如果粮食生产发生危机，国际政治经济秩序就会发生动荡，任何国家、任何民族、任何政党都难以置身事外。</w:t>
      </w:r>
      <w:r w:rsidRPr="00E76179">
        <w:rPr>
          <w:rFonts w:ascii="楷体" w:eastAsia="楷体" w:hAnsi="楷体"/>
          <w:sz w:val="28"/>
          <w:szCs w:val="28"/>
        </w:rPr>
        <w:br/>
      </w:r>
      <w:r w:rsidRPr="00E76179">
        <w:rPr>
          <w:rFonts w:ascii="Calibri" w:eastAsia="楷体" w:hAnsi="Calibri" w:cs="Calibri"/>
          <w:spacing w:val="15"/>
          <w:sz w:val="28"/>
          <w:szCs w:val="28"/>
        </w:rPr>
        <w:t> </w:t>
      </w:r>
      <w:r w:rsidRPr="00E76179">
        <w:rPr>
          <w:rFonts w:ascii="楷体" w:eastAsia="楷体" w:hAnsi="楷体" w:hint="eastAsia"/>
          <w:spacing w:val="15"/>
          <w:sz w:val="28"/>
          <w:szCs w:val="28"/>
        </w:rPr>
        <w:t>全球粮食安全面临的不确定不稳定因素的增加，极大地增加了我国粮食面临的外部市场风险和供应压力。特别是粮食市场、粮食价格的剧烈波动，势必会影响国内粮食价格的变化、粮食供应的平衡态势，给我国粮食安全造成威胁。令人担忧的是，尽管近年来我国粮食生产能力和粮食产量实现了大幅提升，“但仍然赶不上需求的快速增长和结构的不断变化，产需缺口不断加大，进口持续大幅增加”。习近平强调：“越是面对风险挑战，越要稳住农业，越要确保粮食和重要副食品安全。”</w:t>
      </w:r>
      <w:r w:rsidRPr="00E76179">
        <w:rPr>
          <w:rFonts w:ascii="楷体" w:eastAsia="楷体" w:hAnsi="楷体"/>
          <w:sz w:val="28"/>
          <w:szCs w:val="28"/>
        </w:rPr>
        <w:br/>
      </w:r>
      <w:r w:rsidRPr="00E76179">
        <w:rPr>
          <w:rFonts w:ascii="Calibri" w:eastAsia="楷体" w:hAnsi="Calibri" w:cs="Calibri"/>
          <w:spacing w:val="15"/>
          <w:sz w:val="28"/>
          <w:szCs w:val="28"/>
        </w:rPr>
        <w:t> </w:t>
      </w:r>
      <w:r w:rsidRPr="00E76179">
        <w:rPr>
          <w:rFonts w:ascii="楷体" w:eastAsia="楷体" w:hAnsi="楷体" w:hint="eastAsia"/>
          <w:spacing w:val="15"/>
          <w:sz w:val="28"/>
          <w:szCs w:val="28"/>
        </w:rPr>
        <w:t>应对世界百年未有之大变局给我国粮食安全造成的威胁，必须立足自身抓好粮食生产，以粮食稳产保供的确定性应对外部环境的不确定性。由此，习近平提出，“我们的饭碗应该主要装中国粮”，“如果口粮依赖进口，我们就会被别人牵着鼻子走”，“我们的立足点、着眼点是，绝不能买饭吃、讨饭吃”。这些论述，深刻阐释了坚持独立自主、自力更生保障粮食安全的极端重要性，深刻体现了党中央对牢牢掌握粮食安全主动权的高度重视，提醒我们在任何时候、任何情况下都必须重视粮食安全问题，也为我们从容应对粮食安全面临的各种挑战，应变局、开新局，提供了锐利思想武器。</w:t>
      </w:r>
      <w:r w:rsidRPr="00E76179">
        <w:rPr>
          <w:rFonts w:ascii="楷体" w:eastAsia="楷体" w:hAnsi="楷体"/>
          <w:sz w:val="28"/>
          <w:szCs w:val="28"/>
        </w:rPr>
        <w:br/>
      </w:r>
      <w:r w:rsidRPr="00E76179">
        <w:rPr>
          <w:rFonts w:ascii="Calibri" w:eastAsia="楷体" w:hAnsi="Calibri" w:cs="Calibri"/>
          <w:spacing w:val="15"/>
          <w:sz w:val="28"/>
          <w:szCs w:val="28"/>
        </w:rPr>
        <w:lastRenderedPageBreak/>
        <w:t> </w:t>
      </w:r>
      <w:r w:rsidRPr="00E76179">
        <w:rPr>
          <w:rFonts w:ascii="楷体" w:eastAsia="楷体" w:hAnsi="楷体" w:hint="eastAsia"/>
          <w:spacing w:val="15"/>
          <w:sz w:val="28"/>
          <w:szCs w:val="28"/>
        </w:rPr>
        <w:t>应对复杂国际局势给粮食安全造成的威胁，必须摒弃冷战思维、零和博弈理念，通过开展全方位交流、多领域合作来共同化解粮食安全危机。习近平强调，要推动建设和完善区域合作机制，加强周边区域合作，加强国际社会应对资源能源安全、粮食安全、网络信息安全、应对气候变化、打击恐怖主义、防范重大传染性疾病等全球性挑战的能力。</w:t>
      </w:r>
      <w:r w:rsidRPr="00E76179">
        <w:rPr>
          <w:rFonts w:ascii="楷体" w:eastAsia="楷体" w:hAnsi="楷体"/>
          <w:sz w:val="28"/>
          <w:szCs w:val="28"/>
        </w:rPr>
        <w:br/>
      </w:r>
      <w:r w:rsidRPr="00E76179">
        <w:rPr>
          <w:rFonts w:ascii="Calibri" w:eastAsia="楷体" w:hAnsi="Calibri" w:cs="Calibri"/>
          <w:spacing w:val="15"/>
          <w:sz w:val="28"/>
          <w:szCs w:val="28"/>
        </w:rPr>
        <w:t> </w:t>
      </w:r>
      <w:r w:rsidRPr="00E76179">
        <w:rPr>
          <w:rFonts w:ascii="楷体" w:eastAsia="楷体" w:hAnsi="楷体" w:hint="eastAsia"/>
          <w:spacing w:val="15"/>
          <w:sz w:val="28"/>
          <w:szCs w:val="28"/>
        </w:rPr>
        <w:t>2021年 9月，在给国际粮食减损大会的贺信中，他进一步发出了通过强化合作来保障全球粮食安全的倡议，指出：“希望各方以此次大会为契机，携手合作，落实 2030年可持续发展议程，为实现零饥饿、零贫困目标贡献力量，为维护世界粮食安全、推动构建人类命运共同体</w:t>
      </w:r>
      <w:proofErr w:type="gramStart"/>
      <w:r w:rsidRPr="00E76179">
        <w:rPr>
          <w:rFonts w:ascii="楷体" w:eastAsia="楷体" w:hAnsi="楷体" w:hint="eastAsia"/>
          <w:spacing w:val="15"/>
          <w:sz w:val="28"/>
          <w:szCs w:val="28"/>
        </w:rPr>
        <w:t>作出</w:t>
      </w:r>
      <w:proofErr w:type="gramEnd"/>
      <w:r w:rsidRPr="00E76179">
        <w:rPr>
          <w:rFonts w:ascii="楷体" w:eastAsia="楷体" w:hAnsi="楷体" w:hint="eastAsia"/>
          <w:spacing w:val="15"/>
          <w:sz w:val="28"/>
          <w:szCs w:val="28"/>
        </w:rPr>
        <w:t>更大贡献。”习近平坚持从应对世界百年未有之大变局角度分析和把握粮食安全问题的这些重要论述，既揭示了保障世界粮食安全的极端重要性，又指明了应对全球粮食危机的战略思路，也为我们立足自身做好国内粮食安全工作指明了正确方向。</w:t>
      </w:r>
    </w:p>
    <w:p w14:paraId="3E8BF1B3" w14:textId="34014DBE" w:rsidR="00E82D9E" w:rsidRPr="00E76179" w:rsidRDefault="00E82D9E" w:rsidP="00E82D9E">
      <w:pPr>
        <w:pStyle w:val="a3"/>
        <w:shd w:val="clear" w:color="auto" w:fill="FFFFFF"/>
        <w:spacing w:before="0" w:beforeAutospacing="0" w:after="0" w:afterAutospacing="0" w:line="480" w:lineRule="atLeast"/>
        <w:ind w:firstLine="576"/>
        <w:jc w:val="both"/>
        <w:rPr>
          <w:rFonts w:ascii="楷体" w:eastAsia="楷体" w:hAnsi="楷体"/>
          <w:color w:val="222222"/>
          <w:spacing w:val="8"/>
          <w:sz w:val="28"/>
          <w:szCs w:val="28"/>
        </w:rPr>
      </w:pPr>
      <w:r w:rsidRPr="00E76179">
        <w:rPr>
          <w:rStyle w:val="a4"/>
          <w:rFonts w:ascii="楷体" w:eastAsia="楷体" w:hAnsi="楷体"/>
          <w:color w:val="021EAA"/>
          <w:sz w:val="28"/>
          <w:szCs w:val="28"/>
        </w:rPr>
        <w:t>三、构建</w:t>
      </w:r>
      <w:proofErr w:type="gramStart"/>
      <w:r w:rsidRPr="00E76179">
        <w:rPr>
          <w:rStyle w:val="a4"/>
          <w:rFonts w:ascii="楷体" w:eastAsia="楷体" w:hAnsi="楷体"/>
          <w:color w:val="021EAA"/>
          <w:sz w:val="28"/>
          <w:szCs w:val="28"/>
        </w:rPr>
        <w:t>践行</w:t>
      </w:r>
      <w:proofErr w:type="gramEnd"/>
      <w:r w:rsidRPr="00E76179">
        <w:rPr>
          <w:rStyle w:val="a4"/>
          <w:rFonts w:ascii="楷体" w:eastAsia="楷体" w:hAnsi="楷体"/>
          <w:color w:val="021EAA"/>
          <w:sz w:val="28"/>
          <w:szCs w:val="28"/>
        </w:rPr>
        <w:t>大食物观先行地的支撑保障体系</w:t>
      </w:r>
      <w:r w:rsidRPr="00E76179">
        <w:rPr>
          <w:rFonts w:ascii="楷体" w:eastAsia="楷体" w:hAnsi="楷体"/>
          <w:sz w:val="28"/>
          <w:szCs w:val="28"/>
        </w:rPr>
        <w:t xml:space="preserve">　　习近平总书记强调，解决吃饭问题不能光盯着有限的耕地，要树立大食物观；这方面前景广阔、潜力无限，要统筹规划并制定完善相关配套政策。我们要坚持系统谋划，积极组织推进，加强资源要素有效配置，为加快打造</w:t>
      </w:r>
      <w:proofErr w:type="gramStart"/>
      <w:r w:rsidRPr="00E76179">
        <w:rPr>
          <w:rFonts w:ascii="楷体" w:eastAsia="楷体" w:hAnsi="楷体"/>
          <w:sz w:val="28"/>
          <w:szCs w:val="28"/>
        </w:rPr>
        <w:t>践行</w:t>
      </w:r>
      <w:proofErr w:type="gramEnd"/>
      <w:r w:rsidRPr="00E76179">
        <w:rPr>
          <w:rFonts w:ascii="楷体" w:eastAsia="楷体" w:hAnsi="楷体"/>
          <w:sz w:val="28"/>
          <w:szCs w:val="28"/>
        </w:rPr>
        <w:t xml:space="preserve">大食物观先行地提供有力保障。　　</w:t>
      </w:r>
      <w:r w:rsidRPr="00E76179">
        <w:rPr>
          <w:rStyle w:val="a4"/>
          <w:rFonts w:ascii="楷体" w:eastAsia="楷体" w:hAnsi="楷体"/>
          <w:sz w:val="28"/>
          <w:szCs w:val="28"/>
        </w:rPr>
        <w:t>强化政策支持。</w:t>
      </w:r>
      <w:r w:rsidRPr="00E76179">
        <w:rPr>
          <w:rFonts w:ascii="楷体" w:eastAsia="楷体" w:hAnsi="楷体"/>
          <w:sz w:val="28"/>
          <w:szCs w:val="28"/>
        </w:rPr>
        <w:t>研究制定大食物观发展规划，进一步明确优化食物生产结构、产业布局的目标任务和推进措施，引领大食物观落地落实。积极推动加大对粮食主产</w:t>
      </w:r>
      <w:r w:rsidRPr="00E76179">
        <w:rPr>
          <w:rFonts w:ascii="楷体" w:eastAsia="楷体" w:hAnsi="楷体"/>
          <w:sz w:val="28"/>
          <w:szCs w:val="28"/>
        </w:rPr>
        <w:lastRenderedPageBreak/>
        <w:t>区的利益补偿力度，完善地力保护补贴发放、农业保险地方配套等支持政策，将食物主产区的生态服务价值、生态保护成本、发展机会成本纳入补偿范围，支持农产品冷链物流体系建设和市场交易网络平台建设，形成支持保护食物资源开发的政策导向。发挥政府投资基金作用，构建多元化多渠道融资服务体系，强化农产品、森林食品、水产品等生产加工项目建设用地、用工、用能等需求保障，推动各类生产要素</w:t>
      </w:r>
      <w:proofErr w:type="gramStart"/>
      <w:r w:rsidRPr="00E76179">
        <w:rPr>
          <w:rFonts w:ascii="楷体" w:eastAsia="楷体" w:hAnsi="楷体"/>
          <w:sz w:val="28"/>
          <w:szCs w:val="28"/>
        </w:rPr>
        <w:t>向食物</w:t>
      </w:r>
      <w:proofErr w:type="gramEnd"/>
      <w:r w:rsidRPr="00E76179">
        <w:rPr>
          <w:rFonts w:ascii="楷体" w:eastAsia="楷体" w:hAnsi="楷体"/>
          <w:sz w:val="28"/>
          <w:szCs w:val="28"/>
        </w:rPr>
        <w:t xml:space="preserve">开发及其生产各环节倾斜。　　</w:t>
      </w:r>
      <w:r w:rsidRPr="00E76179">
        <w:rPr>
          <w:rStyle w:val="a4"/>
          <w:rFonts w:ascii="楷体" w:eastAsia="楷体" w:hAnsi="楷体"/>
          <w:sz w:val="28"/>
          <w:szCs w:val="28"/>
        </w:rPr>
        <w:t>强化科技支撑。</w:t>
      </w:r>
      <w:r w:rsidRPr="00E76179">
        <w:rPr>
          <w:rFonts w:ascii="楷体" w:eastAsia="楷体" w:hAnsi="楷体"/>
          <w:sz w:val="28"/>
          <w:szCs w:val="28"/>
        </w:rPr>
        <w:t xml:space="preserve">发挥大学大院大所等科教资源优势，促进产学研深度融合、农科教高效协作，加快国家重点实验室等创新平台建设，围绕黑土地保护、良种良法配套、农业农艺结合、种养加循环等领域强化攻关，不断提升食物领域科技创新能力。强化企业创新主体地位，鼓励重点龙头企业牵头建设研发中心，推进农田、森林、江河湖等不同场景下食物资源利用技术研究，大力发展现代合成生物、生物发酵等技术，推动食物开发、生产、加工等各环节协同创新。围绕延链、补链、强链，积极开展以商招商、专业招商、云端招商，引进一批食品加工、生物科技重点企业和区域总部，推动植物基蛋白、细胞基蛋白等生物合成食物产业发展，引领现代食品产业转型升级。　　</w:t>
      </w:r>
      <w:r w:rsidRPr="00E76179">
        <w:rPr>
          <w:rStyle w:val="a4"/>
          <w:rFonts w:ascii="楷体" w:eastAsia="楷体" w:hAnsi="楷体"/>
          <w:sz w:val="28"/>
          <w:szCs w:val="28"/>
        </w:rPr>
        <w:t>强化品牌培育。</w:t>
      </w:r>
      <w:r w:rsidRPr="00E76179">
        <w:rPr>
          <w:rFonts w:ascii="楷体" w:eastAsia="楷体" w:hAnsi="楷体"/>
          <w:sz w:val="28"/>
          <w:szCs w:val="28"/>
        </w:rPr>
        <w:t>坚持质量引领，完善特色农产品、森林食品等标准体系，支持新型农业经营主体申请“二品</w:t>
      </w:r>
      <w:proofErr w:type="gramStart"/>
      <w:r w:rsidRPr="00E76179">
        <w:rPr>
          <w:rFonts w:ascii="楷体" w:eastAsia="楷体" w:hAnsi="楷体"/>
          <w:sz w:val="28"/>
          <w:szCs w:val="28"/>
        </w:rPr>
        <w:t>一</w:t>
      </w:r>
      <w:proofErr w:type="gramEnd"/>
      <w:r w:rsidRPr="00E76179">
        <w:rPr>
          <w:rFonts w:ascii="楷体" w:eastAsia="楷体" w:hAnsi="楷体"/>
          <w:sz w:val="28"/>
          <w:szCs w:val="28"/>
        </w:rPr>
        <w:t>标”认证，引导企业争取国际有机农产品认证，推进标准化生产加工基地建设，进一步放大寒地黑土、绿色有机优势。精准定位目标市场和消费群体，整合资源、深挖特色、严控品质，加强优质农产品地理标志品牌创意塑造，推进省域公用品牌、省级品类品牌、区</w:t>
      </w:r>
      <w:r w:rsidRPr="00E76179">
        <w:rPr>
          <w:rFonts w:ascii="楷体" w:eastAsia="楷体" w:hAnsi="楷体"/>
          <w:sz w:val="28"/>
          <w:szCs w:val="28"/>
        </w:rPr>
        <w:lastRenderedPageBreak/>
        <w:t>域公用品牌、领军企业品牌培育，形成特色农产品品牌体系。加大品牌宣传推介力度，积极开展展示营销行动，不断扩大品牌知名度和美誉度，持续提升黑龙江“黑土优品”附加值和竞争力。</w:t>
      </w:r>
    </w:p>
    <w:p w14:paraId="1D607934" w14:textId="77777777" w:rsidR="00386168" w:rsidRPr="00386168" w:rsidRDefault="00386168">
      <w:pPr>
        <w:rPr>
          <w:rFonts w:ascii="楷体" w:eastAsia="楷体" w:hAnsi="楷体"/>
          <w:sz w:val="32"/>
          <w:szCs w:val="32"/>
        </w:rPr>
      </w:pPr>
    </w:p>
    <w:sectPr w:rsidR="00386168" w:rsidRPr="003861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4FC3B" w14:textId="77777777" w:rsidR="00F36CFE" w:rsidRDefault="00F36CFE" w:rsidP="00E76179">
      <w:r>
        <w:separator/>
      </w:r>
    </w:p>
  </w:endnote>
  <w:endnote w:type="continuationSeparator" w:id="0">
    <w:p w14:paraId="1D985B23" w14:textId="77777777" w:rsidR="00F36CFE" w:rsidRDefault="00F36CFE" w:rsidP="00E76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06564" w14:textId="77777777" w:rsidR="00F36CFE" w:rsidRDefault="00F36CFE" w:rsidP="00E76179">
      <w:r>
        <w:separator/>
      </w:r>
    </w:p>
  </w:footnote>
  <w:footnote w:type="continuationSeparator" w:id="0">
    <w:p w14:paraId="640CF40E" w14:textId="77777777" w:rsidR="00F36CFE" w:rsidRDefault="00F36CFE" w:rsidP="00E761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09F"/>
    <w:rsid w:val="00386168"/>
    <w:rsid w:val="003B009F"/>
    <w:rsid w:val="00E76179"/>
    <w:rsid w:val="00E82D9E"/>
    <w:rsid w:val="00F36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F4567"/>
  <w15:chartTrackingRefBased/>
  <w15:docId w15:val="{17BE4DC2-0D9C-4FD9-93E8-6277F0298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61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616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82D9E"/>
    <w:rPr>
      <w:b/>
      <w:bCs/>
    </w:rPr>
  </w:style>
  <w:style w:type="paragraph" w:styleId="a5">
    <w:name w:val="header"/>
    <w:basedOn w:val="a"/>
    <w:link w:val="a6"/>
    <w:uiPriority w:val="99"/>
    <w:unhideWhenUsed/>
    <w:rsid w:val="00E7617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76179"/>
    <w:rPr>
      <w:sz w:val="18"/>
      <w:szCs w:val="18"/>
    </w:rPr>
  </w:style>
  <w:style w:type="paragraph" w:styleId="a7">
    <w:name w:val="footer"/>
    <w:basedOn w:val="a"/>
    <w:link w:val="a8"/>
    <w:uiPriority w:val="99"/>
    <w:unhideWhenUsed/>
    <w:rsid w:val="00E76179"/>
    <w:pPr>
      <w:tabs>
        <w:tab w:val="center" w:pos="4153"/>
        <w:tab w:val="right" w:pos="8306"/>
      </w:tabs>
      <w:snapToGrid w:val="0"/>
      <w:jc w:val="left"/>
    </w:pPr>
    <w:rPr>
      <w:sz w:val="18"/>
      <w:szCs w:val="18"/>
    </w:rPr>
  </w:style>
  <w:style w:type="character" w:customStyle="1" w:styleId="a8">
    <w:name w:val="页脚 字符"/>
    <w:basedOn w:val="a0"/>
    <w:link w:val="a7"/>
    <w:uiPriority w:val="99"/>
    <w:rsid w:val="00E761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1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825</Words>
  <Characters>4709</Characters>
  <Application>Microsoft Office Word</Application>
  <DocSecurity>0</DocSecurity>
  <Lines>39</Lines>
  <Paragraphs>11</Paragraphs>
  <ScaleCrop>false</ScaleCrop>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禹佳</dc:creator>
  <cp:keywords/>
  <dc:description/>
  <cp:lastModifiedBy>李 禹佳</cp:lastModifiedBy>
  <cp:revision>3</cp:revision>
  <dcterms:created xsi:type="dcterms:W3CDTF">2022-11-13T12:11:00Z</dcterms:created>
  <dcterms:modified xsi:type="dcterms:W3CDTF">2022-11-17T02:39:00Z</dcterms:modified>
</cp:coreProperties>
</file>