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Témoignage 22 : ADAMOU Ramata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 22 ans, on croit qu'on a le temps. Qu'on verra plus tard. Moi je vendais mes vêtements, je rentrais chez moi, et la journée recommençait pareille le lendemain. Je n'avais pas de grand rêve. 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 j'ai rejoint Yeba OPPECI, j'étais la plus jeune du groupe. Je me suis demandé ce que j'avais à faire là, entourée de femmes plus âgées, avec plus d'expérience. Mais dès les premières sessions, j'ai compris que l'âge n'avait rien à voir. On était toutes là pour apprendre à nous tenir debout.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formations sur la confiance en soi, le leadership, la gestion de mon activité  tout ça a réveillé quelque chose en moi que je ne savais pas que j'avais. J'ai appris à mieux présenter mes produits, à penser à mes clients autrement, à voir mon petit commerce non pas comme un moyen de survivre mais comme le début d'un vrai projet.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 qui m'a le plus marquée ? Réaliser que j'avais des droits. Que ma parole valait quelque chose. À 22 ans, dans mon quartier, on ne vous dit pas ça souvent.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