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A4C0" w14:textId="77777777" w:rsidR="00767E92" w:rsidRDefault="00AB3E62">
      <w:pPr>
        <w:jc w:val="center"/>
      </w:pPr>
      <w:r>
        <w:rPr>
          <w:b/>
          <w:color w:val="07111F"/>
          <w:sz w:val="56"/>
        </w:rPr>
        <w:t>VOL Health Brand Guide</w:t>
      </w:r>
    </w:p>
    <w:p w14:paraId="1E9136BD" w14:textId="77777777" w:rsidR="00767E92" w:rsidRDefault="00AB3E62">
      <w:pPr>
        <w:jc w:val="center"/>
      </w:pPr>
      <w:r>
        <w:rPr>
          <w:color w:val="2C6CFF"/>
          <w:sz w:val="28"/>
        </w:rPr>
        <w:t>Operational Intelligence for Human Well-Being</w:t>
      </w:r>
    </w:p>
    <w:p w14:paraId="1122E8D8" w14:textId="77777777" w:rsidR="00767E92" w:rsidRDefault="00AB3E62">
      <w:pPr>
        <w:pStyle w:val="Heading1"/>
      </w:pPr>
      <w:r>
        <w:t>1. Brand Foundation</w:t>
      </w:r>
    </w:p>
    <w:p w14:paraId="034B5E12" w14:textId="77777777" w:rsidR="00767E92" w:rsidRDefault="00AB3E62">
      <w:r>
        <w:t>VOL Health is an operational intelligence platform designed to help senior living communities identify hidden instability patterns, improve prioritization, and create healthier operational environments for leaders, caregivers, and residents.</w:t>
      </w:r>
    </w:p>
    <w:p w14:paraId="7D648378" w14:textId="77777777" w:rsidR="00767E92" w:rsidRDefault="00AB3E62">
      <w:r>
        <w:t>Core Brand Attributes:</w:t>
      </w:r>
    </w:p>
    <w:p w14:paraId="141495E0" w14:textId="77777777" w:rsidR="00767E92" w:rsidRDefault="00AB3E62">
      <w:pPr>
        <w:pStyle w:val="ListBullet"/>
      </w:pPr>
      <w:r>
        <w:t>Calm</w:t>
      </w:r>
    </w:p>
    <w:p w14:paraId="74C65F8E" w14:textId="77777777" w:rsidR="00767E92" w:rsidRDefault="00AB3E62">
      <w:pPr>
        <w:pStyle w:val="ListBullet"/>
      </w:pPr>
      <w:r>
        <w:t>Operational</w:t>
      </w:r>
    </w:p>
    <w:p w14:paraId="794CB8BA" w14:textId="77777777" w:rsidR="00767E92" w:rsidRDefault="00AB3E62">
      <w:pPr>
        <w:pStyle w:val="ListBullet"/>
      </w:pPr>
      <w:r>
        <w:t>Human-Centered</w:t>
      </w:r>
    </w:p>
    <w:p w14:paraId="0F57B860" w14:textId="77777777" w:rsidR="00767E92" w:rsidRDefault="00AB3E62">
      <w:pPr>
        <w:pStyle w:val="ListBullet"/>
      </w:pPr>
      <w:r>
        <w:t>Executive-Grade</w:t>
      </w:r>
    </w:p>
    <w:p w14:paraId="3348F7A5" w14:textId="77777777" w:rsidR="00767E92" w:rsidRDefault="00AB3E62">
      <w:pPr>
        <w:pStyle w:val="ListBullet"/>
      </w:pPr>
      <w:r>
        <w:t>Stable</w:t>
      </w:r>
    </w:p>
    <w:p w14:paraId="11513455" w14:textId="77777777" w:rsidR="00767E92" w:rsidRDefault="00AB3E62">
      <w:pPr>
        <w:pStyle w:val="ListBullet"/>
      </w:pPr>
      <w:r>
        <w:t>Intelligent</w:t>
      </w:r>
    </w:p>
    <w:p w14:paraId="73516DFA" w14:textId="77777777" w:rsidR="00767E92" w:rsidRDefault="00AB3E62">
      <w:pPr>
        <w:pStyle w:val="Heading1"/>
      </w:pPr>
      <w:r>
        <w:t>2. Logo System</w:t>
      </w:r>
    </w:p>
    <w:p w14:paraId="15F50C81" w14:textId="77777777" w:rsidR="00767E92" w:rsidRDefault="00AB3E62">
      <w:r>
        <w:t>VOL Health uses a typography-first identity system built around the relationship between the V, illuminated O, and L. The illuminated O represents signal clarity, operational visibility, and focused intelligence.</w:t>
      </w:r>
    </w:p>
    <w:p w14:paraId="74ED6DED" w14:textId="77777777" w:rsidR="00767E92" w:rsidRDefault="00AB3E62">
      <w:r>
        <w:t>Logo Usage Rules:</w:t>
      </w:r>
    </w:p>
    <w:p w14:paraId="539F1EB9" w14:textId="77777777" w:rsidR="00767E92" w:rsidRDefault="00AB3E62">
      <w:pPr>
        <w:pStyle w:val="ListBullet"/>
      </w:pPr>
      <w:r>
        <w:t>Preserve spacing and proportions</w:t>
      </w:r>
    </w:p>
    <w:p w14:paraId="1A6A8257" w14:textId="77777777" w:rsidR="00767E92" w:rsidRDefault="00AB3E62">
      <w:pPr>
        <w:pStyle w:val="ListBullet"/>
      </w:pPr>
      <w:r>
        <w:t>Use approved brand colors only</w:t>
      </w:r>
    </w:p>
    <w:p w14:paraId="03170300" w14:textId="77777777" w:rsidR="00767E92" w:rsidRDefault="00AB3E62">
      <w:pPr>
        <w:pStyle w:val="ListBullet"/>
      </w:pPr>
      <w:r>
        <w:t>Prefer clean vector exports</w:t>
      </w:r>
    </w:p>
    <w:p w14:paraId="24DABDBD" w14:textId="77777777" w:rsidR="00767E92" w:rsidRDefault="00AB3E62">
      <w:pPr>
        <w:pStyle w:val="ListBullet"/>
      </w:pPr>
      <w:r>
        <w:t>Use transparent versions for enterprise documents</w:t>
      </w:r>
    </w:p>
    <w:p w14:paraId="76ADD1FA" w14:textId="77777777" w:rsidR="00767E92" w:rsidRDefault="00AB3E62">
      <w:pPr>
        <w:pStyle w:val="ListBullet"/>
      </w:pPr>
      <w:r>
        <w:t>Do not distort, rotate, or add effects to master logos</w:t>
      </w:r>
    </w:p>
    <w:p w14:paraId="055D5E42" w14:textId="77777777" w:rsidR="00767E92" w:rsidRDefault="00AB3E62">
      <w:pPr>
        <w:pStyle w:val="Heading1"/>
      </w:pPr>
      <w:r>
        <w:t>3. Color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767E92" w14:paraId="30C93A97" w14:textId="77777777">
        <w:tc>
          <w:tcPr>
            <w:tcW w:w="3312" w:type="dxa"/>
          </w:tcPr>
          <w:p w14:paraId="69F5B5F5" w14:textId="77777777" w:rsidR="00767E92" w:rsidRDefault="00AB3E62">
            <w:r>
              <w:t>Color</w:t>
            </w:r>
          </w:p>
        </w:tc>
        <w:tc>
          <w:tcPr>
            <w:tcW w:w="3312" w:type="dxa"/>
          </w:tcPr>
          <w:p w14:paraId="125269C0" w14:textId="77777777" w:rsidR="00767E92" w:rsidRDefault="00AB3E62">
            <w:r>
              <w:t>Hex</w:t>
            </w:r>
          </w:p>
        </w:tc>
        <w:tc>
          <w:tcPr>
            <w:tcW w:w="3312" w:type="dxa"/>
          </w:tcPr>
          <w:p w14:paraId="7EAF93E2" w14:textId="77777777" w:rsidR="00767E92" w:rsidRDefault="00AB3E62">
            <w:r>
              <w:t>Usage</w:t>
            </w:r>
          </w:p>
        </w:tc>
      </w:tr>
      <w:tr w:rsidR="00767E92" w14:paraId="5C6FF79C" w14:textId="77777777">
        <w:tc>
          <w:tcPr>
            <w:tcW w:w="3312" w:type="dxa"/>
          </w:tcPr>
          <w:p w14:paraId="32D98581" w14:textId="77777777" w:rsidR="00767E92" w:rsidRDefault="00AB3E62">
            <w:r>
              <w:t>VOL Blue</w:t>
            </w:r>
          </w:p>
        </w:tc>
        <w:tc>
          <w:tcPr>
            <w:tcW w:w="3312" w:type="dxa"/>
          </w:tcPr>
          <w:p w14:paraId="5DE366C0" w14:textId="77777777" w:rsidR="00767E92" w:rsidRDefault="00AB3E62">
            <w:r>
              <w:t>#2C6CFF</w:t>
            </w:r>
          </w:p>
        </w:tc>
        <w:tc>
          <w:tcPr>
            <w:tcW w:w="3312" w:type="dxa"/>
          </w:tcPr>
          <w:p w14:paraId="77E9B920" w14:textId="77777777" w:rsidR="00767E92" w:rsidRDefault="00AB3E62">
            <w:r>
              <w:t>Primary accent, signal emphasis</w:t>
            </w:r>
          </w:p>
        </w:tc>
      </w:tr>
      <w:tr w:rsidR="00767E92" w14:paraId="5D52CD63" w14:textId="77777777">
        <w:tc>
          <w:tcPr>
            <w:tcW w:w="3312" w:type="dxa"/>
          </w:tcPr>
          <w:p w14:paraId="4E7B0698" w14:textId="77777777" w:rsidR="00767E92" w:rsidRDefault="00AB3E62">
            <w:r>
              <w:t>Deep Navy</w:t>
            </w:r>
          </w:p>
        </w:tc>
        <w:tc>
          <w:tcPr>
            <w:tcW w:w="3312" w:type="dxa"/>
          </w:tcPr>
          <w:p w14:paraId="60B8D6C6" w14:textId="77777777" w:rsidR="00767E92" w:rsidRDefault="00AB3E62">
            <w:r>
              <w:t>#07111F</w:t>
            </w:r>
          </w:p>
        </w:tc>
        <w:tc>
          <w:tcPr>
            <w:tcW w:w="3312" w:type="dxa"/>
          </w:tcPr>
          <w:p w14:paraId="2E1456CD" w14:textId="77777777" w:rsidR="00767E92" w:rsidRDefault="00AB3E62">
            <w:r>
              <w:t>Primary background</w:t>
            </w:r>
          </w:p>
        </w:tc>
      </w:tr>
      <w:tr w:rsidR="00767E92" w14:paraId="523FC0B2" w14:textId="77777777">
        <w:tc>
          <w:tcPr>
            <w:tcW w:w="3312" w:type="dxa"/>
          </w:tcPr>
          <w:p w14:paraId="4C9E43C7" w14:textId="77777777" w:rsidR="00767E92" w:rsidRDefault="00AB3E62">
            <w:r>
              <w:t>Slate Navy</w:t>
            </w:r>
          </w:p>
        </w:tc>
        <w:tc>
          <w:tcPr>
            <w:tcW w:w="3312" w:type="dxa"/>
          </w:tcPr>
          <w:p w14:paraId="6E9B09F3" w14:textId="77777777" w:rsidR="00767E92" w:rsidRDefault="00AB3E62">
            <w:r>
              <w:t>#0C1830</w:t>
            </w:r>
          </w:p>
        </w:tc>
        <w:tc>
          <w:tcPr>
            <w:tcW w:w="3312" w:type="dxa"/>
          </w:tcPr>
          <w:p w14:paraId="4CD99541" w14:textId="77777777" w:rsidR="00767E92" w:rsidRDefault="00AB3E62">
            <w:r>
              <w:t>Secondary surfaces</w:t>
            </w:r>
          </w:p>
        </w:tc>
      </w:tr>
      <w:tr w:rsidR="00767E92" w14:paraId="6B2FFBDC" w14:textId="77777777">
        <w:tc>
          <w:tcPr>
            <w:tcW w:w="3312" w:type="dxa"/>
          </w:tcPr>
          <w:p w14:paraId="72D03D95" w14:textId="77777777" w:rsidR="00767E92" w:rsidRDefault="00AB3E62">
            <w:r>
              <w:t>Primary White</w:t>
            </w:r>
          </w:p>
        </w:tc>
        <w:tc>
          <w:tcPr>
            <w:tcW w:w="3312" w:type="dxa"/>
          </w:tcPr>
          <w:p w14:paraId="39D783ED" w14:textId="77777777" w:rsidR="00767E92" w:rsidRDefault="00AB3E62">
            <w:r>
              <w:t>#F3F6FF</w:t>
            </w:r>
          </w:p>
        </w:tc>
        <w:tc>
          <w:tcPr>
            <w:tcW w:w="3312" w:type="dxa"/>
          </w:tcPr>
          <w:p w14:paraId="1BECEC3F" w14:textId="77777777" w:rsidR="00767E92" w:rsidRDefault="00AB3E62">
            <w:r>
              <w:t>Primary text</w:t>
            </w:r>
          </w:p>
        </w:tc>
      </w:tr>
      <w:tr w:rsidR="00767E92" w14:paraId="46AB0FF0" w14:textId="77777777">
        <w:tc>
          <w:tcPr>
            <w:tcW w:w="3312" w:type="dxa"/>
          </w:tcPr>
          <w:p w14:paraId="2ADE11FF" w14:textId="77777777" w:rsidR="00767E92" w:rsidRDefault="00AB3E62">
            <w:r>
              <w:t>Muted Slate</w:t>
            </w:r>
          </w:p>
        </w:tc>
        <w:tc>
          <w:tcPr>
            <w:tcW w:w="3312" w:type="dxa"/>
          </w:tcPr>
          <w:p w14:paraId="24652CD8" w14:textId="77777777" w:rsidR="00767E92" w:rsidRDefault="00AB3E62">
            <w:r>
              <w:t>#9FB2D2</w:t>
            </w:r>
          </w:p>
        </w:tc>
        <w:tc>
          <w:tcPr>
            <w:tcW w:w="3312" w:type="dxa"/>
          </w:tcPr>
          <w:p w14:paraId="58761FB4" w14:textId="77777777" w:rsidR="00767E92" w:rsidRDefault="00AB3E62">
            <w:r>
              <w:t>Secondary text</w:t>
            </w:r>
          </w:p>
        </w:tc>
      </w:tr>
    </w:tbl>
    <w:p w14:paraId="2B8F31F8" w14:textId="03ED22BE" w:rsidR="00767E92" w:rsidRDefault="00AB3E62">
      <w:pPr>
        <w:pStyle w:val="Heading1"/>
      </w:pPr>
      <w:r>
        <w:t>4. Typography</w:t>
      </w:r>
    </w:p>
    <w:p w14:paraId="2F7CD162" w14:textId="77777777" w:rsidR="00767E92" w:rsidRDefault="00AB3E62">
      <w:r>
        <w:t>Primary Headline Font: Montserrat</w:t>
      </w:r>
    </w:p>
    <w:p w14:paraId="627971B8" w14:textId="77777777" w:rsidR="00767E92" w:rsidRDefault="00AB3E62">
      <w:r>
        <w:t>Primary Body Font: Inter</w:t>
      </w:r>
    </w:p>
    <w:p w14:paraId="680C86DE" w14:textId="77777777" w:rsidR="00767E92" w:rsidRDefault="00AB3E62">
      <w:r>
        <w:lastRenderedPageBreak/>
        <w:t>Labels &amp; System Tags: Uppercase Montserrat</w:t>
      </w:r>
    </w:p>
    <w:p w14:paraId="439EE97C" w14:textId="77777777" w:rsidR="00767E92" w:rsidRDefault="00AB3E62">
      <w:pPr>
        <w:pStyle w:val="Heading1"/>
      </w:pPr>
      <w:r>
        <w:t>5. Visual System Principles</w:t>
      </w:r>
    </w:p>
    <w:p w14:paraId="42701708" w14:textId="77777777" w:rsidR="00767E92" w:rsidRDefault="00AB3E62">
      <w:r>
        <w:t>VOL Health visual systems should feel calm, spacious, operationally intelligent, and highly readable.</w:t>
      </w:r>
    </w:p>
    <w:p w14:paraId="613077B4" w14:textId="77777777" w:rsidR="00767E92" w:rsidRDefault="00AB3E62">
      <w:r>
        <w:t>Preferred Design Principles:</w:t>
      </w:r>
    </w:p>
    <w:p w14:paraId="1B6D2084" w14:textId="77777777" w:rsidR="00767E92" w:rsidRDefault="00AB3E62">
      <w:pPr>
        <w:pStyle w:val="ListBullet"/>
      </w:pPr>
      <w:r>
        <w:t>Calm over chaotic</w:t>
      </w:r>
    </w:p>
    <w:p w14:paraId="44851F8D" w14:textId="77777777" w:rsidR="00767E92" w:rsidRDefault="00AB3E62">
      <w:pPr>
        <w:pStyle w:val="ListBullet"/>
      </w:pPr>
      <w:r>
        <w:t>Operational clarity over dashboard clutter</w:t>
      </w:r>
    </w:p>
    <w:p w14:paraId="42183585" w14:textId="77777777" w:rsidR="00767E92" w:rsidRDefault="00AB3E62">
      <w:pPr>
        <w:pStyle w:val="ListBullet"/>
      </w:pPr>
      <w:r>
        <w:t>Executive-grade restraint</w:t>
      </w:r>
    </w:p>
    <w:p w14:paraId="35CA0C3A" w14:textId="77777777" w:rsidR="00767E92" w:rsidRDefault="00AB3E62">
      <w:pPr>
        <w:pStyle w:val="ListBullet"/>
      </w:pPr>
      <w:r>
        <w:t>Human-centered intelligence</w:t>
      </w:r>
    </w:p>
    <w:p w14:paraId="2343EFE7" w14:textId="77777777" w:rsidR="00767E92" w:rsidRDefault="00AB3E62">
      <w:pPr>
        <w:pStyle w:val="ListBullet"/>
      </w:pPr>
      <w:r>
        <w:t>Modern, stable, and scalable</w:t>
      </w:r>
    </w:p>
    <w:p w14:paraId="00573ACD" w14:textId="77777777" w:rsidR="00767E92" w:rsidRDefault="00AB3E62">
      <w:r>
        <w:t>Avoid:</w:t>
      </w:r>
    </w:p>
    <w:p w14:paraId="2D7781B2" w14:textId="77777777" w:rsidR="00767E92" w:rsidRDefault="00AB3E62">
      <w:pPr>
        <w:pStyle w:val="ListBullet"/>
      </w:pPr>
      <w:r>
        <w:t>Overly playful healthcare branding</w:t>
      </w:r>
    </w:p>
    <w:p w14:paraId="5CB75E7C" w14:textId="77777777" w:rsidR="00767E92" w:rsidRDefault="00AB3E62">
      <w:pPr>
        <w:pStyle w:val="ListBullet"/>
      </w:pPr>
      <w:r>
        <w:t>Loud gradients or visual noise</w:t>
      </w:r>
    </w:p>
    <w:p w14:paraId="01B09497" w14:textId="77777777" w:rsidR="00767E92" w:rsidRDefault="00AB3E62">
      <w:pPr>
        <w:pStyle w:val="ListBullet"/>
      </w:pPr>
      <w:r>
        <w:t>Generic AI imagery</w:t>
      </w:r>
    </w:p>
    <w:p w14:paraId="6E411AA7" w14:textId="77777777" w:rsidR="00767E92" w:rsidRDefault="00AB3E62">
      <w:pPr>
        <w:pStyle w:val="ListBullet"/>
      </w:pPr>
      <w:r>
        <w:t>Excessive animation or effects</w:t>
      </w:r>
    </w:p>
    <w:p w14:paraId="52A8628B" w14:textId="77777777" w:rsidR="00767E92" w:rsidRDefault="00AB3E62">
      <w:pPr>
        <w:pStyle w:val="ListBullet"/>
      </w:pPr>
      <w:r>
        <w:t>Dense dashboard aesthetics</w:t>
      </w:r>
    </w:p>
    <w:p w14:paraId="20D9523A" w14:textId="77777777" w:rsidR="00767E92" w:rsidRDefault="00AB3E62">
      <w:pPr>
        <w:pStyle w:val="Heading1"/>
      </w:pPr>
      <w:r>
        <w:t>6. Enterprise Documents</w:t>
      </w:r>
    </w:p>
    <w:p w14:paraId="4C344BD8" w14:textId="77777777" w:rsidR="00767E92" w:rsidRDefault="00AB3E62">
      <w:r>
        <w:t>All enterprise-facing documents should maintain a restrained visual system with consistent typography, spacing, and color usage. Preferred documents include NDAs, pilot data requests, security overviews, and executive summaries.</w:t>
      </w:r>
    </w:p>
    <w:p w14:paraId="0D4E6FF8" w14:textId="77777777" w:rsidR="00767E92" w:rsidRDefault="00AB3E62">
      <w:r>
        <w:t>The objective is not marketing intensity. The objective is operational trustworthiness.</w:t>
      </w:r>
    </w:p>
    <w:sectPr w:rsidR="00767E9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457785">
    <w:abstractNumId w:val="8"/>
  </w:num>
  <w:num w:numId="2" w16cid:durableId="796332512">
    <w:abstractNumId w:val="6"/>
  </w:num>
  <w:num w:numId="3" w16cid:durableId="385110415">
    <w:abstractNumId w:val="5"/>
  </w:num>
  <w:num w:numId="4" w16cid:durableId="52318901">
    <w:abstractNumId w:val="4"/>
  </w:num>
  <w:num w:numId="5" w16cid:durableId="621570676">
    <w:abstractNumId w:val="7"/>
  </w:num>
  <w:num w:numId="6" w16cid:durableId="521868252">
    <w:abstractNumId w:val="3"/>
  </w:num>
  <w:num w:numId="7" w16cid:durableId="580913942">
    <w:abstractNumId w:val="2"/>
  </w:num>
  <w:num w:numId="8" w16cid:durableId="924345457">
    <w:abstractNumId w:val="1"/>
  </w:num>
  <w:num w:numId="9" w16cid:durableId="175901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7E92"/>
    <w:rsid w:val="00AA1D8D"/>
    <w:rsid w:val="00AB3E62"/>
    <w:rsid w:val="00B47730"/>
    <w:rsid w:val="00CB0664"/>
    <w:rsid w:val="00CB085E"/>
    <w:rsid w:val="00EF3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20D07"/>
  <w14:defaultImageDpi w14:val="300"/>
  <w15:docId w15:val="{07C98E28-93EA-46E2-BFAA-4D6168CC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1748</Characters>
  <Application>Microsoft Office Word</Application>
  <DocSecurity>0</DocSecurity>
  <Lines>67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 Keel</cp:lastModifiedBy>
  <cp:revision>2</cp:revision>
  <dcterms:created xsi:type="dcterms:W3CDTF">2026-05-20T19:27:00Z</dcterms:created>
  <dcterms:modified xsi:type="dcterms:W3CDTF">2026-05-20T19:27:00Z</dcterms:modified>
  <cp:category/>
</cp:coreProperties>
</file>