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358" w:lineRule="auto"/>
        <w:ind w:right="34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FACTS STATEMENT</w:t>
      </w:r>
    </w:p>
    <w:p w:rsidR="00000000" w:rsidDel="00000000" w:rsidP="00000000" w:rsidRDefault="00000000" w:rsidRPr="00000000" w14:paraId="00000003">
      <w:pPr>
        <w:pStyle w:val="Heading2"/>
        <w:spacing w:after="13" w:line="265" w:lineRule="auto"/>
        <w:ind w:right="72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1 (Interest rate and fees/charges)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right="9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840"/>
        <w:gridCol w:w="1560"/>
        <w:gridCol w:w="270"/>
        <w:gridCol w:w="390"/>
        <w:gridCol w:w="795"/>
        <w:gridCol w:w="360"/>
        <w:gridCol w:w="345"/>
        <w:gridCol w:w="180"/>
        <w:gridCol w:w="420"/>
        <w:gridCol w:w="375"/>
        <w:gridCol w:w="506"/>
        <w:gridCol w:w="904"/>
        <w:gridCol w:w="105"/>
        <w:gridCol w:w="1035"/>
        <w:gridCol w:w="800"/>
        <w:gridCol w:w="1600"/>
        <w:tblGridChange w:id="0">
          <w:tblGrid>
            <w:gridCol w:w="840"/>
            <w:gridCol w:w="1560"/>
            <w:gridCol w:w="270"/>
            <w:gridCol w:w="390"/>
            <w:gridCol w:w="795"/>
            <w:gridCol w:w="360"/>
            <w:gridCol w:w="345"/>
            <w:gridCol w:w="180"/>
            <w:gridCol w:w="420"/>
            <w:gridCol w:w="375"/>
            <w:gridCol w:w="506"/>
            <w:gridCol w:w="904"/>
            <w:gridCol w:w="105"/>
            <w:gridCol w:w="1035"/>
            <w:gridCol w:w="800"/>
            <w:gridCol w:w="160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Unique Proposal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color w:val="9876a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{{kfsUtilityId}}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Loan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Facility Value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₹{{kfsData.terms.creditLimit.inNumber}}</w:t>
              <w:br w:type="textWrapping"/>
              <w:br w:type="textWrapping"/>
              <w:t xml:space="preserve"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Disbursal schedule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Flexible disbursements.</w:t>
              <w:br w:type="textWrapping"/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Disbursements will be made based on the customer's drawdown requests.</w:t>
              <w:br w:type="textWrapping"/>
            </w:r>
          </w:p>
          <w:p w:rsidR="00000000" w:rsidDel="00000000" w:rsidP="00000000" w:rsidRDefault="00000000" w:rsidRPr="00000000" w14:paraId="00000032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further clarification, refer 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Clause 2.2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from the general terms &amp; conditions of loan agreement.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Loan term (year/months/days)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3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{{kfsData.terms.months}} months {{kfsData.terms.days}} days</w:t>
              <w:br w:type="textWrapping"/>
              <w:br w:type="textWrapping"/>
              <w:t xml:space="preserve">Loan maturity date: {{kfsData.terms.maturityDate}}</w:t>
              <w:br w:type="textWrapping"/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Can be renewed basis lender’s review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Installment details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EPI (₹) </w:t>
            </w:r>
          </w:p>
          <w:p w:rsidR="00000000" w:rsidDel="00000000" w:rsidP="00000000" w:rsidRDefault="00000000" w:rsidRPr="00000000"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Commencement of repayment, post sanction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per repayment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1st of the month immediately following the date of 1st disbursement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 in case of Floating rate of interest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{{kfsData.interestDetails.referenceBenchmark}}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{{kfsData.interestDetails.benchmarkRate}}%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{{kfsData.interestDetails.spread}}%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such intervals as may be decided by DSP Finance Pvt Ltd</w:t>
            </w:r>
          </w:p>
          <w:p w:rsidR="00000000" w:rsidDel="00000000" w:rsidP="00000000" w:rsidRDefault="00000000" w:rsidRPr="00000000"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Fee/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right="2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 Recurring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</w:t>
              <w:br w:type="textWrapping"/>
              <w:t xml:space="preserve">Recurring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time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₹{{kfsData.applicableFees.processingFees.baseFee.value}} (excl. GST)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maintenance charges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{{annualMaintenanceFeeBaseValue}}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Insurance charges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Valuation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(iv)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other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Annual Percentage Rate (APR)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  <w:p w:rsidR="00000000" w:rsidDel="00000000" w:rsidP="00000000" w:rsidRDefault="00000000" w:rsidRPr="00000000" w14:paraId="00000151">
            <w:pPr>
              <w:spacing w:line="259" w:lineRule="auto"/>
              <w:ind w:left="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detailed reference for computation of APR, refer to section "Computation of APR".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of Contingent Charges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Dishonour and non-registration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₹{{kfsData.applicableFees.defaultingFee.baseFee.value}} + 18% GST</w:t>
            </w:r>
          </w:p>
          <w:p w:rsidR="00000000" w:rsidDel="00000000" w:rsidP="00000000" w:rsidRDefault="00000000" w:rsidRPr="00000000" w14:paraId="0000017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br w:type="textWrapping"/>
              <w:t xml:space="preserve">Charged in the event of dishonour of any Payment Instruction issued by the Obligor(s) or any non-registration of any Payment Instruction issued by the Obligor(s) due to any action or omission of the Obligor(s), the Obligor(s) shall be liable to a flat charge separately for each dishonour or non-registration of Payment Instruction so issued by the Obligor(s) as set out in the Facility Documents.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interest or principal repayment incurs a daily penalty, as per the following grid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of Outstanding Due under the Facility that continues to remain unpaid at the end of each day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 (to be calculated on a daily basis)(excl. GST)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25k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25k - 50k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50k - 1L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1L - 2.5L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2.5L - 5L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5L - 10L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10L - 25L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25L - 50L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50L - 1Cr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1Cr +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3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Foreclosure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Legal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applicable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sell-off 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{{kfsData.applicableFees.recoverySecurityInvocationFee.baseFee.value}}% of the proceeds received + 18%  GST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{{kfsData.applicableFees.recoverySecurityInvocationFee.maxFee.value}} (excl. GST) will be charged in case securities are sold to recover dues.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{{kfsData.applicableFees.serviceSecurityInvocationFee.maxFee.value}} (excl. GST) will be charged in case security sell-off is  requested by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Bank mandate swap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₹{{kfsData.applicableFees.mandateSwapCharges.baseFee.value}}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Renewal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₹{{kfsData.applicableFees.renewalFee.baseFee.value}}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ind w:left="10" w:right="34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security pledging charges</w:t>
            </w:r>
          </w:p>
          <w:p w:rsidR="00000000" w:rsidDel="00000000" w:rsidP="00000000" w:rsidRDefault="00000000" w:rsidRPr="00000000" w14:paraId="0000029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₹{{kfsData.applicableFees.additionalSecurityPledgingFee.baseFee.value}}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1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unpledging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2B1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2 (Other qualitative information)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center"/>
        <w:tblLayout w:type="fixed"/>
        <w:tblLook w:val="0400"/>
      </w:tblPr>
      <w:tblGrid>
        <w:gridCol w:w="705"/>
        <w:gridCol w:w="4455"/>
        <w:gridCol w:w="5190"/>
        <w:tblGridChange w:id="0">
          <w:tblGrid>
            <w:gridCol w:w="705"/>
            <w:gridCol w:w="4455"/>
            <w:gridCol w:w="519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relating to engagement of recovery agents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31 from the general terms &amp; conditions of loan agreement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which details grievance redressal mechanism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30 from the general terms &amp; conditions of loan agreement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details of grievance officer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DSP Finance Pvt. Ltd.</w:t>
              <w:br w:type="textWrapping"/>
              <w:t xml:space="preserve">Name: {{kfsData.grievanceOfficer.lender.name}}</w:t>
              <w:br w:type="textWrapping"/>
              <w:t xml:space="preserve">Designation: {{kfsData.grievanceOfficer.lender.designation}}</w:t>
              <w:br w:type="textWrapping"/>
              <w:t xml:space="preserve">Address: {{kfsData.grievanceOfficer.lender.address}}</w:t>
              <w:br w:type="textWrapping"/>
              <w:t xml:space="preserve">Phone number: {{kfsData.grievanceOfficer.lender.phoneNumber}}</w:t>
              <w:br w:type="textWrapping"/>
              <w:t xml:space="preserve">Email ID: {{kfsData.grievanceOfficer.lender.emailID}}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LSP</w:t>
              <w:br w:type="textWrapping"/>
              <w:t xml:space="preserve">Name: {{kfsData.grievanceOfficer.lsp.name}}</w:t>
              <w:br w:type="textWrapping"/>
              <w:t xml:space="preserve">Designation: {{kfsData.grievanceOfficer.lsp.designation}}</w:t>
              <w:br w:type="textWrapping"/>
              <w:t xml:space="preserve">Address: {{kfsData.grievanceOfficer.lsp.address}}</w:t>
              <w:br w:type="textWrapping"/>
              <w:t xml:space="preserve">Phone number: {{kfsData.grievanceOfficer.lsp.phoneNumber}}</w:t>
              <w:br w:type="textWrapping"/>
              <w:t xml:space="preserve">Email ID: {{kfsData.grievanceOfficer.lsp.emailID}}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Whether the loan is, or in future maybe, subject to transfer to other REs or securitisation (Yes/ No)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case of digital loans, following specific disclosures may be furnished: 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259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Cooling off/look-up period, in terms of RE’s board approved policy, during which borrower shall not be charged any penalty on prepayment of loan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(Three) days from the date of the of the first disbursement under the Facility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259" w:lineRule="auto"/>
              <w:ind w:left="3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Details of LSP acting as recovery agent and authorized to approach the borrower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{{kfsData.recoveryAgentDetails.name}}</w:t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Address: {{kfsData.recoveryAgentDetails.address}}</w:t>
            </w:r>
          </w:p>
        </w:tc>
      </w:tr>
    </w:tbl>
    <w:p w:rsidR="00000000" w:rsidDel="00000000" w:rsidP="00000000" w:rsidRDefault="00000000" w:rsidRPr="00000000" w14:paraId="000002CC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Computation of APR </w:t>
      </w:r>
    </w:p>
    <w:p w:rsidR="00000000" w:rsidDel="00000000" w:rsidP="00000000" w:rsidRDefault="00000000" w:rsidRPr="00000000" w14:paraId="000002CE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2D0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APR calculation, it has been assumed that the credit facility has been disbursed and fully drawn immediately post-sanction.</w:t>
      </w:r>
    </w:p>
    <w:p w:rsidR="00000000" w:rsidDel="00000000" w:rsidP="00000000" w:rsidRDefault="00000000" w:rsidRPr="00000000" w14:paraId="000002D2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2D4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2D6">
      <w:pPr>
        <w:spacing w:after="3" w:line="358" w:lineRule="auto"/>
        <w:ind w:left="720" w:right="348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"/>
        <w:gridCol w:w="4139"/>
        <w:gridCol w:w="4560"/>
        <w:tblGridChange w:id="0">
          <w:tblGrid>
            <w:gridCol w:w="1096"/>
            <w:gridCol w:w="4139"/>
            <w:gridCol w:w="45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45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Facility Value Limit (SI no. 2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₹{{kfsData.terms.creditLimit.inNumber}}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term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0">
            <w:pPr>
              <w:spacing w:after="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{{kfsData.terms.months}} months {{kfsData.terms.days}} days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maturity date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{{kfsData.terms.maturityDate}}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repayment installments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rate type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Rate of Interest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Interest amount charged during the entire tenor of loan as per the interest rate prevailing on sanction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Fee/ Charges payable (including GST) (SI no. 8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₹{{processingFeeTotalValue}}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Finance Pvt. Ltd. (SI no. 8A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₹{{feesPayableToDSP}}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third-party through DSP Finance  (SI no. 8B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amount paid by the borrower (Sum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 disbursed amount (Difference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₹{{kfsData.installmentDetails.netDisbursementAmount}}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Percentage rate- Effective annualized interest rate (SI no. 9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Due date of payment and installment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{{kfsData.installmentDetails.dueDate}}</w:t>
            </w:r>
          </w:p>
        </w:tc>
      </w:tr>
    </w:tbl>
    <w:p w:rsidR="00000000" w:rsidDel="00000000" w:rsidP="00000000" w:rsidRDefault="00000000" w:rsidRPr="00000000" w14:paraId="00000306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58" w:line="259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Repayment Schedule </w:t>
      </w:r>
    </w:p>
    <w:p w:rsidR="00000000" w:rsidDel="00000000" w:rsidP="00000000" w:rsidRDefault="00000000" w:rsidRPr="00000000" w14:paraId="00000308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309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repayment schedule, it has been assumed that the credit facility has been disbursed and fully drawn immediately post-sanction.</w:t>
      </w:r>
    </w:p>
    <w:p w:rsidR="00000000" w:rsidDel="00000000" w:rsidP="00000000" w:rsidRDefault="00000000" w:rsidRPr="00000000" w14:paraId="0000030A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30B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30C">
      <w:pPr>
        <w:spacing w:after="258" w:line="259" w:lineRule="auto"/>
        <w:ind w:left="3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338.18701171875546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290"/>
        <w:gridCol w:w="1695"/>
        <w:gridCol w:w="1305"/>
        <w:gridCol w:w="1455"/>
        <w:gridCol w:w="1530"/>
        <w:gridCol w:w="1560"/>
        <w:tblGridChange w:id="0">
          <w:tblGrid>
            <w:gridCol w:w="1170"/>
            <w:gridCol w:w="1290"/>
            <w:gridCol w:w="1695"/>
            <w:gridCol w:w="1305"/>
            <w:gridCol w:w="1455"/>
            <w:gridCol w:w="1530"/>
            <w:gridCol w:w="156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Repayment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Outstanding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amt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{{installmentSchedule[0].formattedRepaymentDate}}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₹{{kfsData.installmentDetails.installmentSchedule[0].installmentAmount}}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₹{{kfsData.installmentDetails.installmentSchedule[0].principalPaid}}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₹{{kfsData.installmentDetails.installmentSchedule[0].interestPaid}}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{{installmentSchedule[7].formattedRepaymentDate}}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{{installmentSchedule[8].formattedRepaymentDate}}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{{installmentSchedule[9].formattedRepaymentDate}}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{{installmentSchedule[17].formattedRepaymentDate}}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{{installmentSchedule[18].formattedRepaymentDate}}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{{installmentSchedule[19].formattedRepaymentDate}}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{{installmentSchedule[27].formattedRepaymentDate}}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{{installmentSchedule[28].formattedRepaymentDate}}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{{installmentSchedule[29].formattedRepaymentDate}}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₹{{totalPrinciplePaid}}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spacing w:after="140" w:line="29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2">
    <w:pPr>
      <w:ind w:left="-1160" w:right="-540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Address: Mafatlal Centre, 11th Floor, Nariman Point, Mumbai – 400 021 | Phone No. 022-41484529</w:t>
      <w:br w:type="textWrapping"/>
      <w:t xml:space="preserve">Website: www.dspfin.com | Email: </w:t>
    </w:r>
    <w:hyperlink r:id="rId1">
      <w:r w:rsidDel="00000000" w:rsidR="00000000" w:rsidRPr="00000000">
        <w:rPr>
          <w:color w:val="af005f"/>
          <w:sz w:val="16"/>
          <w:szCs w:val="16"/>
          <w:u w:val="none"/>
          <w:rtl w:val="0"/>
        </w:rPr>
        <w:t xml:space="preserve">support@dspfin.com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af005f"/>
        <w:sz w:val="16"/>
        <w:szCs w:val="16"/>
        <w:rtl w:val="0"/>
      </w:rPr>
      <w:br w:type="textWrapping"/>
      <w:br w:type="textWrapping"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F">
    <w:pPr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DSP FINANCE PRIVATE LIMITED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769642" cy="32575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20">
    <w:pPr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CIN: U64920MH1996PTC099483</w:t>
    </w:r>
  </w:p>
  <w:p w:rsidR="00000000" w:rsidDel="00000000" w:rsidP="00000000" w:rsidRDefault="00000000" w:rsidRPr="00000000" w14:paraId="000004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dspfin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va9OKixq0LZQMkCpfypXcyjhIA==">CgMxLjA4AHIhMWtVY19mR1pTaHBoamJhR0lnV1N4UldmUlhMRUVWdFZi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