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18"/>
          <w:szCs w:val="18"/>
        </w:rPr>
      </w:pPr>
    </w:p>
    <w:p w14:paraId="0669232D">
      <w:pPr>
        <w:spacing w:after="3" w:line="358" w:lineRule="auto"/>
        <w:ind w:right="348"/>
        <w:jc w:val="center"/>
        <w:rPr>
          <w:b/>
          <w:sz w:val="18"/>
          <w:szCs w:val="18"/>
          <w:rtl w:val="0"/>
        </w:rPr>
      </w:pPr>
      <w:r>
        <w:rPr>
          <w:b/>
          <w:sz w:val="18"/>
          <w:szCs w:val="18"/>
          <w:rtl w:val="0"/>
        </w:rPr>
        <w:t>KEY FACTS STATEMENT</w:t>
      </w:r>
    </w:p>
    <w:p w14:paraId="00000003">
      <w:pPr>
        <w:pStyle w:val="3"/>
        <w:spacing w:after="13" w:line="265" w:lineRule="auto"/>
        <w:ind w:right="72"/>
        <w:rPr>
          <w:b/>
          <w:sz w:val="18"/>
          <w:szCs w:val="18"/>
        </w:rPr>
      </w:pPr>
      <w:r>
        <w:rPr>
          <w:b/>
          <w:sz w:val="18"/>
          <w:szCs w:val="18"/>
          <w:rtl w:val="0"/>
        </w:rPr>
        <w:t>Part 1 (Interest rate and fees/charges)</w:t>
      </w:r>
      <w:r>
        <w:rPr>
          <w:sz w:val="18"/>
          <w:szCs w:val="18"/>
          <w:rtl w:val="0"/>
        </w:rPr>
        <w:t xml:space="preserve"> </w:t>
      </w:r>
    </w:p>
    <w:p w14:paraId="00000004">
      <w:pPr>
        <w:spacing w:line="259" w:lineRule="auto"/>
        <w:ind w:right="9"/>
        <w:rPr>
          <w:sz w:val="18"/>
          <w:szCs w:val="18"/>
        </w:rPr>
      </w:pPr>
      <w:r>
        <w:rPr>
          <w:b/>
          <w:sz w:val="18"/>
          <w:szCs w:val="18"/>
          <w:rtl w:val="0"/>
        </w:rPr>
        <w:t xml:space="preserve"> </w:t>
      </w:r>
    </w:p>
    <w:tbl>
      <w:tblPr>
        <w:tblStyle w:val="15"/>
        <w:tblW w:w="10485" w:type="dxa"/>
        <w:jc w:val="center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40"/>
        <w:gridCol w:w="1560"/>
        <w:gridCol w:w="270"/>
        <w:gridCol w:w="390"/>
        <w:gridCol w:w="795"/>
        <w:gridCol w:w="360"/>
        <w:gridCol w:w="525"/>
        <w:gridCol w:w="420"/>
        <w:gridCol w:w="375"/>
        <w:gridCol w:w="506"/>
        <w:gridCol w:w="1009"/>
        <w:gridCol w:w="1035"/>
        <w:gridCol w:w="800"/>
        <w:gridCol w:w="1600"/>
      </w:tblGrid>
      <w:tr w14:paraId="48D35B79">
        <w:trPr>
          <w:trHeight w:val="302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Unique Proposal Number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9">
            <w:pPr>
              <w:rPr>
                <w:color w:val="9876AA"/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{{kfsUtilityId}}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E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Type of Loan 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3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 </w:t>
            </w:r>
            <w:r>
              <w:rPr>
                <w:sz w:val="18"/>
                <w:szCs w:val="18"/>
                <w:rtl w:val="0"/>
              </w:rPr>
              <w:t xml:space="preserve"> Loan against securities</w:t>
            </w:r>
          </w:p>
        </w:tc>
      </w:tr>
      <w:tr w14:paraId="35D80982">
        <w:trPr>
          <w:trHeight w:val="300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2 </w:t>
            </w:r>
          </w:p>
        </w:tc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Facility Value Limit</w:t>
            </w: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E">
            <w:pPr>
              <w:spacing w:after="1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₹{{kfsData.terms.creditLimit.inNumber}}</w:t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t>Facility Value Limit is determined on the basis of the Market Value of Collateral provided by the Borrower(s) and/or the Security Provider(s). Facility Value Limit will be increased or decreased based on addition or withdrawal of Collateral by the Borrower(s) and/or the Security Provider(s).</w:t>
            </w:r>
          </w:p>
          <w:p w14:paraId="0000001F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For the avoidance of doubt, the Facility Value Limit cannot be more than INR 2,00,00,000 (Rupees Two Crores) at any point, unless increased/decreased pursuant to the internal policies of the Lender or Applicable Laws.</w:t>
            </w:r>
          </w:p>
        </w:tc>
      </w:tr>
      <w:tr w14:paraId="649E8780">
        <w:trPr>
          <w:trHeight w:val="111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6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7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Disbursal schedule  </w:t>
            </w:r>
          </w:p>
          <w:p w14:paraId="00000028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0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Flexible disbursements.</w:t>
            </w:r>
            <w:r>
              <w:rPr>
                <w:sz w:val="18"/>
                <w:szCs w:val="18"/>
                <w:rtl w:val="0"/>
              </w:rPr>
              <w:br w:type="textWrapping"/>
            </w:r>
          </w:p>
          <w:p w14:paraId="00000031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Disbursements will be made based on the customer's drawdown requests.</w:t>
            </w:r>
            <w:r>
              <w:rPr>
                <w:sz w:val="18"/>
                <w:szCs w:val="18"/>
                <w:rtl w:val="0"/>
              </w:rPr>
              <w:br w:type="textWrapping"/>
            </w:r>
          </w:p>
          <w:p w14:paraId="00000032">
            <w:pPr>
              <w:spacing w:line="259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rtl w:val="0"/>
              </w:rPr>
              <w:t xml:space="preserve">For further clarification, refer to </w:t>
            </w:r>
            <w:r>
              <w:rPr>
                <w:b/>
                <w:i/>
                <w:sz w:val="18"/>
                <w:szCs w:val="18"/>
                <w:rtl w:val="0"/>
              </w:rPr>
              <w:t xml:space="preserve">Clause 2.2 </w:t>
            </w:r>
            <w:r>
              <w:rPr>
                <w:i/>
                <w:sz w:val="18"/>
                <w:szCs w:val="18"/>
                <w:rtl w:val="0"/>
              </w:rPr>
              <w:t>from the general terms &amp; conditions of loan agreement.</w:t>
            </w:r>
          </w:p>
        </w:tc>
      </w:tr>
      <w:tr w14:paraId="2E2E0AEE">
        <w:trPr>
          <w:trHeight w:val="301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4 </w:t>
            </w:r>
          </w:p>
        </w:tc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Loan term (year/months/days) </w:t>
            </w: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2">
            <w:pPr>
              <w:spacing w:after="3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{{kfsData.terms.months}} months {{kfsData.terms.days}} days</w:t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t>Loan maturity date: {{kfsData.terms.maturityDate}}</w:t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i/>
                <w:sz w:val="18"/>
                <w:szCs w:val="18"/>
                <w:rtl w:val="0"/>
              </w:rPr>
              <w:t>Can be renewed basis lender’s review</w:t>
            </w:r>
          </w:p>
        </w:tc>
      </w:tr>
      <w:tr w14:paraId="7AFDC24D">
        <w:trPr>
          <w:trHeight w:val="301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5 </w:t>
            </w:r>
          </w:p>
        </w:tc>
        <w:tc>
          <w:tcPr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Installment details </w:t>
            </w:r>
          </w:p>
        </w:tc>
      </w:tr>
      <w:tr w14:paraId="324B478B">
        <w:trPr>
          <w:trHeight w:val="247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5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Type of installments 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5C">
            <w:pPr>
              <w:spacing w:line="259" w:lineRule="auto"/>
              <w:ind w:right="76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Number of EPIs 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5E">
            <w:pPr>
              <w:spacing w:line="259" w:lineRule="auto"/>
              <w:ind w:right="75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EPI (₹) </w:t>
            </w:r>
          </w:p>
          <w:p w14:paraId="0000005F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5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Commencement of repayment, post sanction</w:t>
            </w:r>
          </w:p>
        </w:tc>
      </w:tr>
      <w:tr w14:paraId="60B00E8C">
        <w:trPr>
          <w:trHeight w:val="301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Monthly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{{totalInstallments}}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F">
            <w:pPr>
              <w:spacing w:line="259" w:lineRule="auto"/>
              <w:ind w:right="13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  <w:rtl w:val="0"/>
              </w:rPr>
              <w:t>As per repayment schedule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5">
            <w:pPr>
              <w:spacing w:line="259" w:lineRule="auto"/>
              <w:ind w:right="13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1st of the month immediately following the date of 1st disbursement</w:t>
            </w:r>
          </w:p>
        </w:tc>
      </w:tr>
      <w:tr w14:paraId="36F50F18">
        <w:trPr>
          <w:trHeight w:val="301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6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Interest rate (%)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{{kfsData.interestDetails.interestRate}}% p.a.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0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Interest Type 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7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Floating</w:t>
            </w:r>
          </w:p>
        </w:tc>
      </w:tr>
      <w:tr w14:paraId="213F1A8E">
        <w:trPr>
          <w:trHeight w:val="389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7 </w:t>
            </w:r>
          </w:p>
        </w:tc>
        <w:tc>
          <w:tcPr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Additional Information in case of Floating rate of interest </w:t>
            </w:r>
          </w:p>
        </w:tc>
      </w:tr>
      <w:tr w14:paraId="0884F704">
        <w:trPr>
          <w:trHeight w:val="631" w:hRule="atLeast"/>
          <w:jc w:val="center"/>
        </w:trPr>
        <w:tc>
          <w:tcPr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9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Reference Benchmark  </w:t>
            </w:r>
          </w:p>
        </w:tc>
        <w:tc>
          <w:tcPr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9D">
            <w:pPr>
              <w:spacing w:line="259" w:lineRule="auto"/>
              <w:ind w:left="18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Benchmark rate (%) (B) </w:t>
            </w:r>
          </w:p>
        </w:tc>
        <w:tc>
          <w:tcPr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9F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Spread (%) (S) </w:t>
            </w:r>
          </w:p>
        </w:tc>
        <w:tc>
          <w:tcPr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2">
            <w:pPr>
              <w:spacing w:line="259" w:lineRule="auto"/>
              <w:ind w:left="1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Final rate (%) R = (B) + (S) 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7">
            <w:pPr>
              <w:spacing w:line="259" w:lineRule="auto"/>
              <w:ind w:right="76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Reset periodicity (Months) </w:t>
            </w:r>
          </w:p>
        </w:tc>
      </w:tr>
      <w:tr w14:paraId="6438E913">
        <w:trPr>
          <w:trHeight w:val="320" w:hRule="atLeast"/>
          <w:jc w:val="center"/>
        </w:trPr>
        <w:tc>
          <w:tcPr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7">
            <w:pPr>
              <w:spacing w:line="259" w:lineRule="auto"/>
              <w:ind w:right="73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B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spacing w:line="259" w:lineRule="auto"/>
              <w:ind w:right="73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</w:t>
            </w:r>
          </w:p>
        </w:tc>
      </w:tr>
      <w:tr w14:paraId="6032A3BB">
        <w:trPr>
          <w:trHeight w:val="390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{{kfsData.interestDetails.referenceBenchmark}}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{{kfsData.interestDetails.benchmarkRate}}%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{{kfsData.interestDetails.spread}}%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{{kfsData.interestDetails.interestRate}}% p.a.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7">
            <w:pPr>
              <w:spacing w:line="259" w:lineRule="auto"/>
              <w:ind w:right="15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At such intervals as may be decided by DSP Finance Pvt Ltd</w:t>
            </w:r>
          </w:p>
          <w:p w14:paraId="000000C8">
            <w:pPr>
              <w:spacing w:line="259" w:lineRule="auto"/>
              <w:ind w:right="15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</w:tr>
      <w:tr w14:paraId="51FFD0E9">
        <w:trPr>
          <w:trHeight w:val="389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8 </w:t>
            </w:r>
          </w:p>
        </w:tc>
        <w:tc>
          <w:tcPr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Fee/ Charges</w:t>
            </w:r>
          </w:p>
        </w:tc>
      </w:tr>
      <w:tr w14:paraId="22978D00">
        <w:trPr>
          <w:trHeight w:val="320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D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DE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Payable to DSP Fin (A) 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E5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Payable to a third party through DSP Fin (B) </w:t>
            </w:r>
          </w:p>
        </w:tc>
      </w:tr>
    </w:tbl>
    <w:p w14:paraId="730ADF23">
      <w:pPr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     </w:t>
      </w:r>
    </w:p>
    <w:p w14:paraId="2A2F63E7">
      <w:pPr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842"/>
        <w:gridCol w:w="958"/>
        <w:gridCol w:w="933"/>
        <w:gridCol w:w="1904"/>
        <w:gridCol w:w="2181"/>
      </w:tblGrid>
      <w:tr w14:paraId="71443294">
        <w:trPr>
          <w:trHeight w:val="389" w:hRule="atLeast"/>
        </w:trPr>
        <w:tc>
          <w:tcPr>
            <w:tcW w:w="4558" w:type="dxa"/>
            <w:gridSpan w:val="3"/>
          </w:tcPr>
          <w:p w14:paraId="2B6B38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Credit Limit</w:t>
            </w:r>
          </w:p>
        </w:tc>
        <w:tc>
          <w:tcPr>
            <w:tcW w:w="5018" w:type="dxa"/>
            <w:gridSpan w:val="3"/>
          </w:tcPr>
          <w:p w14:paraId="05F057B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₹{{kfsData.terms.creditLimit.inNumber}}</w:t>
            </w:r>
          </w:p>
        </w:tc>
      </w:tr>
      <w:tr w14:paraId="1082C09A">
        <w:trPr>
          <w:trHeight w:val="389" w:hRule="atLeast"/>
        </w:trPr>
        <w:tc>
          <w:tcPr>
            <w:tcW w:w="4558" w:type="dxa"/>
            <w:gridSpan w:val="3"/>
          </w:tcPr>
          <w:p w14:paraId="7F8896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CreditLimit Words</w:t>
            </w:r>
          </w:p>
        </w:tc>
        <w:tc>
          <w:tcPr>
            <w:tcW w:w="5018" w:type="dxa"/>
            <w:gridSpan w:val="3"/>
          </w:tcPr>
          <w:p w14:paraId="477601F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{{kfsData.terms.creditLimit.inWords}}</w:t>
            </w:r>
          </w:p>
        </w:tc>
      </w:tr>
      <w:tr w14:paraId="4B8BBBA4">
        <w:trPr>
          <w:trHeight w:val="389" w:hRule="atLeast"/>
        </w:trPr>
        <w:tc>
          <w:tcPr>
            <w:tcW w:w="4558" w:type="dxa"/>
            <w:gridSpan w:val="3"/>
          </w:tcPr>
          <w:p w14:paraId="263DEF4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Term Loan Amount</w:t>
            </w:r>
          </w:p>
        </w:tc>
        <w:tc>
          <w:tcPr>
            <w:tcW w:w="5018" w:type="dxa"/>
            <w:gridSpan w:val="3"/>
          </w:tcPr>
          <w:p w14:paraId="6777ED3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₹{{kfsData.termLoanDetails.amount}}</w:t>
            </w:r>
          </w:p>
        </w:tc>
      </w:tr>
      <w:tr w14:paraId="363C5A3D">
        <w:trPr>
          <w:trHeight w:val="389" w:hRule="atLeast"/>
        </w:trPr>
        <w:tc>
          <w:tcPr>
            <w:tcW w:w="4558" w:type="dxa"/>
            <w:gridSpan w:val="3"/>
          </w:tcPr>
          <w:p w14:paraId="6CFAC1A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 xml:space="preserve">Term </w:t>
            </w:r>
            <w:r>
              <w:rPr>
                <w:rFonts w:hint="default"/>
                <w:sz w:val="18"/>
                <w:szCs w:val="18"/>
                <w:vertAlign w:val="baseline"/>
              </w:rPr>
              <w:t>Loan Tenure (Months)</w:t>
            </w:r>
          </w:p>
        </w:tc>
        <w:tc>
          <w:tcPr>
            <w:tcW w:w="5018" w:type="dxa"/>
            <w:gridSpan w:val="3"/>
          </w:tcPr>
          <w:p w14:paraId="195B734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{{kfsData.termLoanDetails.tenure}}</w:t>
            </w:r>
          </w:p>
        </w:tc>
      </w:tr>
      <w:tr w14:paraId="2EDE5471">
        <w:trPr>
          <w:trHeight w:val="389" w:hRule="atLeast"/>
        </w:trPr>
        <w:tc>
          <w:tcPr>
            <w:tcW w:w="4558" w:type="dxa"/>
            <w:gridSpan w:val="3"/>
          </w:tcPr>
          <w:p w14:paraId="383CE9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Term Loan EMI Amount</w:t>
            </w:r>
          </w:p>
        </w:tc>
        <w:tc>
          <w:tcPr>
            <w:tcW w:w="5018" w:type="dxa"/>
            <w:gridSpan w:val="3"/>
          </w:tcPr>
          <w:p w14:paraId="6DB48B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₹{{kfsData.termLoanDetails.emiAmount}}</w:t>
            </w:r>
          </w:p>
        </w:tc>
      </w:tr>
      <w:tr w14:paraId="41B3F06D">
        <w:trPr>
          <w:trHeight w:val="389" w:hRule="atLeast"/>
        </w:trPr>
        <w:tc>
          <w:tcPr>
            <w:tcW w:w="4558" w:type="dxa"/>
            <w:gridSpan w:val="3"/>
          </w:tcPr>
          <w:p w14:paraId="0CD1D2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Term Loan Interest Rate %</w:t>
            </w:r>
          </w:p>
        </w:tc>
        <w:tc>
          <w:tcPr>
            <w:tcW w:w="5018" w:type="dxa"/>
            <w:gridSpan w:val="3"/>
          </w:tcPr>
          <w:p w14:paraId="1448868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{{kfsData.termLoanDetails.interestRate}}</w:t>
            </w:r>
          </w:p>
        </w:tc>
      </w:tr>
      <w:tr w14:paraId="499B1141">
        <w:trPr>
          <w:trHeight w:val="389" w:hRule="atLeast"/>
        </w:trPr>
        <w:tc>
          <w:tcPr>
            <w:tcW w:w="4558" w:type="dxa"/>
            <w:gridSpan w:val="3"/>
          </w:tcPr>
          <w:p w14:paraId="53DE47A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Repayment Schedule</w:t>
            </w:r>
          </w:p>
        </w:tc>
        <w:tc>
          <w:tcPr>
            <w:tcW w:w="5018" w:type="dxa"/>
            <w:gridSpan w:val="3"/>
          </w:tcPr>
          <w:p w14:paraId="35F9FB3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</w:p>
        </w:tc>
      </w:tr>
      <w:tr w14:paraId="32F5B86A">
        <w:tblPrEx>
          <w:tblCellMar>
            <w:left w:w="108" w:type="dxa"/>
            <w:right w:w="108" w:type="dxa"/>
          </w:tblCellMar>
        </w:tblPrEx>
        <w:tc>
          <w:tcPr>
            <w:tcW w:w="1758" w:type="dxa"/>
          </w:tcPr>
          <w:p w14:paraId="7611B599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Month</w:t>
            </w:r>
          </w:p>
        </w:tc>
        <w:tc>
          <w:tcPr>
            <w:tcW w:w="1842" w:type="dxa"/>
          </w:tcPr>
          <w:p w14:paraId="4D8C5A71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EmiAmount</w:t>
            </w:r>
          </w:p>
        </w:tc>
        <w:tc>
          <w:tcPr>
            <w:tcW w:w="1891" w:type="dxa"/>
            <w:gridSpan w:val="2"/>
          </w:tcPr>
          <w:p w14:paraId="4A9F9707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InterestAmount</w:t>
            </w:r>
          </w:p>
        </w:tc>
        <w:tc>
          <w:tcPr>
            <w:tcW w:w="1904" w:type="dxa"/>
          </w:tcPr>
          <w:p w14:paraId="6AB45217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PrincipleAmount</w:t>
            </w:r>
          </w:p>
        </w:tc>
        <w:tc>
          <w:tcPr>
            <w:tcW w:w="2181" w:type="dxa"/>
          </w:tcPr>
          <w:p w14:paraId="628CA60E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OutstandingPrinciple</w:t>
            </w:r>
          </w:p>
        </w:tc>
      </w:tr>
      <w:tr w14:paraId="4AD57EEF">
        <w:tblPrEx>
          <w:tblCellMar>
            <w:left w:w="108" w:type="dxa"/>
            <w:right w:w="108" w:type="dxa"/>
          </w:tblCellMar>
        </w:tblPrEx>
        <w:tc>
          <w:tcPr>
            <w:tcW w:w="9576" w:type="dxa"/>
            <w:gridSpan w:val="6"/>
          </w:tcPr>
          <w:p w14:paraId="2998C10E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</w:rPr>
              <w:t>{{#each kfsData.termLoanDetails.repaymentSchedule}}</w:t>
            </w:r>
          </w:p>
        </w:tc>
      </w:tr>
      <w:tr w14:paraId="6A246D42">
        <w:tblPrEx>
          <w:tblCellMar>
            <w:left w:w="108" w:type="dxa"/>
            <w:right w:w="108" w:type="dxa"/>
          </w:tblCellMar>
        </w:tblPrEx>
        <w:tc>
          <w:tcPr>
            <w:tcW w:w="1758" w:type="dxa"/>
          </w:tcPr>
          <w:p w14:paraId="03D7ECBE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{</w:t>
            </w:r>
            <w:bookmarkStart w:id="0" w:name="_GoBack"/>
            <w:bookmarkEnd w:id="0"/>
            <w:r>
              <w:rPr>
                <w:rFonts w:hint="default"/>
                <w:sz w:val="18"/>
                <w:szCs w:val="18"/>
                <w:vertAlign w:val="baseline"/>
              </w:rPr>
              <w:t xml:space="preserve">{month}}  </w:t>
            </w:r>
          </w:p>
        </w:tc>
        <w:tc>
          <w:tcPr>
            <w:tcW w:w="1842" w:type="dxa"/>
          </w:tcPr>
          <w:p w14:paraId="013A6DC6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₹{{emiAmount}}</w:t>
            </w:r>
          </w:p>
        </w:tc>
        <w:tc>
          <w:tcPr>
            <w:tcW w:w="1891" w:type="dxa"/>
            <w:gridSpan w:val="2"/>
          </w:tcPr>
          <w:p w14:paraId="1CE20E82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₹{{interestAmount}}</w:t>
            </w:r>
          </w:p>
        </w:tc>
        <w:tc>
          <w:tcPr>
            <w:tcW w:w="1904" w:type="dxa"/>
          </w:tcPr>
          <w:p w14:paraId="37EAFD1F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₹{{principalAmount}}</w:t>
            </w:r>
          </w:p>
        </w:tc>
        <w:tc>
          <w:tcPr>
            <w:tcW w:w="2181" w:type="dxa"/>
          </w:tcPr>
          <w:p w14:paraId="04EDF251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 xml:space="preserve">₹{{outstandingPrincipal}} </w:t>
            </w:r>
          </w:p>
        </w:tc>
      </w:tr>
      <w:tr w14:paraId="3F354018">
        <w:tblPrEx>
          <w:tblCellMar>
            <w:left w:w="108" w:type="dxa"/>
            <w:right w:w="108" w:type="dxa"/>
          </w:tblCellMar>
        </w:tblPrEx>
        <w:tc>
          <w:tcPr>
            <w:tcW w:w="9576" w:type="dxa"/>
            <w:gridSpan w:val="6"/>
          </w:tcPr>
          <w:p w14:paraId="0F7F2A67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</w:rPr>
              <w:t>{{/each}}</w:t>
            </w:r>
          </w:p>
        </w:tc>
      </w:tr>
    </w:tbl>
    <w:p w14:paraId="4BD84F4C">
      <w:pPr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144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422">
    <w:pPr>
      <w:ind w:left="-1160" w:right="-540" w:firstLine="0"/>
      <w:jc w:val="center"/>
    </w:pPr>
    <w:r>
      <w:rPr>
        <w:sz w:val="16"/>
        <w:szCs w:val="16"/>
        <w:rtl w:val="0"/>
      </w:rPr>
      <w:t>Address: Mafatlal Centre, 11th Floor, Nariman Point, Mumbai – 400 021 | Phone No. 022-41484529</w:t>
    </w:r>
    <w:r>
      <w:rPr>
        <w:sz w:val="16"/>
        <w:szCs w:val="16"/>
        <w:rtl w:val="0"/>
      </w:rPr>
      <w:br w:type="textWrapping"/>
    </w:r>
    <w:r>
      <w:rPr>
        <w:sz w:val="16"/>
        <w:szCs w:val="16"/>
        <w:rtl w:val="0"/>
      </w:rPr>
      <w:t xml:space="preserve">Website: www.dspfin.com | Email: </w:t>
    </w:r>
    <w:r>
      <w:fldChar w:fldCharType="begin"/>
    </w:r>
    <w:r>
      <w:instrText xml:space="preserve"> HYPERLINK "mailto:support@dspfin.com" \h </w:instrText>
    </w:r>
    <w:r>
      <w:fldChar w:fldCharType="separate"/>
    </w:r>
    <w:r>
      <w:rPr>
        <w:color w:val="AF005F"/>
        <w:sz w:val="16"/>
        <w:szCs w:val="16"/>
        <w:u w:val="none"/>
        <w:rtl w:val="0"/>
      </w:rPr>
      <w:t>support@dspfin.com</w:t>
    </w:r>
    <w:r>
      <w:rPr>
        <w:color w:val="AF005F"/>
        <w:sz w:val="16"/>
        <w:szCs w:val="16"/>
        <w:u w:val="none"/>
        <w:rtl w:val="0"/>
      </w:rPr>
      <w:fldChar w:fldCharType="end"/>
    </w:r>
    <w:r>
      <w:rPr>
        <w:sz w:val="16"/>
        <w:szCs w:val="16"/>
        <w:rtl w:val="0"/>
      </w:rPr>
      <w:t xml:space="preserve"> </w:t>
    </w:r>
    <w:r>
      <w:rPr>
        <w:color w:val="AF005F"/>
        <w:sz w:val="16"/>
        <w:szCs w:val="16"/>
        <w:rtl w:val="0"/>
      </w:rPr>
      <w:br w:type="textWrapping"/>
    </w:r>
    <w:r>
      <w:rPr>
        <w:color w:val="AF005F"/>
        <w:sz w:val="16"/>
        <w:szCs w:val="16"/>
        <w:rtl w:val="0"/>
      </w:rPr>
      <w:br w:type="textWrapping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41F">
    <w:pPr>
      <w:rPr>
        <w:b/>
        <w:sz w:val="20"/>
        <w:szCs w:val="20"/>
      </w:rPr>
    </w:pPr>
    <w:r>
      <w:rPr>
        <w:rtl w:val="0"/>
      </w:rPr>
      <w:t xml:space="preserve">                                                                                                     </w:t>
    </w:r>
    <w:r>
      <w:rPr>
        <w:b/>
        <w:sz w:val="20"/>
        <w:szCs w:val="20"/>
        <w:rtl w:val="0"/>
      </w:rPr>
      <w:t>DSP FINANCE PRIVATE LIMITED</w:t>
    </w: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69745" cy="32575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9642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420">
    <w:pPr>
      <w:spacing w:line="240" w:lineRule="auto"/>
      <w:jc w:val="right"/>
      <w:rPr>
        <w:sz w:val="16"/>
        <w:szCs w:val="16"/>
      </w:rPr>
    </w:pPr>
    <w:r>
      <w:rPr>
        <w:sz w:val="16"/>
        <w:szCs w:val="16"/>
        <w:rtl w:val="0"/>
      </w:rPr>
      <w:t>CIN: U64920MH1996PTC099483</w:t>
    </w:r>
  </w:p>
  <w:p w14:paraId="000004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7F70261"/>
    <w:rsid w:val="3DFD6501"/>
    <w:rsid w:val="7EF6D99E"/>
    <w:rsid w:val="BBFF0126"/>
    <w:rsid w:val="E3F71745"/>
    <w:rsid w:val="F1D55B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4">
    <w:name w:val="TableNormal"/>
    <w:uiPriority w:val="0"/>
  </w:style>
  <w:style w:type="table" w:customStyle="1" w:styleId="15">
    <w:name w:val="_Style 10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1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2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3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2330</TotalTime>
  <ScaleCrop>false</ScaleCrop>
  <LinksUpToDate>false</LinksUpToDate>
  <Application>WPS Office_6.15.0.8733_F1E327BC-269C-435d-A152-05C5408002CA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2025-07-26T01:41:00Z</dcterms:created>
  <dc:creator>Data</dc:creator>
  <cp:lastModifiedBy>Akshat Sachan</cp:lastModifiedBy>
  <dcterms:modified xsi:type="dcterms:W3CDTF">2025-07-31T15:33:01Z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D3BE3ABC20C26FBBC3698368C088D4BD_43</vt:lpwstr>
  </property>
</Properties>
</file>