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358" w:lineRule="auto"/>
        <w:ind w:right="34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FACTS STATEMENT</w:t>
      </w:r>
    </w:p>
    <w:p w:rsidR="00000000" w:rsidDel="00000000" w:rsidP="00000000" w:rsidRDefault="00000000" w:rsidRPr="00000000" w14:paraId="00000003">
      <w:pPr>
        <w:pStyle w:val="Heading2"/>
        <w:spacing w:after="13" w:line="265" w:lineRule="auto"/>
        <w:ind w:right="7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1 (Interest rate and fees/charges)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840"/>
        <w:gridCol w:w="1560"/>
        <w:gridCol w:w="270"/>
        <w:gridCol w:w="390"/>
        <w:gridCol w:w="975"/>
        <w:gridCol w:w="180"/>
        <w:gridCol w:w="345"/>
        <w:gridCol w:w="180"/>
        <w:gridCol w:w="420"/>
        <w:gridCol w:w="375"/>
        <w:gridCol w:w="510"/>
        <w:gridCol w:w="900"/>
        <w:gridCol w:w="105"/>
        <w:gridCol w:w="1035"/>
        <w:gridCol w:w="795"/>
        <w:gridCol w:w="1605"/>
        <w:tblGridChange w:id="0">
          <w:tblGrid>
            <w:gridCol w:w="840"/>
            <w:gridCol w:w="1560"/>
            <w:gridCol w:w="270"/>
            <w:gridCol w:w="390"/>
            <w:gridCol w:w="975"/>
            <w:gridCol w:w="180"/>
            <w:gridCol w:w="345"/>
            <w:gridCol w:w="180"/>
            <w:gridCol w:w="420"/>
            <w:gridCol w:w="375"/>
            <w:gridCol w:w="510"/>
            <w:gridCol w:w="900"/>
            <w:gridCol w:w="105"/>
            <w:gridCol w:w="1035"/>
            <w:gridCol w:w="795"/>
            <w:gridCol w:w="160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Proposal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>
                <w:color w:val="9876aa"/>
              </w:rPr>
            </w:pPr>
            <w:r w:rsidDel="00000000" w:rsidR="00000000" w:rsidRPr="00000000">
              <w:rPr>
                <w:rtl w:val="0"/>
              </w:rPr>
              <w:t xml:space="preserve">{{kfsUtilityId}}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Loan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Loan against securities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Value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₹{{kfsData.terms.creditLimit.inNumber}}</w:t>
              <w:br w:type="textWrapping"/>
              <w:br w:type="textWrapping"/>
              <w:t xml:space="preserve"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avoidance of doubt, the Facility Value Limit cannot be more than INR 4,99,99,000/- (Rupees Four Crore Ninety Nine Lakh Ninety Nine Thousand only) at any point, unless increased/decreased pursuant to the internal policies of the Lender or Applicable Laws.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Disbursal schedule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disbursements.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Disbursements will be made based on the customer's drawdown requests.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further clarification, refer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Clause 2.2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from the general terms &amp; conditions of loan agreement.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term (year/months/days)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"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  <w:br w:type="textWrapping"/>
              <w:br w:type="textWrapping"/>
              <w:t xml:space="preserve">Loan maturity date: {{kfsData.terms.maturityDate}}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 be renewed basis lender’s review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installments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EPIs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 (₹) 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Commencement of repayment, post sanction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Monthly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 per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of the month immediately following the date of 1st disbursement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Information in case of Floating rate of interest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Benchmark 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rate (%) (B)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(%) (S) 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rate (%) R = (B) + (S)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periodicity (Months)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{{kfsData.interestDetails.referenceBenchmark}}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{{kfsData.interestDetails.benchmarkRate}}%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{{kfsData.interestDetails.spread}}%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such intervals as may be decided by DSP Finance Pvt Ltd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Fee/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 (A)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a third party through DSP Fin (B) </w:t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right="2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right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 Recurring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</w:t>
              <w:br w:type="textWrapping"/>
              <w:t xml:space="preserve">Recurring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₹{{kfsData.applicableFees.processingFees.baseFee.value}} (excl. GST)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maintenance charges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{{annualMaintenanceFeeBaseValue}}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charges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(iv)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Percentage Rate (APR)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ind w:left="2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 detailed reference for computation of APR, refer to section "Computation of APR".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Contingent Charges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Dishonour and non-registration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₹{{kfsData.applicableFees.defaultingFee.baseFee.value}} + 18% GST</w:t>
            </w:r>
          </w:p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(ii) 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in interest or principal repayment incurs a daily penalty, as per the following grid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of Outstanding Due under the Facility that continues to remain unpaid at the end of each day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 (to be calculated on a daily basis)(excl. GST)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25k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25k - 50k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- 1L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1L - 2.5L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2.5L - 5L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5L - 10L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10L - 25L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25L - 50L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50L - 1Cr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1Cr +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3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4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applicable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5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sell-off 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{{kfsData.applicableFees.recoverySecurityInvocationFee.baseFee.value}}% of the proceeds received + 18%  GST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{{kfsData.applicableFees.recoverySecurityInvocationFee.maxFee.value}} (excl. GST) will be charged in case securities are sold to recover dues.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{{kfsData.applicableFees.serviceSecurityInvocationFee.maxFee.value}} (excl. GST) will be charged in case security sell-off is  requested by the customer.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mandate swap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₹{{kfsData.applicableFees.mandateSwapCharges.baseFee.value}}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8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₹{{kfsData.applicableFees.renewalFee.baseFee.value}}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9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76" w:lineRule="auto"/>
              <w:ind w:left="10" w:right="348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security pledging charges</w:t>
            </w:r>
          </w:p>
          <w:p w:rsidR="00000000" w:rsidDel="00000000" w:rsidP="00000000" w:rsidRDefault="00000000" w:rsidRPr="00000000" w14:paraId="0000029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₹{{kfsData.applicableFees.additionalSecurityPledgingFee.baseFee.value}}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A1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unpledging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 (Other qualitative information)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Layout w:type="fixed"/>
        <w:tblLook w:val="0400"/>
      </w:tblPr>
      <w:tblGrid>
        <w:gridCol w:w="705"/>
        <w:gridCol w:w="4455"/>
        <w:gridCol w:w="5190"/>
        <w:tblGridChange w:id="0">
          <w:tblGrid>
            <w:gridCol w:w="705"/>
            <w:gridCol w:w="4455"/>
            <w:gridCol w:w="519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relating to engagement of recovery agents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31 from the general terms &amp; conditions of loan agreement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which details grievance redressal mechanism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30 from the general terms &amp; conditions of loan agreement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details of grievance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DSP Finance Pvt. Ltd.</w:t>
              <w:br w:type="textWrapping"/>
              <w:t xml:space="preserve">Name: {{kfsData.grievanceOfficer.lender.name}}</w:t>
              <w:br w:type="textWrapping"/>
              <w:t xml:space="preserve">Designation: {{kfsData.grievanceOfficer.lender.designation}}</w:t>
              <w:br w:type="textWrapping"/>
              <w:t xml:space="preserve">Address: {{kfsData.grievanceOfficer.lender.address}}</w:t>
              <w:br w:type="textWrapping"/>
              <w:t xml:space="preserve">Phone number: {{kfsData.grievanceOfficer.lender.phoneNumber}}</w:t>
              <w:br w:type="textWrapping"/>
              <w:t xml:space="preserve">Email ID: {{kfsData.grievanceOfficer.lender.emailID}}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LSP</w:t>
              <w:br w:type="textWrapping"/>
              <w:t xml:space="preserve">Name: {{kfsData.grievanceOfficer.lsp.name}}</w:t>
              <w:br w:type="textWrapping"/>
              <w:t xml:space="preserve">Designation: {{kfsData.grievanceOfficer.lsp.designation}}</w:t>
              <w:br w:type="textWrapping"/>
              <w:t xml:space="preserve">Address: {{kfsData.grievanceOfficer.lsp.address}}</w:t>
              <w:br w:type="textWrapping"/>
              <w:t xml:space="preserve">Phone number: {{kfsData.grievanceOfficer.lsp.phoneNumber}}</w:t>
              <w:br w:type="textWrapping"/>
              <w:t xml:space="preserve">Email ID: {{kfsData.grievanceOfficer.lsp.emailID}}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loan is, or in future maybe, subject to transfer to other REs or securitisation (Yes/ No)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digital loans, following specific disclosures may be furnished: </w:t>
            </w:r>
          </w:p>
        </w:tc>
      </w:tr>
      <w:tr>
        <w:trPr>
          <w:cantSplit w:val="0"/>
          <w:trHeight w:val="11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0" w:lineRule="auto"/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Cooling off/look-up period, in terms of RE’s board approved policy, during which borrower shall not be charged any penalty on prepayment of loan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(Three) days from the date of the of the first disbursement under the Facility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Rule="auto"/>
              <w:ind w:left="3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Details of LSP acting as recovery agent and authorized to approach the borrower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 {{kfsData.lspDetails.name}}</w:t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 {{kfsData.recoveryAgentDetails.address}}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 of APR </w:t>
      </w:r>
    </w:p>
    <w:p w:rsidR="00000000" w:rsidDel="00000000" w:rsidP="00000000" w:rsidRDefault="00000000" w:rsidRPr="00000000" w14:paraId="000002CE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D0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For the purpose of APR calculation, it has been assumed that the entire credit facility has been disbursed and fully drawn immediately post-sanction. </w:t>
      </w:r>
    </w:p>
    <w:p w:rsidR="00000000" w:rsidDel="00000000" w:rsidP="00000000" w:rsidRDefault="00000000" w:rsidRPr="00000000" w14:paraId="000002D2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2D4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2D6">
      <w:pPr>
        <w:spacing w:after="3" w:line="358" w:lineRule="auto"/>
        <w:ind w:left="720" w:right="348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"/>
        <w:gridCol w:w="4139"/>
        <w:gridCol w:w="4560"/>
        <w:tblGridChange w:id="0">
          <w:tblGrid>
            <w:gridCol w:w="1096"/>
            <w:gridCol w:w="4139"/>
            <w:gridCol w:w="45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ind w:right="-45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Value Limit (SI no. 2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₹{{kfsData.terms.creditLimit.inNumber}}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term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spacing w:after="3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maturity date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{{kfsData.terms.maturityDate}}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repayment installments (SI no. 5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rate type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of Interest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Interest amount charged during the entire tenor of loan as per the interest rate prevailing on sanction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left"/>
              <w:rPr/>
            </w:pPr>
            <w:sdt>
              <w:sdtPr>
                <w:id w:val="1850925252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₹{{kfsData.installmentDetails.totalInterestPaid}}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Fee/ Charges payable (including GST) (SI no. 8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₹{{processingFeeTotalValue}}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Finance Pvt. Ltd. (SI no. 8A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₹{{feesPayableToDSP}}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third-party through DSP Finance  (SI no. 8B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paid by the borrower (Sum of 1 and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left"/>
              <w:rPr/>
            </w:pPr>
            <w:sdt>
              <w:sdtPr>
                <w:id w:val="-1259265031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₹{{kfsData.installmentDetails.totalInstallmentAmount}}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disbursed amount (Difference of 1 and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₹{{kfsData.installmentDetails.netDisbursementAmount}}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Percentage rate- Effective annualized interest rate (SI no. 9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of payment and installment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{{kfsData.installmentDetails.dueDate}}</w:t>
            </w:r>
          </w:p>
        </w:tc>
      </w:tr>
    </w:tbl>
    <w:p w:rsidR="00000000" w:rsidDel="00000000" w:rsidP="00000000" w:rsidRDefault="00000000" w:rsidRPr="00000000" w14:paraId="00000306">
      <w:pPr>
        <w:spacing w:after="25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5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Repayment Schedule </w:t>
      </w:r>
    </w:p>
    <w:p w:rsidR="00000000" w:rsidDel="00000000" w:rsidP="00000000" w:rsidRDefault="00000000" w:rsidRPr="00000000" w14:paraId="00000308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309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For the purpose of repayment schedule, it has been assumed that the credit facility has been disbursed and fully drawn immediately post-sanction.The repayment schedule is mentioned basis the remaining tenure.</w:t>
      </w:r>
    </w:p>
    <w:p w:rsidR="00000000" w:rsidDel="00000000" w:rsidP="00000000" w:rsidRDefault="00000000" w:rsidRPr="00000000" w14:paraId="0000030A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30B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30C">
      <w:pPr>
        <w:spacing w:after="258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290"/>
        <w:gridCol w:w="1695"/>
        <w:gridCol w:w="1305"/>
        <w:gridCol w:w="1455"/>
        <w:gridCol w:w="1530"/>
        <w:gridCol w:w="1560"/>
        <w:tblGridChange w:id="0">
          <w:tblGrid>
            <w:gridCol w:w="1170"/>
            <w:gridCol w:w="1290"/>
            <w:gridCol w:w="1695"/>
            <w:gridCol w:w="1305"/>
            <w:gridCol w:w="1455"/>
            <w:gridCol w:w="1530"/>
            <w:gridCol w:w="15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Repayment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Outstanding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amt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{{installmentSchedule[0].formattedRepaymentDate}}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₹{{kfsData.installmentDetails.installmentSchedule[0].installmentAmount}}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₹{{kfsData.installmentDetails.installmentSchedule[0].principalPaid}}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₹{{kfsData.installmentDetails.installmentSchedule[0].interestPaid}}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₹{{totalInstallmentAmount}}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₹{{totalPrinciplePaid}}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₹{{totalInterestPaid}}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spacing w:after="140" w:line="29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ikshit Kumar" w:id="1" w:date="2026-01-20T09:19:15Z"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of Facility Value Limit + Interest for residual tenure</w:t>
      </w:r>
    </w:p>
  </w:comment>
  <w:comment w:author="Parikshit Kumar" w:id="0" w:date="2026-01-20T09:17:53Z"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calculated on the Facility Value Limit and the residual tenure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F7" w15:done="0"/>
  <w15:commentEx w15:paraId="000003F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hanging="27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34290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5">
    <w:pPr>
      <w:ind w:hanging="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6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5943600" cy="317500"/>
          <wp:effectExtent b="0" l="0" r="0" t="0"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17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0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914400" cy="630936"/>
          <wp:effectExtent b="0" l="0" r="0" t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1">
    <w:pPr>
      <w:ind w:hanging="180"/>
      <w:rPr/>
    </w:pPr>
    <w:r w:rsidDel="00000000" w:rsidR="00000000" w:rsidRPr="00000000">
      <w:rPr/>
      <w:drawing>
        <wp:inline distB="114300" distT="114300" distL="114300" distR="114300">
          <wp:extent cx="914400" cy="640080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evision">
    <w:name w:val="Revision"/>
    <w:hidden w:val="1"/>
    <w:uiPriority w:val="99"/>
    <w:semiHidden w:val="1"/>
    <w:rsid w:val="00F67FAD"/>
    <w:pPr>
      <w:spacing w:after="0" w:line="240" w:lineRule="auto"/>
      <w:jc w:val="left"/>
    </w:pPr>
  </w:style>
  <w:style w:type="paragraph" w:styleId="ListParagraph">
    <w:name w:val="List Paragraph"/>
    <w:basedOn w:val="Normal"/>
    <w:uiPriority w:val="34"/>
    <w:qFormat w:val="1"/>
    <w:rsid w:val="00F67FA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dT0Q7NIeoCPNkj+C2Prv12Bqw==">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2026-01-16T13:36:00Z</dcterms:created>
  <dc:creator>Jasdeep Juneja</dc:creator>
</cp:coreProperties>
</file>