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" w:line="358" w:lineRule="auto"/>
        <w:ind w:right="34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FACTS STATEMENT</w:t>
      </w:r>
    </w:p>
    <w:p w:rsidR="00000000" w:rsidDel="00000000" w:rsidP="00000000" w:rsidRDefault="00000000" w:rsidRPr="00000000" w14:paraId="00000003">
      <w:pPr>
        <w:pStyle w:val="Heading2"/>
        <w:spacing w:after="13" w:line="265" w:lineRule="auto"/>
        <w:ind w:right="72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1 (Interest rate and fees/charges)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right="9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Layout w:type="fixed"/>
        <w:tblLook w:val="0400"/>
      </w:tblPr>
      <w:tblGrid>
        <w:gridCol w:w="840"/>
        <w:gridCol w:w="1560"/>
        <w:gridCol w:w="270"/>
        <w:gridCol w:w="390"/>
        <w:gridCol w:w="975"/>
        <w:gridCol w:w="180"/>
        <w:gridCol w:w="345"/>
        <w:gridCol w:w="180"/>
        <w:gridCol w:w="420"/>
        <w:gridCol w:w="375"/>
        <w:gridCol w:w="510"/>
        <w:gridCol w:w="900"/>
        <w:gridCol w:w="105"/>
        <w:gridCol w:w="1035"/>
        <w:gridCol w:w="795"/>
        <w:gridCol w:w="1605"/>
        <w:tblGridChange w:id="0">
          <w:tblGrid>
            <w:gridCol w:w="840"/>
            <w:gridCol w:w="1560"/>
            <w:gridCol w:w="270"/>
            <w:gridCol w:w="390"/>
            <w:gridCol w:w="975"/>
            <w:gridCol w:w="180"/>
            <w:gridCol w:w="345"/>
            <w:gridCol w:w="180"/>
            <w:gridCol w:w="420"/>
            <w:gridCol w:w="375"/>
            <w:gridCol w:w="510"/>
            <w:gridCol w:w="900"/>
            <w:gridCol w:w="105"/>
            <w:gridCol w:w="1035"/>
            <w:gridCol w:w="795"/>
            <w:gridCol w:w="1605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Proposal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76" w:lineRule="auto"/>
              <w:jc w:val="left"/>
              <w:rPr>
                <w:color w:val="9876aa"/>
              </w:rPr>
            </w:pPr>
            <w:r w:rsidDel="00000000" w:rsidR="00000000" w:rsidRPr="00000000">
              <w:rPr>
                <w:rtl w:val="0"/>
              </w:rPr>
              <w:t xml:space="preserve">{{kfsUtilityId}}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Loan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Loan against securities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Facility Value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₹{{kfsData.terms.creditLimit.inNumber}}</w:t>
              <w:br w:type="textWrapping"/>
              <w:br w:type="textWrapping"/>
              <w:t xml:space="preserve">Facility Value Limit is determined on the basis of the Market Value of Collateral provided by the Borrower(s) and/or the Security Provider(s). Facility Value Limit will be increased or decreased based on addition or withdrawal of Collateral by the Borrower(s) and/or the Security Provider(s).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the avoidance of doubt, the Facility Value Limit cannot be more than INR 4,99,99,000/- (Rupees Four Crore Ninety Nine Lakh Ninety Nine Thousand only) at any point, unless increased/decreased pursuant to the internal policies of the Lender or Applicable Laws.</w:t>
            </w:r>
          </w:p>
        </w:tc>
      </w:tr>
      <w:tr>
        <w:trPr>
          <w:cantSplit w:val="0"/>
          <w:trHeight w:val="11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Disbursal schedule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Flexible disbursements.</w:t>
              <w:br w:type="textWrapping"/>
            </w:r>
          </w:p>
          <w:p w:rsidR="00000000" w:rsidDel="00000000" w:rsidP="00000000" w:rsidRDefault="00000000" w:rsidRPr="00000000" w14:paraId="00000031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Disbursements will be made based on the customer's drawdown requests.</w:t>
              <w:br w:type="textWrapping"/>
            </w:r>
          </w:p>
          <w:p w:rsidR="00000000" w:rsidDel="00000000" w:rsidP="00000000" w:rsidRDefault="00000000" w:rsidRPr="00000000" w14:paraId="00000032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further clarification, refer to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Clause 2.2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from the general terms &amp; conditions of loan agreement.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term (year/months/days)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3" w:line="276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{{kfsData.terms.months}} months {{kfsData.terms.days}} days</w:t>
              <w:br w:type="textWrapping"/>
              <w:br w:type="textWrapping"/>
              <w:t xml:space="preserve">Loan maturity date: {{kfsData.terms.maturityDate}}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Can be renewed basis lender’s review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Installment details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installments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ind w:right="7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EPIs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ind w:right="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 (₹) </w:t>
            </w:r>
          </w:p>
          <w:p w:rsidR="00000000" w:rsidDel="00000000" w:rsidP="00000000" w:rsidRDefault="00000000" w:rsidRPr="00000000" w14:paraId="0000005F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Commencement of repayment, post sanction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Monthly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{{kfsData.installmentDetails.totalInstallments}}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ind w:right="13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As per repayment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ind w:right="1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1st of the month immediately following the date of 1st disbursement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rate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Type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Information in case of Floating rate of interest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Benchmark  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Rule="auto"/>
              <w:ind w:left="1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Benchmark rate (%) (B) 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(%) (S) </w:t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Rule="auto"/>
              <w:ind w:left="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rate (%) R = (B) + (S)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Rule="auto"/>
              <w:ind w:right="7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periodicity (Months)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Rule="auto"/>
              <w:ind w:right="7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Rule="auto"/>
              <w:ind w:right="7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{{kfsData.interestDetails.referenceBenchmark}}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{{kfsData.interestDetails.benchmarkRate}}%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{{kfsData.interestDetails.spread}}%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Rule="auto"/>
              <w:ind w:right="1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such intervals as may be decided by DSP Finance Pvt Ltd</w:t>
            </w:r>
          </w:p>
          <w:p w:rsidR="00000000" w:rsidDel="00000000" w:rsidP="00000000" w:rsidRDefault="00000000" w:rsidRPr="00000000" w14:paraId="000000C8">
            <w:pPr>
              <w:spacing w:after="0" w:lineRule="auto"/>
              <w:ind w:right="1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Fee/ Charges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DSP Fin (A)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a third party through DSP Fin (B) </w:t>
            </w:r>
          </w:p>
        </w:tc>
      </w:tr>
      <w:tr>
        <w:trPr>
          <w:cantSplit w:val="0"/>
          <w:trHeight w:val="10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E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0" w:lineRule="auto"/>
              <w:ind w:right="28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Rule="auto"/>
              <w:ind w:right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One-time/ Recurring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Rule="auto"/>
              <w:ind w:right="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(in ₹) or Percentage (%) as applicable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One-time/</w:t>
              <w:br w:type="textWrapping"/>
              <w:t xml:space="preserve">Recurring 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(in ₹) or Percentage (%) as applicable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F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Processing fees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0" w:lineRule="auto"/>
              <w:ind w:right="2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time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₹{{kfsData.applicableFees.processingFees.baseFee.value}} (excl. GST)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0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maintenance charges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0" w:lineRule="auto"/>
              <w:ind w:right="2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Recurring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{{annualMaintenanceFeeBaseValue}}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1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Insurance charges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2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Valuation fees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3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(iv)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other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4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Percentage Rate (APR)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{{kfsData.interestDetails.annualPercentageRate}}%</w:t>
            </w:r>
          </w:p>
          <w:p w:rsidR="00000000" w:rsidDel="00000000" w:rsidP="00000000" w:rsidRDefault="00000000" w:rsidRPr="00000000" w14:paraId="00000151">
            <w:pPr>
              <w:spacing w:after="0" w:lineRule="auto"/>
              <w:ind w:left="2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For detailed reference for computation of APR, refer to section "Computation of APR".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5C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 of Contingent Charges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6C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Dishonour and non-registration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₹{{kfsData.applicableFees.defaultingFee.baseFee.value}} + 18% GST</w:t>
            </w:r>
          </w:p>
          <w:p w:rsidR="00000000" w:rsidDel="00000000" w:rsidP="00000000" w:rsidRDefault="00000000" w:rsidRPr="00000000" w14:paraId="000001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br w:type="textWrapping"/>
              <w:t xml:space="preserve">Charged in the event of dishonour of any Payment Instruction issued by the Obligor(s) or any non-registration of any Payment Instruction issued by the Obligor(s) due to any action or omission of the Obligor(s), the Obligor(s) shall be liable to a flat charge separately for each dishonour or non-registration of Payment Instruction so issued by the Obligor(s) as set out in the Facility Documents.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7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(ii) </w:t>
            </w:r>
          </w:p>
        </w:tc>
        <w:tc>
          <w:tcPr>
            <w:gridSpan w:val="6"/>
            <w:vMerge w:val="restart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Delay in interest or principal repayment incurs a daily penalty, as per the following grid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after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 of Outstanding Due under the Facility that continues to remain unpaid at the end of each day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 charges (to be calculated on a daily basis)(excl. GST)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 to 25k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25k - 50k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50k - 1L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1L - 2.5L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2.5L - 5L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5L - 10L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10L - 25L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25L - 50L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50L - 1Cr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1Cr +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3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Foreclosure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4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(iv)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applicable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5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sell-off 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{{kfsData.applicableFees.recoverySecurityInvocationFee.baseFee.value}}% of the proceeds received + 18%  GST</w:t>
            </w:r>
          </w:p>
          <w:p w:rsidR="00000000" w:rsidDel="00000000" w:rsidP="00000000" w:rsidRDefault="00000000" w:rsidRPr="00000000" w14:paraId="00000266">
            <w:pPr>
              <w:numPr>
                <w:ilvl w:val="0"/>
                <w:numId w:val="1"/>
              </w:numPr>
              <w:spacing w:after="0" w:line="358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{{kfsData.applicableFees.recoverySecurityInvocationFee.maxFee.value}} (excl. GST) will be charged in case securities are sold to recover dues.</w:t>
            </w:r>
          </w:p>
          <w:p w:rsidR="00000000" w:rsidDel="00000000" w:rsidP="00000000" w:rsidRDefault="00000000" w:rsidRPr="00000000" w14:paraId="00000267">
            <w:pPr>
              <w:numPr>
                <w:ilvl w:val="0"/>
                <w:numId w:val="1"/>
              </w:numPr>
              <w:spacing w:after="0" w:line="358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{{kfsData.applicableFees.serviceSecurityInvocationFee.maxFee.value}} (excl. GST) will be charged in case security sell-off is  requested by the customer.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7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mandate swap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₹{{kfsData.applicableFees.mandateSwapCharges.baseFee.value}}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8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Renewal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₹{{kfsData.applicableFees.renewalFee.baseFee.value}}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9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(viii)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after="0" w:line="276" w:lineRule="auto"/>
              <w:ind w:left="10" w:right="348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security pledging charges</w:t>
            </w:r>
          </w:p>
          <w:p w:rsidR="00000000" w:rsidDel="00000000" w:rsidP="00000000" w:rsidRDefault="00000000" w:rsidRPr="00000000" w14:paraId="00000292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₹{{kfsData.applicableFees.additionalSecurityPledgingFee.baseFee.value}}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A1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unpledging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</w:tbl>
    <w:p w:rsidR="00000000" w:rsidDel="00000000" w:rsidP="00000000" w:rsidRDefault="00000000" w:rsidRPr="00000000" w14:paraId="000002B1">
      <w:pPr>
        <w:pStyle w:val="Heading2"/>
        <w:spacing w:after="13" w:line="265" w:lineRule="auto"/>
        <w:ind w:left="10" w:right="73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3" w:line="265" w:lineRule="auto"/>
        <w:ind w:left="10" w:right="73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2 (Other qualitative information)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center"/>
        <w:tblLayout w:type="fixed"/>
        <w:tblLook w:val="0400"/>
      </w:tblPr>
      <w:tblGrid>
        <w:gridCol w:w="705"/>
        <w:gridCol w:w="4455"/>
        <w:gridCol w:w="5190"/>
        <w:tblGridChange w:id="0">
          <w:tblGrid>
            <w:gridCol w:w="705"/>
            <w:gridCol w:w="4455"/>
            <w:gridCol w:w="5190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of Loan agreement relating to engagement of recovery agents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31 from the general terms &amp; conditions of loan agreement</w:t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of Loan agreement which details grievance redressal mechanism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30 from the general terms &amp; conditions of loan agreement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details of grievance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Grievance officer of DSP Finance Pvt. Ltd.</w:t>
              <w:br w:type="textWrapping"/>
              <w:t xml:space="preserve">Name: {{kfsData.grievanceOfficer.lender.name}}</w:t>
              <w:br w:type="textWrapping"/>
              <w:t xml:space="preserve">Designation: {{kfsData.grievanceOfficer.lender.designation}}</w:t>
              <w:br w:type="textWrapping"/>
              <w:t xml:space="preserve">Address: {{kfsData.grievanceOfficer.lender.address}}</w:t>
              <w:br w:type="textWrapping"/>
              <w:t xml:space="preserve">Phone number: {{kfsData.grievanceOfficer.lender.phoneNumber}}</w:t>
              <w:br w:type="textWrapping"/>
              <w:t xml:space="preserve">Email ID: {{kfsData.grievanceOfficer.lender.emailID}}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Grievance officer of LSP</w:t>
              <w:br w:type="textWrapping"/>
              <w:t xml:space="preserve">Name: {{kfsData.grievanceOfficer.lsp.name}}</w:t>
              <w:br w:type="textWrapping"/>
              <w:t xml:space="preserve">Designation: {{kfsData.grievanceOfficer.lsp.designation}}</w:t>
              <w:br w:type="textWrapping"/>
              <w:t xml:space="preserve">Address: {{kfsData.grievanceOfficer.lsp.address}}</w:t>
              <w:br w:type="textWrapping"/>
              <w:t xml:space="preserve">Phone number: {{kfsData.grievanceOfficer.lsp.phoneNumber}}</w:t>
              <w:br w:type="textWrapping"/>
              <w:t xml:space="preserve">Email ID: {{kfsData.grievanceOfficer.lsp.emailID}}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the loan is, or in future maybe, subject to transfer to other REs or securitisation (Yes/ No)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Yes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case of digital loans, following specific disclosures may be furnished: </w:t>
            </w:r>
          </w:p>
        </w:tc>
      </w:tr>
      <w:tr>
        <w:trPr>
          <w:cantSplit w:val="0"/>
          <w:trHeight w:val="117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spacing w:after="0" w:lineRule="auto"/>
              <w:ind w:left="36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(i) Cooling off/look-up period, in terms of RE’s board approved policy, during which borrower shall not be charged any penalty on prepayment of loan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(Three) days from the date of the of the first disbursement under the Facility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spacing w:after="0" w:lineRule="auto"/>
              <w:ind w:left="31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 Details of LSP acting as recovery agent and authorized to approach the borrower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Name: {{kfsData.lspDetails.name}}</w:t>
            </w:r>
          </w:p>
          <w:p w:rsidR="00000000" w:rsidDel="00000000" w:rsidP="00000000" w:rsidRDefault="00000000" w:rsidRPr="00000000" w14:paraId="000002CB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Address: {{kfsData.recoveryAgentDetails.address}}</w:t>
            </w:r>
          </w:p>
        </w:tc>
      </w:tr>
    </w:tbl>
    <w:p w:rsidR="00000000" w:rsidDel="00000000" w:rsidP="00000000" w:rsidRDefault="00000000" w:rsidRPr="00000000" w14:paraId="000002CC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Computation of APR </w:t>
      </w:r>
    </w:p>
    <w:p w:rsidR="00000000" w:rsidDel="00000000" w:rsidP="00000000" w:rsidRDefault="00000000" w:rsidRPr="00000000" w14:paraId="000002CE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2D0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For the purpose of APR calculation, it has been assumed that the entire credit facility has been disbursed and fully drawn immediately post-sanction. </w:t>
      </w:r>
    </w:p>
    <w:p w:rsidR="00000000" w:rsidDel="00000000" w:rsidP="00000000" w:rsidRDefault="00000000" w:rsidRPr="00000000" w14:paraId="000002D2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This is a revolving credit facility, withdrawal and repayment can be done anytime.</w:t>
      </w:r>
    </w:p>
    <w:p w:rsidR="00000000" w:rsidDel="00000000" w:rsidP="00000000" w:rsidRDefault="00000000" w:rsidRPr="00000000" w14:paraId="000002D4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Actual interest will be computed from the date of disbursement based on net utilization.</w:t>
      </w:r>
    </w:p>
    <w:p w:rsidR="00000000" w:rsidDel="00000000" w:rsidP="00000000" w:rsidRDefault="00000000" w:rsidRPr="00000000" w14:paraId="000002D6">
      <w:pPr>
        <w:spacing w:after="3" w:line="358" w:lineRule="auto"/>
        <w:ind w:left="720" w:right="348" w:hanging="36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6"/>
        <w:gridCol w:w="4139"/>
        <w:gridCol w:w="4560"/>
        <w:tblGridChange w:id="0">
          <w:tblGrid>
            <w:gridCol w:w="1096"/>
            <w:gridCol w:w="4139"/>
            <w:gridCol w:w="45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</w:t>
            </w:r>
          </w:p>
          <w:p w:rsidR="00000000" w:rsidDel="00000000" w:rsidP="00000000" w:rsidRDefault="00000000" w:rsidRPr="00000000" w14:paraId="000002D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76" w:lineRule="auto"/>
              <w:ind w:right="-45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Facility Value Limit (SI no. 2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₹{{kfsData.terms.creditLimit.inNumber}}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term (SI no. 4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0">
            <w:pPr>
              <w:spacing w:after="3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{{kfsData.terms.months}} months {{kfsData.terms.days}} days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maturity date (SI no. 4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{{kfsData.terms.maturityDate}}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repayment installments (SI no. 5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{{kfsData.installmentDetails.totalInstallments}}</w:t>
            </w:r>
          </w:p>
          <w:p w:rsidR="00000000" w:rsidDel="00000000" w:rsidP="00000000" w:rsidRDefault="00000000" w:rsidRPr="00000000" w14:paraId="000002E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8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rate type (SI no. 6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of Interest (SI no. 6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Interest amount charged during the entire tenor of loan as per the interest rate prevailing on sanction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0">
            <w:pPr>
              <w:spacing w:after="0" w:line="276" w:lineRule="auto"/>
              <w:jc w:val="left"/>
              <w:rPr/>
            </w:pPr>
            <w:sdt>
              <w:sdtPr>
                <w:id w:val="-1522586421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₹{{kfsData.installmentDetails.totalInterestPaid}}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Fee/ Charges payable (including GST) (SI no. 8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₹{{processingFeeTotalValue}}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DSP Finance Pvt. Ltd. (SI no. 8A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₹{{feesPayableToDSP}}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third-party through DSP Finance  (SI no. 8B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A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amount paid by the borrower (Sum of 1 and 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C">
            <w:pPr>
              <w:spacing w:after="0" w:line="276" w:lineRule="auto"/>
              <w:jc w:val="left"/>
              <w:rPr/>
            </w:pPr>
            <w:sdt>
              <w:sdtPr>
                <w:id w:val="446753309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₹{{kfsData.installmentDetails.totalInstallmentAmount}}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 disbursed amount (Difference of 1 and 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₹{{kfsData.installmentDetails.netDisbursementAmount}}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Percentage rate- Effective annualized interest rate (SI no. 9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{{kfsData.interestDetails.annualPercentageRate}}%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 date of payment and installment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5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{{kfsData.installmentDetails.dueDate}}</w:t>
            </w:r>
          </w:p>
        </w:tc>
      </w:tr>
    </w:tbl>
    <w:p w:rsidR="00000000" w:rsidDel="00000000" w:rsidP="00000000" w:rsidRDefault="00000000" w:rsidRPr="00000000" w14:paraId="00000306">
      <w:pPr>
        <w:spacing w:after="258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5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Repayment Schedule </w:t>
      </w:r>
    </w:p>
    <w:p w:rsidR="00000000" w:rsidDel="00000000" w:rsidP="00000000" w:rsidRDefault="00000000" w:rsidRPr="00000000" w14:paraId="00000308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309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For the purpose of repayment schedule, it has been assumed that the credit facility has been disbursed and fully drawn immediately post-sanction.The repayment schedule is mentioned basis the remaining tenure.</w:t>
      </w:r>
    </w:p>
    <w:p w:rsidR="00000000" w:rsidDel="00000000" w:rsidP="00000000" w:rsidRDefault="00000000" w:rsidRPr="00000000" w14:paraId="0000030A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This is a revolving credit facility, withdrawal and repayment can be done anytime.</w:t>
      </w:r>
    </w:p>
    <w:p w:rsidR="00000000" w:rsidDel="00000000" w:rsidP="00000000" w:rsidRDefault="00000000" w:rsidRPr="00000000" w14:paraId="0000030B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Actual interest will be computed from the date of disbursement based on net utilization.</w:t>
      </w:r>
    </w:p>
    <w:p w:rsidR="00000000" w:rsidDel="00000000" w:rsidP="00000000" w:rsidRDefault="00000000" w:rsidRPr="00000000" w14:paraId="0000030C">
      <w:pPr>
        <w:spacing w:after="258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290"/>
        <w:gridCol w:w="1695"/>
        <w:gridCol w:w="1305"/>
        <w:gridCol w:w="1455"/>
        <w:gridCol w:w="1530"/>
        <w:gridCol w:w="1560"/>
        <w:tblGridChange w:id="0">
          <w:tblGrid>
            <w:gridCol w:w="1170"/>
            <w:gridCol w:w="1290"/>
            <w:gridCol w:w="1695"/>
            <w:gridCol w:w="1305"/>
            <w:gridCol w:w="1455"/>
            <w:gridCol w:w="1530"/>
            <w:gridCol w:w="15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Instalment 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Repayment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Outstanding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Instalment amt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 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Closing principal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{{installmentSchedule[0].formattedRepaymentDate}}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₹{{kfsData.installmentDetails.installmentSchedule[0].installmentAmount}}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₹{{kfsData.installmentDetails.installmentSchedule[0].principalPaid}}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₹{{kfsData.installmentDetails.installmentSchedule[0].interestPaid}}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₹{{totalInstallmentAmount}}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4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₹{{totalPrinciplePaid}}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₹{{totalInterestPaid}}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spacing w:after="140" w:line="29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144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rikshit Kumar" w:id="1" w:date="2026-01-20T09:19:15Z"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of Facility Value Limit + Interest for residual tenure</w:t>
      </w:r>
    </w:p>
  </w:comment>
  <w:comment w:author="Parikshit Kumar" w:id="0" w:date="2026-01-20T09:17:53Z"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be calculated on the Facility Value Limit and the residual tenure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421" w15:done="0"/>
  <w15:commentEx w15:paraId="0000042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hanging="27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342900"/>
          <wp:effectExtent b="0" l="0" r="0" t="0"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42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left"/>
      <w:rPr/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F">
    <w:pPr>
      <w:ind w:hanging="9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20">
    <w:pPr>
      <w:ind w:hanging="90"/>
      <w:rPr/>
    </w:pPr>
    <w:r w:rsidDel="00000000" w:rsidR="00000000" w:rsidRPr="00000000">
      <w:rPr/>
      <w:drawing>
        <wp:inline distB="114300" distT="114300" distL="114300" distR="114300">
          <wp:extent cx="5943600" cy="317500"/>
          <wp:effectExtent b="0" l="0" r="0" t="0"/>
          <wp:docPr id="1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17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A">
    <w:pPr>
      <w:ind w:hanging="90"/>
      <w:rPr/>
    </w:pPr>
    <w:r w:rsidDel="00000000" w:rsidR="00000000" w:rsidRPr="00000000">
      <w:rPr/>
      <w:drawing>
        <wp:inline distB="114300" distT="114300" distL="114300" distR="114300">
          <wp:extent cx="914400" cy="630936"/>
          <wp:effectExtent b="0" l="0" r="0" t="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6309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B">
    <w:pPr>
      <w:ind w:hanging="180"/>
      <w:rPr/>
    </w:pPr>
    <w:r w:rsidDel="00000000" w:rsidR="00000000" w:rsidRPr="00000000">
      <w:rPr/>
      <w:drawing>
        <wp:inline distB="114300" distT="114300" distL="114300" distR="114300">
          <wp:extent cx="914400" cy="640080"/>
          <wp:effectExtent b="0" l="0" r="0" t="0"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6400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Revision">
    <w:name w:val="Revision"/>
    <w:hidden w:val="1"/>
    <w:uiPriority w:val="99"/>
    <w:semiHidden w:val="1"/>
    <w:rsid w:val="00F67FAD"/>
    <w:pPr>
      <w:spacing w:after="0" w:line="240" w:lineRule="auto"/>
      <w:jc w:val="left"/>
    </w:pPr>
  </w:style>
  <w:style w:type="paragraph" w:styleId="ListParagraph">
    <w:name w:val="List Paragraph"/>
    <w:basedOn w:val="Normal"/>
    <w:uiPriority w:val="34"/>
    <w:qFormat w:val="1"/>
    <w:rsid w:val="00F67FAD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THhkrsMtg6MVmPWPW3tDWlLj6g==">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2026-01-16T13:36:00Z</dcterms:created>
  <dc:creator>Jasdeep Juneja</dc:creator>
</cp:coreProperties>
</file>